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Default Extension="png" ContentType="image/pn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2.xml" ContentType="application/vnd.openxmlformats-officedocument.wordprocessingml.header+xml"/>
  <Override PartName="/word/footer7.xml" ContentType="application/vnd.openxmlformats-officedocument.wordprocessingml.footer+xml"/>
  <Override PartName="/word/header3.xml" ContentType="application/vnd.openxmlformats-officedocument.wordprocessingml.header+xml"/>
  <Override PartName="/word/footer8.xml" ContentType="application/vnd.openxmlformats-officedocument.wordprocessingml.footer+xml"/>
  <Override PartName="/word/header4.xml" ContentType="application/vnd.openxmlformats-officedocument.wordprocessingml.header+xml"/>
  <Override PartName="/word/footer9.xml" ContentType="application/vnd.openxmlformats-officedocument.wordprocessingml.footer+xml"/>
  <Override PartName="/word/header5.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4.9pt;height:.1pt;mso-position-horizontal-relative:page;mso-position-vertical-relative:page;z-index:0" coordorigin="1104,982" coordsize="9698,2">
            <v:shape style="position:absolute;left:1104;top:982;width:9698;height:2" coordorigin="1104,982" coordsize="9698,0" path="m1104,982l10802,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6"/>
          <w:szCs w:val="16"/>
        </w:rPr>
      </w:pPr>
    </w:p>
    <w:p>
      <w:pPr>
        <w:spacing w:line="3148" w:lineRule="exact"/>
        <w:ind w:left="666"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2"/>
          <w:sz w:val="20"/>
          <w:szCs w:val="20"/>
        </w:rPr>
        <w:drawing>
          <wp:inline distT="0" distB="0" distL="0" distR="0">
            <wp:extent cx="5464801" cy="1999488"/>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5464801" cy="1999488"/>
                    </a:xfrm>
                    <a:prstGeom prst="rect">
                      <a:avLst/>
                    </a:prstGeom>
                  </pic:spPr>
                </pic:pic>
              </a:graphicData>
            </a:graphic>
          </wp:inline>
        </w:drawing>
      </w:r>
      <w:r>
        <w:rPr>
          <w:rFonts w:ascii="Times New Roman" w:hAnsi="Times New Roman" w:cs="Times New Roman" w:eastAsia="Times New Roman" w:hint="default"/>
          <w:position w:val="-62"/>
          <w:sz w:val="20"/>
          <w:szCs w:val="20"/>
        </w:rPr>
      </w:r>
    </w:p>
    <w:p>
      <w:pPr>
        <w:spacing w:line="240" w:lineRule="auto" w:before="9"/>
        <w:rPr>
          <w:rFonts w:ascii="Times New Roman" w:hAnsi="Times New Roman" w:cs="Times New Roman" w:eastAsia="Times New Roman" w:hint="default"/>
          <w:sz w:val="13"/>
          <w:szCs w:val="13"/>
        </w:rPr>
      </w:pPr>
    </w:p>
    <w:p>
      <w:pPr>
        <w:spacing w:line="460" w:lineRule="exact" w:before="0"/>
        <w:ind w:left="2421" w:right="2425" w:firstLine="0"/>
        <w:jc w:val="center"/>
        <w:rPr>
          <w:rFonts w:ascii="宋体" w:hAnsi="宋体" w:cs="宋体" w:eastAsia="宋体" w:hint="default"/>
          <w:sz w:val="36"/>
          <w:szCs w:val="36"/>
        </w:rPr>
      </w:pPr>
      <w:r>
        <w:rPr>
          <w:rFonts w:ascii="宋体" w:hAnsi="宋体" w:cs="宋体" w:eastAsia="宋体" w:hint="default"/>
          <w:b/>
          <w:bCs/>
          <w:sz w:val="36"/>
          <w:szCs w:val="36"/>
        </w:rPr>
        <w:t>宝安鸿基地产集团股份有限公司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2421" w:right="2422"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2014</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4"/>
        <w:rPr>
          <w:rFonts w:ascii="宋体" w:hAnsi="宋体" w:cs="宋体" w:eastAsia="宋体" w:hint="default"/>
          <w:b/>
          <w:bCs/>
          <w:sz w:val="48"/>
          <w:szCs w:val="48"/>
        </w:rPr>
      </w:pPr>
    </w:p>
    <w:p>
      <w:pPr>
        <w:spacing w:before="0"/>
        <w:ind w:left="2421" w:right="2421"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2015</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03</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5" w:footer="979" w:top="1060" w:bottom="1160" w:left="980" w:right="98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spacing w:before="0"/>
        <w:ind w:left="2803" w:right="0" w:firstLine="0"/>
        <w:jc w:val="left"/>
        <w:rPr>
          <w:rFonts w:ascii="宋体" w:hAnsi="宋体" w:cs="宋体" w:eastAsia="宋体" w:hint="default"/>
          <w:sz w:val="32"/>
          <w:szCs w:val="32"/>
        </w:rPr>
      </w:pPr>
      <w:bookmarkStart w:name="_bookmark0" w:id="1"/>
      <w:bookmarkEnd w:id="1"/>
      <w:r>
        <w:rPr/>
      </w:r>
      <w:r>
        <w:rPr>
          <w:rFonts w:ascii="宋体" w:hAnsi="宋体" w:cs="宋体" w:eastAsia="宋体" w:hint="default"/>
          <w:b/>
          <w:bCs/>
          <w:sz w:val="32"/>
          <w:szCs w:val="32"/>
        </w:rPr>
        <w:t>第一节</w:t>
      </w:r>
      <w:r>
        <w:rPr>
          <w:rFonts w:ascii="宋体" w:hAnsi="宋体" w:cs="宋体" w:eastAsia="宋体" w:hint="default"/>
          <w:b/>
          <w:bCs/>
          <w:spacing w:val="-6"/>
          <w:sz w:val="32"/>
          <w:szCs w:val="32"/>
        </w:rPr>
        <w:t> </w:t>
      </w:r>
      <w:r>
        <w:rPr>
          <w:rFonts w:ascii="宋体" w:hAnsi="宋体" w:cs="宋体" w:eastAsia="宋体" w:hint="default"/>
          <w:b/>
          <w:bCs/>
          <w:sz w:val="32"/>
          <w:szCs w:val="32"/>
        </w:rPr>
        <w:t>重要提示、目录和释义</w:t>
      </w:r>
      <w:r>
        <w:rPr>
          <w:rFonts w:ascii="宋体" w:hAnsi="宋体" w:cs="宋体" w:eastAsia="宋体" w:hint="default"/>
          <w:sz w:val="32"/>
          <w:szCs w:val="32"/>
        </w:rPr>
      </w:r>
    </w:p>
    <w:p>
      <w:pPr>
        <w:spacing w:line="240" w:lineRule="auto" w:before="0"/>
        <w:rPr>
          <w:rFonts w:ascii="宋体" w:hAnsi="宋体" w:cs="宋体" w:eastAsia="宋体" w:hint="default"/>
          <w:b/>
          <w:bCs/>
          <w:sz w:val="32"/>
          <w:szCs w:val="32"/>
        </w:rPr>
      </w:pPr>
    </w:p>
    <w:p>
      <w:pPr>
        <w:pStyle w:val="Heading2"/>
        <w:spacing w:line="408" w:lineRule="auto" w:before="215"/>
        <w:ind w:right="156" w:firstLine="562"/>
        <w:jc w:val="both"/>
        <w:rPr>
          <w:b w:val="0"/>
          <w:bCs w:val="0"/>
        </w:rPr>
      </w:pPr>
      <w:r>
        <w:rPr>
          <w:spacing w:val="2"/>
        </w:rPr>
        <w:t>本公司董事会、监事会及董事、监事、高级管理人员保证年度报告内容的</w:t>
      </w:r>
      <w:r>
        <w:rPr>
          <w:w w:val="99"/>
        </w:rPr>
        <w:t> </w:t>
      </w:r>
      <w:r>
        <w:rPr>
          <w:spacing w:val="2"/>
        </w:rPr>
        <w:t>真实、准确、完整，不存在虚假记载、误导性陈述或重大遗漏，并承担个别和</w:t>
      </w:r>
      <w:r>
        <w:rPr>
          <w:w w:val="99"/>
        </w:rPr>
        <w:t> </w:t>
      </w:r>
      <w:r>
        <w:rPr/>
        <w:t>连带的法律责任。</w:t>
      </w:r>
      <w:r>
        <w:rPr>
          <w:b w:val="0"/>
          <w:bCs w:val="0"/>
        </w:rPr>
      </w:r>
    </w:p>
    <w:p>
      <w:pPr>
        <w:pStyle w:val="Heading2"/>
        <w:spacing w:line="240" w:lineRule="auto" w:before="163"/>
        <w:ind w:left="714" w:right="0"/>
        <w:jc w:val="left"/>
        <w:rPr>
          <w:b w:val="0"/>
          <w:bCs w:val="0"/>
        </w:rPr>
      </w:pPr>
      <w:r>
        <w:rPr/>
        <w:t>除下列董事外，其他董事亲自出席了审议本次年报的董事会会议</w:t>
      </w:r>
      <w:r>
        <w:rPr>
          <w:b w:val="0"/>
          <w:bCs w:val="0"/>
        </w:rPr>
      </w:r>
    </w:p>
    <w:p>
      <w:pPr>
        <w:spacing w:line="240" w:lineRule="auto" w:before="11"/>
        <w:rPr>
          <w:rFonts w:ascii="宋体" w:hAnsi="宋体" w:cs="宋体" w:eastAsia="宋体" w:hint="default"/>
          <w:b/>
          <w:bCs/>
          <w:sz w:val="20"/>
          <w:szCs w:val="20"/>
        </w:rPr>
      </w:pPr>
    </w:p>
    <w:tbl>
      <w:tblPr>
        <w:tblW w:w="0" w:type="auto"/>
        <w:jc w:val="left"/>
        <w:tblInd w:w="148" w:type="dxa"/>
        <w:tblLayout w:type="fixed"/>
        <w:tblCellMar>
          <w:top w:w="0" w:type="dxa"/>
          <w:left w:w="0" w:type="dxa"/>
          <w:bottom w:w="0" w:type="dxa"/>
          <w:right w:w="0" w:type="dxa"/>
        </w:tblCellMar>
        <w:tblLook w:val="01E0"/>
      </w:tblPr>
      <w:tblGrid>
        <w:gridCol w:w="2936"/>
        <w:gridCol w:w="2211"/>
        <w:gridCol w:w="2210"/>
        <w:gridCol w:w="2213"/>
      </w:tblGrid>
      <w:tr>
        <w:trPr>
          <w:trHeight w:val="401" w:hRule="exact"/>
        </w:trPr>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3" w:right="0"/>
              <w:jc w:val="left"/>
              <w:rPr>
                <w:rFonts w:ascii="宋体" w:hAnsi="宋体" w:cs="宋体" w:eastAsia="宋体" w:hint="default"/>
                <w:sz w:val="18"/>
                <w:szCs w:val="18"/>
              </w:rPr>
            </w:pPr>
            <w:r>
              <w:rPr>
                <w:rFonts w:ascii="宋体" w:hAnsi="宋体" w:cs="宋体" w:eastAsia="宋体" w:hint="default"/>
                <w:sz w:val="18"/>
                <w:szCs w:val="18"/>
              </w:rPr>
              <w:t>未亲自出席董事姓名</w:t>
            </w:r>
          </w:p>
        </w:tc>
        <w:tc>
          <w:tcPr>
            <w:tcW w:w="2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0" w:right="0"/>
              <w:jc w:val="left"/>
              <w:rPr>
                <w:rFonts w:ascii="宋体" w:hAnsi="宋体" w:cs="宋体" w:eastAsia="宋体" w:hint="default"/>
                <w:sz w:val="18"/>
                <w:szCs w:val="18"/>
              </w:rPr>
            </w:pPr>
            <w:r>
              <w:rPr>
                <w:rFonts w:ascii="宋体" w:hAnsi="宋体" w:cs="宋体" w:eastAsia="宋体" w:hint="default"/>
                <w:sz w:val="18"/>
                <w:szCs w:val="18"/>
              </w:rPr>
              <w:t>未亲自出席董事职务</w:t>
            </w:r>
          </w:p>
        </w:tc>
        <w:tc>
          <w:tcPr>
            <w:tcW w:w="2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0" w:right="0"/>
              <w:jc w:val="left"/>
              <w:rPr>
                <w:rFonts w:ascii="宋体" w:hAnsi="宋体" w:cs="宋体" w:eastAsia="宋体" w:hint="default"/>
                <w:sz w:val="18"/>
                <w:szCs w:val="18"/>
              </w:rPr>
            </w:pPr>
            <w:r>
              <w:rPr>
                <w:rFonts w:ascii="宋体" w:hAnsi="宋体" w:cs="宋体" w:eastAsia="宋体" w:hint="default"/>
                <w:sz w:val="18"/>
                <w:szCs w:val="18"/>
              </w:rPr>
              <w:t>未亲自出席会议原因</w:t>
            </w:r>
          </w:p>
        </w:tc>
        <w:tc>
          <w:tcPr>
            <w:tcW w:w="22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被委托人姓名</w:t>
            </w:r>
          </w:p>
        </w:tc>
      </w:tr>
      <w:tr>
        <w:trPr>
          <w:trHeight w:val="403" w:hRule="exact"/>
        </w:trPr>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陈匡国</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出差</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周非</w:t>
            </w:r>
          </w:p>
        </w:tc>
      </w:tr>
      <w:tr>
        <w:trPr>
          <w:trHeight w:val="401" w:hRule="exact"/>
        </w:trPr>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张育新</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出差</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周非</w:t>
            </w:r>
          </w:p>
        </w:tc>
      </w:tr>
      <w:tr>
        <w:trPr>
          <w:trHeight w:val="403" w:hRule="exact"/>
        </w:trPr>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陈栩</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出差</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陈泽绵</w:t>
            </w:r>
          </w:p>
        </w:tc>
      </w:tr>
      <w:tr>
        <w:trPr>
          <w:trHeight w:val="401" w:hRule="exact"/>
        </w:trPr>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于小镭</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出差</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陈泽绵</w:t>
            </w:r>
          </w:p>
        </w:tc>
      </w:tr>
    </w:tbl>
    <w:p>
      <w:pPr>
        <w:spacing w:line="240" w:lineRule="auto" w:before="2"/>
        <w:rPr>
          <w:rFonts w:ascii="宋体" w:hAnsi="宋体" w:cs="宋体" w:eastAsia="宋体" w:hint="default"/>
          <w:b/>
          <w:bCs/>
          <w:sz w:val="13"/>
          <w:szCs w:val="13"/>
        </w:rPr>
      </w:pPr>
    </w:p>
    <w:p>
      <w:pPr>
        <w:pStyle w:val="Heading2"/>
        <w:spacing w:line="240" w:lineRule="auto" w:before="14"/>
        <w:ind w:left="714" w:right="0"/>
        <w:jc w:val="left"/>
        <w:rPr>
          <w:b w:val="0"/>
          <w:bCs w:val="0"/>
        </w:rPr>
      </w:pPr>
      <w:r>
        <w:rPr>
          <w:spacing w:val="-3"/>
        </w:rPr>
        <w:t>公司经本次董事会审议通过的利润分配预案为：以</w:t>
      </w:r>
      <w:r>
        <w:rPr>
          <w:spacing w:val="-69"/>
        </w:rPr>
        <w:t> </w:t>
      </w:r>
      <w:r>
        <w:rPr>
          <w:rFonts w:ascii="Times New Roman" w:hAnsi="Times New Roman" w:cs="Times New Roman" w:eastAsia="Times New Roman" w:hint="default"/>
        </w:rPr>
        <w:t>2014 </w:t>
      </w:r>
      <w:r>
        <w:rPr/>
        <w:t>年</w:t>
      </w:r>
      <w:r>
        <w:rPr>
          <w:spacing w:val="-68"/>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71"/>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日的公</w:t>
      </w:r>
      <w:r>
        <w:rPr>
          <w:b w:val="0"/>
          <w:bCs w:val="0"/>
        </w:rPr>
      </w:r>
    </w:p>
    <w:p>
      <w:pPr>
        <w:pStyle w:val="Heading2"/>
        <w:spacing w:line="240" w:lineRule="auto" w:before="237"/>
        <w:ind w:right="0"/>
        <w:jc w:val="left"/>
        <w:rPr>
          <w:rFonts w:ascii="Times New Roman" w:hAnsi="Times New Roman" w:cs="Times New Roman" w:eastAsia="Times New Roman" w:hint="default"/>
          <w:b w:val="0"/>
          <w:bCs w:val="0"/>
        </w:rPr>
      </w:pPr>
      <w:r>
        <w:rPr>
          <w:w w:val="99"/>
        </w:rPr>
        <w:t>司总</w:t>
      </w:r>
      <w:r>
        <w:rPr>
          <w:spacing w:val="2"/>
          <w:w w:val="99"/>
        </w:rPr>
        <w:t>股</w:t>
      </w:r>
      <w:r>
        <w:rPr>
          <w:w w:val="99"/>
        </w:rPr>
        <w:t>本为基数，向全</w:t>
      </w:r>
      <w:r>
        <w:rPr>
          <w:spacing w:val="2"/>
          <w:w w:val="99"/>
        </w:rPr>
        <w:t>体</w:t>
      </w:r>
      <w:r>
        <w:rPr>
          <w:w w:val="99"/>
        </w:rPr>
        <w:t>股东每</w:t>
      </w:r>
      <w:r>
        <w:rPr>
          <w:spacing w:val="-54"/>
        </w:rPr>
        <w:t> </w:t>
      </w:r>
      <w:r>
        <w:rPr>
          <w:rFonts w:ascii="Times New Roman" w:hAnsi="Times New Roman" w:cs="Times New Roman" w:eastAsia="Times New Roman" w:hint="default"/>
          <w:spacing w:val="1"/>
          <w:w w:val="100"/>
        </w:rPr>
        <w:t>1</w:t>
      </w:r>
      <w:r>
        <w:rPr>
          <w:rFonts w:ascii="Times New Roman" w:hAnsi="Times New Roman" w:cs="Times New Roman" w:eastAsia="Times New Roman" w:hint="default"/>
          <w:w w:val="100"/>
        </w:rPr>
        <w:t>0</w:t>
      </w:r>
      <w:r>
        <w:rPr>
          <w:rFonts w:ascii="Times New Roman" w:hAnsi="Times New Roman" w:cs="Times New Roman" w:eastAsia="Times New Roman" w:hint="default"/>
          <w:spacing w:val="15"/>
        </w:rPr>
        <w:t> </w:t>
      </w:r>
      <w:r>
        <w:rPr>
          <w:w w:val="99"/>
        </w:rPr>
        <w:t>股派发</w:t>
      </w:r>
      <w:r>
        <w:rPr>
          <w:spacing w:val="2"/>
          <w:w w:val="99"/>
        </w:rPr>
        <w:t>现</w:t>
      </w:r>
      <w:r>
        <w:rPr>
          <w:w w:val="99"/>
        </w:rPr>
        <w:t>金红利</w:t>
      </w:r>
      <w:r>
        <w:rPr>
          <w:spacing w:val="-55"/>
        </w:rPr>
        <w:t> </w:t>
      </w:r>
      <w:r>
        <w:rPr>
          <w:rFonts w:ascii="Times New Roman" w:hAnsi="Times New Roman" w:cs="Times New Roman" w:eastAsia="Times New Roman" w:hint="default"/>
          <w:w w:val="100"/>
        </w:rPr>
        <w:t>0.20</w:t>
      </w:r>
      <w:r>
        <w:rPr>
          <w:rFonts w:ascii="Times New Roman" w:hAnsi="Times New Roman" w:cs="Times New Roman" w:eastAsia="Times New Roman" w:hint="default"/>
          <w:spacing w:val="16"/>
        </w:rPr>
        <w:t> </w:t>
      </w:r>
      <w:r>
        <w:rPr>
          <w:w w:val="99"/>
        </w:rPr>
        <w:t>元（</w:t>
      </w:r>
      <w:r>
        <w:rPr>
          <w:spacing w:val="2"/>
          <w:w w:val="99"/>
        </w:rPr>
        <w:t>含</w:t>
      </w:r>
      <w:r>
        <w:rPr>
          <w:w w:val="99"/>
        </w:rPr>
        <w:t>税</w:t>
      </w:r>
      <w:r>
        <w:rPr>
          <w:spacing w:val="-142"/>
          <w:w w:val="99"/>
        </w:rPr>
        <w:t>）</w:t>
      </w:r>
      <w:r>
        <w:rPr>
          <w:w w:val="99"/>
        </w:rPr>
        <w:t>，送红股</w:t>
      </w:r>
      <w:r>
        <w:rPr>
          <w:spacing w:val="-52"/>
        </w:rPr>
        <w:t> </w:t>
      </w:r>
      <w:r>
        <w:rPr>
          <w:rFonts w:ascii="Times New Roman" w:hAnsi="Times New Roman" w:cs="Times New Roman" w:eastAsia="Times New Roman" w:hint="default"/>
          <w:w w:val="100"/>
        </w:rPr>
        <w:t>0</w:t>
      </w:r>
      <w:r>
        <w:rPr>
          <w:rFonts w:ascii="Times New Roman" w:hAnsi="Times New Roman" w:cs="Times New Roman" w:eastAsia="Times New Roman" w:hint="default"/>
          <w:b w:val="0"/>
          <w:bCs w:val="0"/>
          <w:w w:val="100"/>
        </w:rPr>
      </w:r>
    </w:p>
    <w:p>
      <w:pPr>
        <w:pStyle w:val="Heading2"/>
        <w:spacing w:line="475" w:lineRule="auto" w:before="236"/>
        <w:ind w:left="714" w:right="0" w:hanging="563"/>
        <w:jc w:val="left"/>
        <w:rPr>
          <w:b w:val="0"/>
          <w:bCs w:val="0"/>
        </w:rPr>
      </w:pPr>
      <w:r>
        <w:rPr>
          <w:spacing w:val="-9"/>
          <w:w w:val="99"/>
        </w:rPr>
        <w:t>股（含税），不以公积金转增股本。</w:t>
      </w:r>
      <w:r>
        <w:rPr>
          <w:spacing w:val="-133"/>
          <w:w w:val="99"/>
        </w:rPr>
        <w:t> </w:t>
      </w:r>
      <w:r>
        <w:rPr>
          <w:spacing w:val="-133"/>
          <w:w w:val="99"/>
        </w:rPr>
      </w:r>
      <w:r>
        <w:rPr>
          <w:w w:val="95"/>
        </w:rPr>
        <w:t>公司负责人陈泰泉、主管会计工作负责人钟民及会计机构负责人</w:t>
      </w:r>
      <w:r>
        <w:rPr>
          <w:rFonts w:ascii="Times New Roman" w:hAnsi="Times New Roman" w:cs="Times New Roman" w:eastAsia="Times New Roman" w:hint="default"/>
          <w:w w:val="95"/>
        </w:rPr>
        <w:t>(</w:t>
      </w:r>
      <w:r>
        <w:rPr>
          <w:w w:val="95"/>
        </w:rPr>
        <w:t>会计主管</w:t>
      </w:r>
      <w:r>
        <w:rPr>
          <w:b w:val="0"/>
          <w:bCs w:val="0"/>
        </w:rPr>
      </w:r>
    </w:p>
    <w:p>
      <w:pPr>
        <w:pStyle w:val="Heading2"/>
        <w:spacing w:line="320" w:lineRule="exact"/>
        <w:ind w:right="0"/>
        <w:jc w:val="left"/>
        <w:rPr>
          <w:b w:val="0"/>
          <w:bCs w:val="0"/>
        </w:rPr>
      </w:pPr>
      <w:r>
        <w:rPr/>
        <w:t>人员</w:t>
      </w:r>
      <w:r>
        <w:rPr>
          <w:rFonts w:ascii="Times New Roman" w:hAnsi="Times New Roman" w:cs="Times New Roman" w:eastAsia="Times New Roman" w:hint="default"/>
        </w:rPr>
        <w:t>)</w:t>
      </w:r>
      <w:r>
        <w:rPr/>
        <w:t>钟民声明：保证年度报告中财务报告的真实、准确、完整。</w:t>
      </w:r>
      <w:r>
        <w:rPr>
          <w:b w:val="0"/>
          <w:bCs w:val="0"/>
        </w:rPr>
      </w:r>
    </w:p>
    <w:p>
      <w:pPr>
        <w:spacing w:line="240" w:lineRule="auto" w:before="8"/>
        <w:rPr>
          <w:rFonts w:ascii="宋体" w:hAnsi="宋体" w:cs="宋体" w:eastAsia="宋体" w:hint="default"/>
          <w:b/>
          <w:bCs/>
          <w:sz w:val="25"/>
          <w:szCs w:val="25"/>
        </w:rPr>
      </w:pPr>
    </w:p>
    <w:p>
      <w:pPr>
        <w:pStyle w:val="Heading2"/>
        <w:spacing w:line="408" w:lineRule="auto"/>
        <w:ind w:right="153" w:firstLine="562"/>
        <w:jc w:val="left"/>
        <w:rPr>
          <w:b w:val="0"/>
          <w:bCs w:val="0"/>
        </w:rPr>
      </w:pPr>
      <w:r>
        <w:rPr>
          <w:spacing w:val="2"/>
        </w:rPr>
        <w:t>本年度报告内涉及的未来计划、发展战略等前瞻性陈述不构成公司对投资</w:t>
      </w:r>
      <w:r>
        <w:rPr>
          <w:w w:val="99"/>
        </w:rPr>
        <w:t> </w:t>
      </w:r>
      <w:r>
        <w:rPr/>
        <w:t>者的实际承诺，请投资者注意投资风险。</w:t>
      </w:r>
      <w:r>
        <w:rPr>
          <w:b w:val="0"/>
          <w:bCs w:val="0"/>
        </w:rPr>
      </w:r>
    </w:p>
    <w:p>
      <w:pPr>
        <w:spacing w:after="0" w:line="408" w:lineRule="auto"/>
        <w:jc w:val="left"/>
        <w:sectPr>
          <w:footerReference w:type="default" r:id="rId8"/>
          <w:pgSz w:w="11910" w:h="16840"/>
          <w:pgMar w:footer="979" w:header="745" w:top="1060" w:bottom="1160" w:left="980" w:right="980"/>
          <w:pgNumType w:start="2"/>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6"/>
          <w:szCs w:val="26"/>
        </w:rPr>
      </w:pPr>
    </w:p>
    <w:p>
      <w:pPr>
        <w:spacing w:line="460" w:lineRule="exact" w:before="0"/>
        <w:ind w:left="2421" w:right="2421"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8"/>
        <w:rPr>
          <w:rFonts w:ascii="宋体" w:hAnsi="宋体" w:cs="宋体" w:eastAsia="宋体" w:hint="default"/>
          <w:b/>
          <w:bCs/>
          <w:sz w:val="45"/>
          <w:szCs w:val="45"/>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rPr>
          </w:pPr>
          <w:hyperlink w:history="true" w:anchor="_bookmark0">
            <w:r>
              <w:rPr/>
              <w:t>第一节</w:t>
            </w:r>
            <w:r>
              <w:rPr>
                <w:spacing w:val="1"/>
              </w:rPr>
              <w:t> </w:t>
            </w:r>
            <w:r>
              <w:rPr/>
              <w:t>重要提示、目录</w:t>
            </w:r>
            <w:r>
              <w:rPr>
                <w:rFonts w:ascii="Times New Roman" w:hAnsi="Times New Roman" w:cs="Times New Roman" w:eastAsia="Times New Roman" w:hint="default"/>
              </w:rPr>
              <w:tab/>
              <w:t>2</w:t>
            </w:r>
          </w:hyperlink>
        </w:p>
        <w:p>
          <w:pPr>
            <w:pStyle w:val="TOC1"/>
            <w:tabs>
              <w:tab w:pos="9782" w:val="right" w:leader="dot"/>
            </w:tabs>
            <w:spacing w:line="240" w:lineRule="auto" w:before="104"/>
            <w:ind w:right="0"/>
            <w:jc w:val="left"/>
            <w:rPr>
              <w:rFonts w:ascii="Times New Roman" w:hAnsi="Times New Roman" w:cs="Times New Roman" w:eastAsia="Times New Roman" w:hint="default"/>
            </w:rPr>
          </w:pPr>
          <w:hyperlink w:history="true" w:anchor="_bookmark1">
            <w:r>
              <w:rPr/>
              <w:t>第二节</w:t>
            </w:r>
            <w:r>
              <w:rPr>
                <w:spacing w:val="1"/>
              </w:rPr>
              <w:t> </w:t>
            </w:r>
            <w:r>
              <w:rPr/>
              <w:t>公司简介</w:t>
            </w:r>
            <w:r>
              <w:rPr>
                <w:rFonts w:ascii="Times New Roman" w:hAnsi="Times New Roman" w:cs="Times New Roman" w:eastAsia="Times New Roman" w:hint="default"/>
              </w:rPr>
              <w:tab/>
              <w:t>5</w:t>
            </w:r>
          </w:hyperlink>
        </w:p>
        <w:p>
          <w:pPr>
            <w:pStyle w:val="TOC1"/>
            <w:tabs>
              <w:tab w:pos="9782" w:val="right" w:leader="dot"/>
            </w:tabs>
            <w:spacing w:line="240" w:lineRule="auto" w:before="101"/>
            <w:ind w:right="0"/>
            <w:jc w:val="left"/>
            <w:rPr>
              <w:rFonts w:ascii="Times New Roman" w:hAnsi="Times New Roman" w:cs="Times New Roman" w:eastAsia="Times New Roman" w:hint="default"/>
            </w:rPr>
          </w:pPr>
          <w:hyperlink w:history="true" w:anchor="_bookmark2">
            <w:r>
              <w:rPr/>
              <w:t>第三节</w:t>
            </w:r>
            <w:r>
              <w:rPr>
                <w:spacing w:val="1"/>
              </w:rPr>
              <w:t> </w:t>
            </w:r>
            <w:r>
              <w:rPr/>
              <w:t>会计数据和财务指标摘要</w:t>
            </w:r>
            <w:r>
              <w:rPr>
                <w:rFonts w:ascii="Times New Roman" w:hAnsi="Times New Roman" w:cs="Times New Roman" w:eastAsia="Times New Roman" w:hint="default"/>
              </w:rPr>
              <w:tab/>
              <w:t>7</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3">
            <w:r>
              <w:rPr/>
              <w:t>第四节</w:t>
            </w:r>
            <w:r>
              <w:rPr>
                <w:spacing w:val="1"/>
              </w:rPr>
              <w:t> </w:t>
            </w:r>
            <w:r>
              <w:rPr/>
              <w:t>董事会报告</w:t>
            </w:r>
            <w:r>
              <w:rPr>
                <w:rFonts w:ascii="Times New Roman" w:hAnsi="Times New Roman" w:cs="Times New Roman" w:eastAsia="Times New Roman" w:hint="default"/>
              </w:rPr>
              <w:tab/>
              <w:t>9</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bookmark4">
            <w:r>
              <w:rPr/>
              <w:t>第五节</w:t>
            </w:r>
            <w:r>
              <w:rPr>
                <w:spacing w:val="1"/>
              </w:rPr>
              <w:t> </w:t>
            </w:r>
            <w:r>
              <w:rPr/>
              <w:t>重要事项</w:t>
            </w:r>
            <w:r>
              <w:rPr>
                <w:rFonts w:ascii="Times New Roman" w:hAnsi="Times New Roman" w:cs="Times New Roman" w:eastAsia="Times New Roman" w:hint="default"/>
              </w:rPr>
              <w:tab/>
              <w:t>24</w:t>
            </w:r>
          </w:hyperlink>
        </w:p>
        <w:p>
          <w:pPr>
            <w:pStyle w:val="TOC1"/>
            <w:tabs>
              <w:tab w:pos="9785" w:val="right" w:leader="dot"/>
            </w:tabs>
            <w:spacing w:line="240" w:lineRule="auto" w:before="101"/>
            <w:ind w:right="0"/>
            <w:jc w:val="left"/>
            <w:rPr>
              <w:rFonts w:ascii="Times New Roman" w:hAnsi="Times New Roman" w:cs="Times New Roman" w:eastAsia="Times New Roman" w:hint="default"/>
            </w:rPr>
          </w:pPr>
          <w:hyperlink w:history="true" w:anchor="_bookmark5">
            <w:r>
              <w:rPr/>
              <w:t>第六节</w:t>
            </w:r>
            <w:r>
              <w:rPr>
                <w:spacing w:val="1"/>
              </w:rPr>
              <w:t> </w:t>
            </w:r>
            <w:r>
              <w:rPr/>
              <w:t>股份变动及股东情况</w:t>
            </w:r>
            <w:r>
              <w:rPr>
                <w:rFonts w:ascii="Times New Roman" w:hAnsi="Times New Roman" w:cs="Times New Roman" w:eastAsia="Times New Roman" w:hint="default"/>
              </w:rPr>
              <w:tab/>
              <w:t>33</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bookmark6">
            <w:r>
              <w:rPr/>
              <w:t>第七节</w:t>
            </w:r>
            <w:r>
              <w:rPr>
                <w:spacing w:val="1"/>
              </w:rPr>
              <w:t> </w:t>
            </w:r>
            <w:r>
              <w:rPr/>
              <w:t>董事、监事、高级管理人员和员工情况</w:t>
            </w:r>
            <w:r>
              <w:rPr>
                <w:rFonts w:ascii="Times New Roman" w:hAnsi="Times New Roman" w:cs="Times New Roman" w:eastAsia="Times New Roman" w:hint="default"/>
              </w:rPr>
              <w:tab/>
              <w:t>39</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bookmark7">
            <w:r>
              <w:rPr/>
              <w:t>第八节</w:t>
            </w:r>
            <w:r>
              <w:rPr>
                <w:spacing w:val="1"/>
              </w:rPr>
              <w:t> </w:t>
            </w:r>
            <w:r>
              <w:rPr/>
              <w:t>公司治理</w:t>
            </w:r>
            <w:r>
              <w:rPr>
                <w:rFonts w:ascii="Times New Roman" w:hAnsi="Times New Roman" w:cs="Times New Roman" w:eastAsia="Times New Roman" w:hint="default"/>
              </w:rPr>
              <w:tab/>
              <w:t>46</w:t>
            </w:r>
          </w:hyperlink>
        </w:p>
        <w:p>
          <w:pPr>
            <w:pStyle w:val="TOC1"/>
            <w:tabs>
              <w:tab w:pos="9785" w:val="right" w:leader="dot"/>
            </w:tabs>
            <w:spacing w:line="240" w:lineRule="auto" w:before="101"/>
            <w:ind w:right="0"/>
            <w:jc w:val="left"/>
            <w:rPr>
              <w:rFonts w:ascii="Times New Roman" w:hAnsi="Times New Roman" w:cs="Times New Roman" w:eastAsia="Times New Roman" w:hint="default"/>
            </w:rPr>
          </w:pPr>
          <w:hyperlink w:history="true" w:anchor="_bookmark8">
            <w:r>
              <w:rPr/>
              <w:t>第十节</w:t>
            </w:r>
            <w:r>
              <w:rPr>
                <w:spacing w:val="1"/>
              </w:rPr>
              <w:t> </w:t>
            </w:r>
            <w:r>
              <w:rPr/>
              <w:t>内部控制</w:t>
            </w:r>
            <w:r>
              <w:rPr>
                <w:rFonts w:ascii="Times New Roman" w:hAnsi="Times New Roman" w:cs="Times New Roman" w:eastAsia="Times New Roman" w:hint="default"/>
              </w:rPr>
              <w:tab/>
              <w:t>52</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bookmark9">
            <w:r>
              <w:rPr/>
              <w:t>第十一节</w:t>
            </w:r>
            <w:r>
              <w:rPr>
                <w:spacing w:val="1"/>
              </w:rPr>
              <w:t> </w:t>
            </w:r>
            <w:r>
              <w:rPr/>
              <w:t>财务报告</w:t>
            </w:r>
            <w:r>
              <w:rPr>
                <w:rFonts w:ascii="Times New Roman" w:hAnsi="Times New Roman" w:cs="Times New Roman" w:eastAsia="Times New Roman" w:hint="default"/>
              </w:rPr>
              <w:tab/>
              <w:t>54</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bookmark10">
            <w:r>
              <w:rPr/>
              <w:t>第十二节</w:t>
            </w:r>
            <w:r>
              <w:rPr>
                <w:spacing w:val="1"/>
              </w:rPr>
              <w:t> </w:t>
            </w:r>
            <w:r>
              <w:rPr/>
              <w:t>备查文件目录</w:t>
            </w:r>
            <w:r>
              <w:rPr>
                <w:rFonts w:ascii="Times New Roman" w:hAnsi="Times New Roman" w:cs="Times New Roman" w:eastAsia="Times New Roman" w:hint="default"/>
              </w:rPr>
              <w:tab/>
              <w:t>154</w:t>
            </w:r>
          </w:hyperlink>
        </w:p>
      </w:sdtContent>
    </w:sdt>
    <w:p>
      <w:pPr>
        <w:spacing w:after="0" w:line="240" w:lineRule="auto"/>
        <w:jc w:val="left"/>
        <w:rPr>
          <w:rFonts w:ascii="Times New Roman" w:hAnsi="Times New Roman" w:cs="Times New Roman" w:eastAsia="Times New Roman" w:hint="default"/>
        </w:rPr>
        <w:sectPr>
          <w:pgSz w:w="11910" w:h="16840"/>
          <w:pgMar w:header="745" w:footer="979" w:top="1060" w:bottom="1160" w:left="980" w:right="980"/>
        </w:sectPr>
      </w:pPr>
    </w:p>
    <w:p>
      <w:pPr>
        <w:spacing w:before="645"/>
        <w:ind w:left="2421" w:right="2421" w:firstLine="0"/>
        <w:jc w:val="center"/>
        <w:rPr>
          <w:rFonts w:ascii="宋体" w:hAnsi="宋体" w:cs="宋体" w:eastAsia="宋体" w:hint="default"/>
          <w:sz w:val="32"/>
          <w:szCs w:val="32"/>
        </w:rPr>
      </w:pPr>
      <w:r>
        <w:rPr>
          <w:rFonts w:ascii="宋体" w:hAnsi="宋体" w:cs="宋体" w:eastAsia="宋体" w:hint="default"/>
          <w:b/>
          <w:bCs/>
          <w:spacing w:val="2"/>
          <w:sz w:val="32"/>
          <w:szCs w:val="32"/>
        </w:rPr>
        <w:t>重大风险提示</w:t>
      </w:r>
      <w:r>
        <w:rPr>
          <w:rFonts w:ascii="宋体" w:hAnsi="宋体" w:cs="宋体" w:eastAsia="宋体" w:hint="default"/>
          <w:sz w:val="32"/>
          <w:szCs w:val="32"/>
        </w:rPr>
      </w:r>
    </w:p>
    <w:p>
      <w:pPr>
        <w:pStyle w:val="Heading2"/>
        <w:spacing w:line="398" w:lineRule="auto" w:before="338"/>
        <w:ind w:right="153" w:firstLine="562"/>
        <w:jc w:val="both"/>
        <w:rPr>
          <w:b w:val="0"/>
          <w:bCs w:val="0"/>
        </w:rPr>
      </w:pPr>
      <w:r>
        <w:rPr>
          <w:spacing w:val="-5"/>
          <w:w w:val="100"/>
        </w:rPr>
        <w:t>《证券时报》、《中国证券报》和巨潮资讯网（</w:t>
      </w:r>
      <w:hyperlink r:id="rId9">
        <w:r>
          <w:rPr>
            <w:rFonts w:ascii="Times New Roman" w:hAnsi="Times New Roman" w:cs="Times New Roman" w:eastAsia="Times New Roman" w:hint="default"/>
            <w:spacing w:val="-5"/>
            <w:w w:val="100"/>
          </w:rPr>
          <w:t>http://www.cninfo.com.cn</w:t>
        </w:r>
      </w:hyperlink>
      <w:r>
        <w:rPr>
          <w:spacing w:val="-5"/>
          <w:w w:val="100"/>
        </w:rPr>
        <w:t>）</w:t>
      </w:r>
      <w:r>
        <w:rPr>
          <w:w w:val="99"/>
        </w:rPr>
        <w:t> </w:t>
      </w:r>
      <w:r>
        <w:rPr>
          <w:spacing w:val="2"/>
        </w:rPr>
        <w:t>为本公司的指定信息披露媒体，本公司所发布信息均以上述媒体刊登的公告为</w:t>
      </w:r>
      <w:r>
        <w:rPr>
          <w:w w:val="99"/>
        </w:rPr>
        <w:t> </w:t>
      </w:r>
      <w:r>
        <w:rPr/>
        <w:t>准，敬请投资者注意投资风险。</w:t>
      </w:r>
      <w:r>
        <w:rPr>
          <w:b w:val="0"/>
          <w:bCs w:val="0"/>
        </w:rPr>
      </w:r>
    </w:p>
    <w:p>
      <w:pPr>
        <w:spacing w:after="0" w:line="398" w:lineRule="auto"/>
        <w:jc w:val="both"/>
        <w:sectPr>
          <w:pgSz w:w="11910" w:h="16840"/>
          <w:pgMar w:header="745" w:footer="979" w:top="1060" w:bottom="1160" w:left="980" w:right="980"/>
        </w:sectPr>
      </w:pPr>
    </w:p>
    <w:p>
      <w:pPr>
        <w:pStyle w:val="Heading1"/>
        <w:spacing w:line="240" w:lineRule="auto" w:before="726"/>
        <w:ind w:right="2420"/>
        <w:jc w:val="center"/>
        <w:rPr>
          <w:b w:val="0"/>
          <w:bCs w:val="0"/>
        </w:rPr>
      </w:pPr>
      <w:bookmarkStart w:name="_bookmark1" w:id="2"/>
      <w:bookmarkEnd w:id="2"/>
      <w:r>
        <w:rPr>
          <w:b w:val="0"/>
          <w:bCs w:val="0"/>
        </w:rPr>
      </w:r>
      <w:r>
        <w:rPr/>
        <w:t>第二节</w:t>
      </w:r>
      <w:r>
        <w:rPr>
          <w:spacing w:val="-2"/>
        </w:rPr>
        <w:t> </w:t>
      </w:r>
      <w:r>
        <w:rPr/>
        <w:t>公司简介</w:t>
      </w:r>
      <w:r>
        <w:rPr>
          <w:b w:val="0"/>
          <w:bCs w:val="0"/>
        </w:rPr>
      </w:r>
    </w:p>
    <w:p>
      <w:pPr>
        <w:pStyle w:val="Heading3"/>
        <w:spacing w:line="240" w:lineRule="auto" w:before="512"/>
        <w:ind w:right="0"/>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2"/>
        <w:gridCol w:w="2977"/>
        <w:gridCol w:w="2132"/>
        <w:gridCol w:w="2188"/>
      </w:tblGrid>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7"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宝安地产</w:t>
            </w:r>
          </w:p>
        </w:tc>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000040</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宝安鸿基地产集团股份有限公司</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宝安地产</w:t>
            </w:r>
          </w:p>
        </w:tc>
      </w:tr>
      <w:tr>
        <w:trPr>
          <w:trHeight w:val="404"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BAOAN HONGJI REAL </w:t>
            </w:r>
            <w:r>
              <w:rPr>
                <w:rFonts w:ascii="Times New Roman"/>
                <w:spacing w:val="-6"/>
                <w:sz w:val="18"/>
              </w:rPr>
              <w:t>ESTATE </w:t>
            </w:r>
            <w:r>
              <w:rPr>
                <w:rFonts w:ascii="Times New Roman"/>
                <w:sz w:val="18"/>
              </w:rPr>
              <w:t>GROUP</w:t>
            </w:r>
            <w:r>
              <w:rPr>
                <w:rFonts w:ascii="Times New Roman"/>
                <w:spacing w:val="-14"/>
                <w:sz w:val="18"/>
              </w:rPr>
              <w:t> </w:t>
            </w:r>
            <w:r>
              <w:rPr>
                <w:rFonts w:ascii="Times New Roman"/>
                <w:spacing w:val="-3"/>
                <w:sz w:val="18"/>
              </w:rPr>
              <w:t>CO.,LTD</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陈泰泉</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深圳市罗湖区东门中路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号鸿基大厦</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楼</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518001</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深圳市罗湖区东门中路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号鸿基大厦</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楼</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518001</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0">
              <w:r>
                <w:rPr>
                  <w:rFonts w:ascii="Times New Roman"/>
                  <w:sz w:val="18"/>
                </w:rPr>
                <w:t>www.bahjdc.com</w:t>
              </w:r>
            </w:hyperlink>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1">
              <w:r>
                <w:rPr>
                  <w:rFonts w:ascii="Times New Roman"/>
                  <w:sz w:val="18"/>
                </w:rPr>
                <w:t>sz000040@bahjdc.com</w:t>
              </w:r>
            </w:hyperlink>
          </w:p>
        </w:tc>
      </w:tr>
    </w:tbl>
    <w:p>
      <w:pPr>
        <w:spacing w:line="240" w:lineRule="auto" w:before="1"/>
        <w:rPr>
          <w:rFonts w:ascii="宋体" w:hAnsi="宋体" w:cs="宋体" w:eastAsia="宋体" w:hint="default"/>
          <w:b/>
          <w:bCs/>
          <w:sz w:val="20"/>
          <w:szCs w:val="20"/>
        </w:rPr>
      </w:pPr>
    </w:p>
    <w:p>
      <w:pPr>
        <w:pStyle w:val="Heading3"/>
        <w:spacing w:line="240" w:lineRule="auto"/>
        <w:ind w:right="0"/>
        <w:jc w:val="left"/>
        <w:rPr>
          <w:b w:val="0"/>
          <w:bCs w:val="0"/>
        </w:rPr>
      </w:pPr>
      <w:r>
        <w:rPr/>
        <w:t>二、联系人和联系方式</w:t>
      </w:r>
      <w:r>
        <w:rPr>
          <w:b w:val="0"/>
          <w:bCs w:val="0"/>
        </w:rPr>
      </w:r>
    </w:p>
    <w:p>
      <w:pPr>
        <w:spacing w:line="240" w:lineRule="auto" w:before="11"/>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246"/>
        <w:gridCol w:w="3698"/>
        <w:gridCol w:w="3615"/>
      </w:tblGrid>
      <w:tr>
        <w:trPr>
          <w:trHeight w:val="401"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3"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69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沈蜀江</w:t>
            </w:r>
          </w:p>
        </w:tc>
        <w:tc>
          <w:tcPr>
            <w:tcW w:w="3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刘莹</w:t>
            </w:r>
          </w:p>
        </w:tc>
      </w:tr>
      <w:tr>
        <w:trPr>
          <w:trHeight w:val="401"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69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深圳市罗湖区东门中路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号鸿基大厦</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楼</w:t>
            </w:r>
          </w:p>
        </w:tc>
        <w:tc>
          <w:tcPr>
            <w:tcW w:w="3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深圳市罗湖区东门中路</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号鸿基大厦</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楼</w:t>
            </w:r>
          </w:p>
        </w:tc>
      </w:tr>
      <w:tr>
        <w:trPr>
          <w:trHeight w:val="403"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69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0755-82367726</w:t>
            </w:r>
          </w:p>
        </w:tc>
        <w:tc>
          <w:tcPr>
            <w:tcW w:w="3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0755-82367726</w:t>
            </w:r>
          </w:p>
        </w:tc>
      </w:tr>
      <w:tr>
        <w:trPr>
          <w:trHeight w:val="401"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69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0755-82367753</w:t>
            </w:r>
          </w:p>
        </w:tc>
        <w:tc>
          <w:tcPr>
            <w:tcW w:w="3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0755-82367753</w:t>
            </w:r>
          </w:p>
        </w:tc>
      </w:tr>
      <w:tr>
        <w:trPr>
          <w:trHeight w:val="403"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69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1">
              <w:r>
                <w:rPr>
                  <w:rFonts w:ascii="Times New Roman"/>
                  <w:sz w:val="18"/>
                </w:rPr>
                <w:t>sz000040@bahjdc.com</w:t>
              </w:r>
            </w:hyperlink>
          </w:p>
        </w:tc>
        <w:tc>
          <w:tcPr>
            <w:tcW w:w="3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hyperlink r:id="rId11">
              <w:r>
                <w:rPr>
                  <w:rFonts w:ascii="Times New Roman"/>
                  <w:sz w:val="18"/>
                </w:rPr>
                <w:t>sz000040@bahjdc.com</w:t>
              </w:r>
            </w:hyperlink>
          </w:p>
        </w:tc>
      </w:tr>
    </w:tbl>
    <w:p>
      <w:pPr>
        <w:spacing w:line="240" w:lineRule="auto" w:before="1"/>
        <w:rPr>
          <w:rFonts w:ascii="宋体" w:hAnsi="宋体" w:cs="宋体" w:eastAsia="宋体" w:hint="default"/>
          <w:b/>
          <w:bCs/>
          <w:sz w:val="18"/>
          <w:szCs w:val="18"/>
        </w:rPr>
      </w:pPr>
    </w:p>
    <w:p>
      <w:pPr>
        <w:pStyle w:val="Heading3"/>
        <w:spacing w:line="240" w:lineRule="auto" w:before="26"/>
        <w:ind w:right="0"/>
        <w:jc w:val="left"/>
        <w:rPr>
          <w:b w:val="0"/>
          <w:bCs w:val="0"/>
        </w:rPr>
      </w:pP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1"/>
        <w:gridCol w:w="5579"/>
      </w:tblGrid>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公司选定的信息披露报纸的名称</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中国证券报、证券时报</w:t>
            </w:r>
          </w:p>
        </w:tc>
      </w:tr>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6"/>
                <w:sz w:val="18"/>
                <w:szCs w:val="18"/>
              </w:rPr>
              <w:t> </w:t>
            </w:r>
            <w:hyperlink r:id="rId9">
              <w:r>
                <w:rPr>
                  <w:rFonts w:ascii="Times New Roman" w:hAnsi="Times New Roman" w:cs="Times New Roman" w:eastAsia="Times New Roman" w:hint="default"/>
                  <w:sz w:val="18"/>
                  <w:szCs w:val="18"/>
                </w:rPr>
                <w:t>www.cninfo.com.cn</w:t>
              </w:r>
            </w:hyperlink>
          </w:p>
        </w:tc>
      </w:tr>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line="240" w:lineRule="auto" w:before="1"/>
        <w:rPr>
          <w:rFonts w:ascii="宋体" w:hAnsi="宋体" w:cs="宋体" w:eastAsia="宋体" w:hint="default"/>
          <w:b/>
          <w:bCs/>
          <w:sz w:val="18"/>
          <w:szCs w:val="18"/>
        </w:rPr>
      </w:pPr>
    </w:p>
    <w:p>
      <w:pPr>
        <w:pStyle w:val="Heading3"/>
        <w:spacing w:line="240" w:lineRule="auto" w:before="26"/>
        <w:ind w:right="0"/>
        <w:jc w:val="left"/>
        <w:rPr>
          <w:b w:val="0"/>
          <w:bCs w:val="0"/>
        </w:rPr>
      </w:pPr>
      <w:r>
        <w:rPr/>
        <w:t>四、注册变更情况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713"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注册登记日期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3" w:right="72" w:hanging="452"/>
              <w:jc w:val="left"/>
              <w:rPr>
                <w:rFonts w:ascii="宋体" w:hAnsi="宋体" w:cs="宋体" w:eastAsia="宋体" w:hint="default"/>
                <w:sz w:val="18"/>
                <w:szCs w:val="18"/>
              </w:rPr>
            </w:pPr>
            <w:r>
              <w:rPr>
                <w:rFonts w:ascii="宋体" w:hAnsi="宋体" w:cs="宋体" w:eastAsia="宋体" w:hint="default"/>
                <w:sz w:val="18"/>
                <w:szCs w:val="18"/>
              </w:rPr>
              <w:t>企业法人营业执照 注册号</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税务登记号码</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584"/>
        <w:gridCol w:w="1605"/>
        <w:gridCol w:w="1594"/>
        <w:gridCol w:w="1596"/>
        <w:gridCol w:w="1594"/>
        <w:gridCol w:w="1594"/>
      </w:tblGrid>
      <w:tr>
        <w:trPr>
          <w:trHeight w:val="161" w:hRule="exact"/>
        </w:trPr>
        <w:tc>
          <w:tcPr>
            <w:tcW w:w="15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05" w:type="dxa"/>
            <w:vMerge w:val="restart"/>
            <w:tcBorders>
              <w:top w:val="single" w:sz="4" w:space="0" w:color="000000"/>
              <w:left w:val="single" w:sz="9" w:space="0" w:color="D2D2D2"/>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1989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596" w:type="dxa"/>
            <w:vMerge w:val="restart"/>
            <w:tcBorders>
              <w:top w:val="single" w:sz="4" w:space="0" w:color="000000"/>
              <w:left w:val="single" w:sz="4" w:space="0" w:color="000000"/>
              <w:right w:val="single" w:sz="4" w:space="0" w:color="000000"/>
            </w:tcBorders>
          </w:tcPr>
          <w:p>
            <w:pPr>
              <w:pStyle w:val="TableParagraph"/>
              <w:spacing w:line="300" w:lineRule="auto" w:before="49"/>
              <w:ind w:left="23" w:right="59"/>
              <w:jc w:val="left"/>
              <w:rPr>
                <w:rFonts w:ascii="Times New Roman" w:hAnsi="Times New Roman" w:cs="Times New Roman" w:eastAsia="Times New Roman" w:hint="default"/>
                <w:sz w:val="18"/>
                <w:szCs w:val="18"/>
              </w:rPr>
            </w:pPr>
            <w:r>
              <w:rPr>
                <w:rFonts w:ascii="宋体" w:hAnsi="宋体" w:cs="宋体" w:eastAsia="宋体" w:hint="default"/>
                <w:sz w:val="18"/>
                <w:szCs w:val="18"/>
              </w:rPr>
              <w:t>工商登记执照号</w:t>
            </w:r>
            <w:r>
              <w:rPr>
                <w:rFonts w:ascii="Times New Roman" w:hAnsi="Times New Roman" w:cs="Times New Roman" w:eastAsia="Times New Roman" w:hint="default"/>
                <w:sz w:val="18"/>
                <w:szCs w:val="18"/>
              </w:rPr>
              <w:t>[</w:t>
            </w:r>
            <w:r>
              <w:rPr>
                <w:rFonts w:ascii="宋体" w:hAnsi="宋体" w:cs="宋体" w:eastAsia="宋体" w:hint="default"/>
                <w:sz w:val="18"/>
                <w:szCs w:val="18"/>
              </w:rPr>
              <w:t>深 企法字</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00179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4002535 </w:t>
            </w:r>
            <w:r>
              <w:rPr>
                <w:rFonts w:ascii="宋体" w:hAnsi="宋体" w:cs="宋体" w:eastAsia="宋体" w:hint="default"/>
                <w:sz w:val="18"/>
                <w:szCs w:val="18"/>
              </w:rPr>
              <w:t>号</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19217441-8</w:t>
            </w:r>
          </w:p>
        </w:tc>
      </w:tr>
      <w:tr>
        <w:trPr>
          <w:trHeight w:val="392" w:hRule="exact"/>
        </w:trPr>
        <w:tc>
          <w:tcPr>
            <w:tcW w:w="15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605" w:type="dxa"/>
            <w:vMerge/>
            <w:tcBorders>
              <w:left w:val="single" w:sz="9" w:space="0" w:color="D2D2D2"/>
              <w:right w:val="single" w:sz="4" w:space="0" w:color="000000"/>
            </w:tcBorders>
          </w:tcPr>
          <w:p>
            <w:pPr/>
          </w:p>
        </w:tc>
        <w:tc>
          <w:tcPr>
            <w:tcW w:w="1594" w:type="dxa"/>
            <w:vMerge/>
            <w:tcBorders>
              <w:left w:val="single" w:sz="4" w:space="0" w:color="000000"/>
              <w:right w:val="single" w:sz="4" w:space="0" w:color="000000"/>
            </w:tcBorders>
          </w:tcPr>
          <w:p>
            <w:pP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161" w:hRule="exact"/>
        </w:trPr>
        <w:tc>
          <w:tcPr>
            <w:tcW w:w="15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05" w:type="dxa"/>
            <w:vMerge/>
            <w:tcBorders>
              <w:left w:val="single" w:sz="9" w:space="0" w:color="D2D2D2"/>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6"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r>
      <w:tr>
        <w:trPr>
          <w:trHeight w:val="475" w:hRule="exact"/>
        </w:trPr>
        <w:tc>
          <w:tcPr>
            <w:tcW w:w="15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05"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5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440301104155082</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深税登字</w:t>
            </w:r>
          </w:p>
          <w:p>
            <w:pPr>
              <w:pStyle w:val="TableParagraph"/>
              <w:spacing w:line="240" w:lineRule="auto" w:before="116"/>
              <w:ind w:left="23" w:right="0"/>
              <w:jc w:val="left"/>
              <w:rPr>
                <w:rFonts w:ascii="Times New Roman" w:hAnsi="Times New Roman" w:cs="Times New Roman" w:eastAsia="Times New Roman" w:hint="default"/>
                <w:sz w:val="18"/>
                <w:szCs w:val="18"/>
              </w:rPr>
            </w:pPr>
            <w:r>
              <w:rPr>
                <w:rFonts w:ascii="Times New Roman"/>
                <w:sz w:val="18"/>
              </w:rPr>
              <w:t>440300192174418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国税地税纳税编码</w:t>
            </w:r>
          </w:p>
          <w:p>
            <w:pPr>
              <w:pStyle w:val="TableParagraph"/>
              <w:spacing w:line="240" w:lineRule="auto" w:before="118"/>
              <w:ind w:left="23" w:right="0"/>
              <w:jc w:val="left"/>
              <w:rPr>
                <w:rFonts w:ascii="Times New Roman" w:hAnsi="Times New Roman" w:cs="Times New Roman" w:eastAsia="Times New Roman" w:hint="default"/>
                <w:sz w:val="18"/>
                <w:szCs w:val="18"/>
              </w:rPr>
            </w:pPr>
            <w:r>
              <w:rPr>
                <w:rFonts w:ascii="Times New Roman"/>
                <w:sz w:val="18"/>
              </w:rPr>
              <w:t>04002535</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4"/>
                <w:szCs w:val="2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19217441-8</w:t>
            </w:r>
          </w:p>
        </w:tc>
      </w:tr>
      <w:tr>
        <w:trPr>
          <w:trHeight w:val="391" w:hRule="exact"/>
        </w:trPr>
        <w:tc>
          <w:tcPr>
            <w:tcW w:w="15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报告期末注册</w:t>
            </w:r>
          </w:p>
        </w:tc>
        <w:tc>
          <w:tcPr>
            <w:tcW w:w="1605" w:type="dxa"/>
            <w:vMerge/>
            <w:tcBorders>
              <w:left w:val="single" w:sz="9" w:space="0" w:color="D2D2D2"/>
              <w:right w:val="single" w:sz="4" w:space="0" w:color="000000"/>
            </w:tcBorders>
          </w:tcPr>
          <w:p>
            <w:pPr/>
          </w:p>
        </w:tc>
        <w:tc>
          <w:tcPr>
            <w:tcW w:w="1594" w:type="dxa"/>
            <w:vMerge/>
            <w:tcBorders>
              <w:left w:val="single" w:sz="4" w:space="0" w:color="000000"/>
              <w:right w:val="single" w:sz="4" w:space="0" w:color="000000"/>
            </w:tcBorders>
          </w:tcPr>
          <w:p>
            <w:pP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473" w:hRule="exact"/>
        </w:trPr>
        <w:tc>
          <w:tcPr>
            <w:tcW w:w="15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05" w:type="dxa"/>
            <w:vMerge/>
            <w:tcBorders>
              <w:left w:val="single" w:sz="9" w:space="0" w:color="D2D2D2"/>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6"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r>
      <w:tr>
        <w:trPr>
          <w:trHeight w:val="1409" w:hRule="exact"/>
        </w:trPr>
        <w:tc>
          <w:tcPr>
            <w:tcW w:w="318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378" w:type="dxa"/>
            <w:gridSpan w:val="4"/>
            <w:vMerge w:val="restart"/>
            <w:tcBorders>
              <w:top w:val="single" w:sz="4" w:space="0" w:color="000000"/>
              <w:left w:val="single" w:sz="10" w:space="0" w:color="D2D2D2"/>
              <w:right w:val="single" w:sz="4" w:space="0" w:color="000000"/>
            </w:tcBorders>
          </w:tcPr>
          <w:p>
            <w:pPr>
              <w:pStyle w:val="TableParagraph"/>
              <w:spacing w:line="307" w:lineRule="auto" w:before="49"/>
              <w:ind w:left="16" w:right="22"/>
              <w:jc w:val="both"/>
              <w:rPr>
                <w:rFonts w:ascii="宋体" w:hAnsi="宋体" w:cs="宋体" w:eastAsia="宋体" w:hint="default"/>
                <w:sz w:val="18"/>
                <w:szCs w:val="18"/>
              </w:rPr>
            </w:pPr>
            <w:r>
              <w:rPr>
                <w:rFonts w:ascii="宋体" w:hAnsi="宋体" w:cs="宋体" w:eastAsia="宋体" w:hint="default"/>
                <w:sz w:val="18"/>
                <w:szCs w:val="18"/>
              </w:rPr>
              <w:t>公司前身为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成立的集体所有制的宝安县搬运公司，</w:t>
            </w:r>
            <w:r>
              <w:rPr>
                <w:rFonts w:ascii="Times New Roman" w:hAnsi="Times New Roman" w:cs="Times New Roman" w:eastAsia="Times New Roman" w:hint="default"/>
                <w:sz w:val="18"/>
                <w:szCs w:val="18"/>
              </w:rPr>
              <w:t>1989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年改组为深圳市装 卸运输股份有限公司，主营业务为装卸搬运、公司历史用地的房地产开发、自有 物业的管理等。</w:t>
            </w:r>
            <w:r>
              <w:rPr>
                <w:rFonts w:ascii="Times New Roman" w:hAnsi="Times New Roman" w:cs="Times New Roman" w:eastAsia="Times New Roman" w:hint="default"/>
                <w:sz w:val="18"/>
                <w:szCs w:val="18"/>
              </w:rPr>
              <w:t>1993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月改组为公众公司</w:t>
            </w:r>
            <w:r>
              <w:rPr>
                <w:rFonts w:ascii="Times New Roman" w:hAnsi="Times New Roman" w:cs="Times New Roman" w:eastAsia="Times New Roman" w:hint="default"/>
                <w:sz w:val="18"/>
                <w:szCs w:val="18"/>
              </w:rPr>
              <w:t>“</w:t>
            </w:r>
            <w:r>
              <w:rPr>
                <w:rFonts w:ascii="宋体" w:hAnsi="宋体" w:cs="宋体" w:eastAsia="宋体" w:hint="default"/>
                <w:sz w:val="18"/>
                <w:szCs w:val="18"/>
              </w:rPr>
              <w:t>深圳市鸿基</w:t>
            </w:r>
            <w:r>
              <w:rPr>
                <w:rFonts w:ascii="Times New Roman" w:hAnsi="Times New Roman" w:cs="Times New Roman" w:eastAsia="Times New Roman" w:hint="default"/>
                <w:sz w:val="18"/>
                <w:szCs w:val="18"/>
              </w:rPr>
              <w:t>(</w:t>
            </w:r>
            <w:r>
              <w:rPr>
                <w:rFonts w:ascii="宋体" w:hAnsi="宋体" w:cs="宋体" w:eastAsia="宋体" w:hint="default"/>
                <w:sz w:val="18"/>
                <w:szCs w:val="18"/>
              </w:rPr>
              <w:t>集团</w:t>
            </w:r>
            <w:r>
              <w:rPr>
                <w:rFonts w:ascii="Times New Roman" w:hAnsi="Times New Roman" w:cs="Times New Roman" w:eastAsia="Times New Roman" w:hint="default"/>
                <w:sz w:val="18"/>
                <w:szCs w:val="18"/>
              </w:rPr>
              <w:t>)</w:t>
            </w:r>
            <w:r>
              <w:rPr>
                <w:rFonts w:ascii="宋体" w:hAnsi="宋体" w:cs="宋体" w:eastAsia="宋体" w:hint="default"/>
                <w:sz w:val="18"/>
                <w:szCs w:val="18"/>
              </w:rPr>
              <w:t>股份有限公司， 并于</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1994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月在深圳证券交易所挂牌交易，主要业务范围包括：投资兴办实业</w:t>
            </w:r>
          </w:p>
          <w:p>
            <w:pPr>
              <w:pStyle w:val="TableParagraph"/>
              <w:spacing w:line="309" w:lineRule="auto" w:before="7"/>
              <w:ind w:left="16" w:right="20"/>
              <w:jc w:val="left"/>
              <w:rPr>
                <w:rFonts w:ascii="宋体" w:hAnsi="宋体" w:cs="宋体" w:eastAsia="宋体" w:hint="default"/>
                <w:sz w:val="18"/>
                <w:szCs w:val="18"/>
              </w:rPr>
            </w:pPr>
            <w:r>
              <w:rPr>
                <w:rFonts w:ascii="宋体" w:hAnsi="宋体" w:cs="宋体" w:eastAsia="宋体" w:hint="default"/>
                <w:spacing w:val="-6"/>
                <w:sz w:val="18"/>
                <w:szCs w:val="18"/>
              </w:rPr>
              <w:t>（具体项目另行申报）；国内商业；物资供销业（不含专营、专控、专卖商品）；</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装卸运输货物；房地产开发与经营；仓储；自有物业管理；自营进出口业务（按 深贸管审证字第</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249</w:t>
            </w:r>
            <w:r>
              <w:rPr>
                <w:rFonts w:ascii="Times New Roman" w:hAnsi="Times New Roman" w:cs="Times New Roman" w:eastAsia="Times New Roman" w:hint="default"/>
                <w:spacing w:val="2"/>
                <w:sz w:val="18"/>
                <w:szCs w:val="18"/>
              </w:rPr>
              <w:t> </w:t>
            </w:r>
            <w:r>
              <w:rPr>
                <w:rFonts w:ascii="宋体" w:hAnsi="宋体" w:cs="宋体" w:eastAsia="宋体" w:hint="default"/>
                <w:spacing w:val="-6"/>
                <w:sz w:val="18"/>
                <w:szCs w:val="18"/>
              </w:rPr>
              <w:t>号规定执行）；出租客运。</w:t>
            </w:r>
            <w:r>
              <w:rPr>
                <w:rFonts w:ascii="Times New Roman" w:hAnsi="Times New Roman" w:cs="Times New Roman" w:eastAsia="Times New Roman" w:hint="default"/>
                <w:spacing w:val="-6"/>
                <w:sz w:val="18"/>
                <w:szCs w:val="18"/>
              </w:rPr>
              <w:t>2009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pacing w:val="-1"/>
                <w:sz w:val="18"/>
                <w:szCs w:val="18"/>
              </w:rPr>
              <w:t>月中国宝安集团控股有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限公司成为公司第一大股东，</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月公司更名为宝安鸿基地产集团股份有限 公司，</w:t>
            </w: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月证券简称由</w:t>
            </w:r>
            <w:r>
              <w:rPr>
                <w:rFonts w:ascii="Times New Roman" w:hAnsi="Times New Roman" w:cs="Times New Roman" w:eastAsia="Times New Roman" w:hint="default"/>
                <w:sz w:val="18"/>
                <w:szCs w:val="18"/>
              </w:rPr>
              <w:t>“</w:t>
            </w:r>
            <w:r>
              <w:rPr>
                <w:rFonts w:ascii="宋体" w:hAnsi="宋体" w:cs="宋体" w:eastAsia="宋体" w:hint="default"/>
                <w:sz w:val="18"/>
                <w:szCs w:val="18"/>
              </w:rPr>
              <w:t>深鸿基</w:t>
            </w:r>
            <w:r>
              <w:rPr>
                <w:rFonts w:ascii="Times New Roman" w:hAnsi="Times New Roman" w:cs="Times New Roman" w:eastAsia="Times New Roman" w:hint="default"/>
                <w:sz w:val="18"/>
                <w:szCs w:val="18"/>
              </w:rPr>
              <w:t>”</w:t>
            </w:r>
            <w:r>
              <w:rPr>
                <w:rFonts w:ascii="宋体" w:hAnsi="宋体" w:cs="宋体" w:eastAsia="宋体" w:hint="default"/>
                <w:sz w:val="18"/>
                <w:szCs w:val="18"/>
              </w:rPr>
              <w:t>变更为</w:t>
            </w:r>
            <w:r>
              <w:rPr>
                <w:rFonts w:ascii="Times New Roman" w:hAnsi="Times New Roman" w:cs="Times New Roman" w:eastAsia="Times New Roman" w:hint="default"/>
                <w:sz w:val="18"/>
                <w:szCs w:val="18"/>
              </w:rPr>
              <w:t>“</w:t>
            </w:r>
            <w:r>
              <w:rPr>
                <w:rFonts w:ascii="宋体" w:hAnsi="宋体" w:cs="宋体" w:eastAsia="宋体" w:hint="default"/>
                <w:sz w:val="18"/>
                <w:szCs w:val="18"/>
              </w:rPr>
              <w:t>宝安地产</w:t>
            </w:r>
            <w:r>
              <w:rPr>
                <w:rFonts w:ascii="Times New Roman" w:hAnsi="Times New Roman" w:cs="Times New Roman" w:eastAsia="Times New Roman" w:hint="default"/>
                <w:sz w:val="18"/>
                <w:szCs w:val="18"/>
              </w:rPr>
              <w:t>”</w:t>
            </w:r>
            <w:r>
              <w:rPr>
                <w:rFonts w:ascii="宋体" w:hAnsi="宋体" w:cs="宋体" w:eastAsia="宋体" w:hint="default"/>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月公司主 营业务范围变更为：在合法取得使用权的土地上从事房地产开发经营、投资兴办 实业；物业管理；仓储。</w:t>
            </w:r>
          </w:p>
        </w:tc>
      </w:tr>
      <w:tr>
        <w:trPr>
          <w:trHeight w:val="704" w:hRule="exact"/>
        </w:trPr>
        <w:tc>
          <w:tcPr>
            <w:tcW w:w="318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49"/>
              <w:ind w:left="22" w:right="96"/>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8" w:type="dxa"/>
            <w:gridSpan w:val="4"/>
            <w:vMerge/>
            <w:tcBorders>
              <w:left w:val="single" w:sz="10" w:space="0" w:color="D2D2D2"/>
              <w:right w:val="single" w:sz="4" w:space="0" w:color="000000"/>
            </w:tcBorders>
          </w:tcPr>
          <w:p>
            <w:pPr/>
          </w:p>
        </w:tc>
      </w:tr>
      <w:tr>
        <w:trPr>
          <w:trHeight w:val="1411" w:hRule="exact"/>
        </w:trPr>
        <w:tc>
          <w:tcPr>
            <w:tcW w:w="318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378" w:type="dxa"/>
            <w:gridSpan w:val="4"/>
            <w:vMerge/>
            <w:tcBorders>
              <w:left w:val="single" w:sz="10" w:space="0" w:color="D2D2D2"/>
              <w:bottom w:val="single" w:sz="4" w:space="0" w:color="000000"/>
              <w:right w:val="single" w:sz="4" w:space="0" w:color="000000"/>
            </w:tcBorders>
          </w:tcPr>
          <w:p>
            <w:pPr/>
          </w:p>
        </w:tc>
      </w:tr>
    </w:tbl>
    <w:p>
      <w:pPr>
        <w:spacing w:line="240" w:lineRule="auto" w:before="1"/>
        <w:rPr>
          <w:rFonts w:ascii="宋体" w:hAnsi="宋体" w:cs="宋体" w:eastAsia="宋体" w:hint="default"/>
          <w:b/>
          <w:bCs/>
          <w:sz w:val="18"/>
          <w:szCs w:val="18"/>
        </w:rPr>
      </w:pPr>
    </w:p>
    <w:p>
      <w:pPr>
        <w:pStyle w:val="Heading3"/>
        <w:spacing w:line="240" w:lineRule="auto" w:before="26"/>
        <w:ind w:right="0"/>
        <w:jc w:val="left"/>
        <w:rPr>
          <w:b w:val="0"/>
          <w:bCs w:val="0"/>
        </w:rPr>
      </w:pPr>
      <w:r>
        <w:rPr/>
        <w:t>五、其他有关资料</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1"/>
        <w:gridCol w:w="6908"/>
      </w:tblGrid>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瑞华会计师事务所</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北京市海淀区西四环中路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号院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号楼</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层</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侯立勋、肖玲</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line="340" w:lineRule="auto" w:before="115"/>
        <w:ind w:left="152" w:right="58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公司聘请的报告期内履行持续督导职责的财务顾问</w:t>
      </w:r>
    </w:p>
    <w:p>
      <w:pPr>
        <w:spacing w:before="39"/>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2642" w:right="0"/>
        <w:jc w:val="left"/>
        <w:rPr>
          <w:b w:val="0"/>
          <w:bCs w:val="0"/>
        </w:rPr>
      </w:pPr>
      <w:bookmarkStart w:name="_bookmark2" w:id="3"/>
      <w:bookmarkEnd w:id="3"/>
      <w:r>
        <w:rPr>
          <w:b w:val="0"/>
          <w:bCs w:val="0"/>
        </w:rPr>
      </w:r>
      <w:r>
        <w:rPr/>
        <w:t>第三节</w:t>
      </w:r>
      <w:r>
        <w:rPr>
          <w:spacing w:val="-5"/>
        </w:rPr>
        <w:t> </w:t>
      </w:r>
      <w:r>
        <w:rPr/>
        <w:t>会计数据和财务指标摘要</w:t>
      </w:r>
      <w:r>
        <w:rPr>
          <w:b w:val="0"/>
          <w:bCs w:val="0"/>
        </w:rPr>
      </w:r>
    </w:p>
    <w:p>
      <w:pPr>
        <w:spacing w:line="240" w:lineRule="auto" w:before="2"/>
        <w:rPr>
          <w:rFonts w:ascii="宋体" w:hAnsi="宋体" w:cs="宋体" w:eastAsia="宋体" w:hint="default"/>
          <w:b/>
          <w:bCs/>
          <w:sz w:val="39"/>
          <w:szCs w:val="39"/>
        </w:rPr>
      </w:pPr>
    </w:p>
    <w:p>
      <w:pPr>
        <w:pStyle w:val="Heading3"/>
        <w:spacing w:line="240" w:lineRule="auto"/>
        <w:ind w:right="0"/>
        <w:jc w:val="left"/>
        <w:rPr>
          <w:b w:val="0"/>
          <w:bCs w:val="0"/>
        </w:rPr>
      </w:pPr>
      <w:r>
        <w:rPr/>
        <w:t>一、主要会计数据和财务指标</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公司是否因会计政策变更及会计差错更正等追溯调整或重述以前年度会计数据</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702"/>
        <w:gridCol w:w="1419"/>
        <w:gridCol w:w="1416"/>
        <w:gridCol w:w="1419"/>
        <w:gridCol w:w="1210"/>
        <w:gridCol w:w="1342"/>
        <w:gridCol w:w="1418"/>
      </w:tblGrid>
      <w:tr>
        <w:trPr>
          <w:trHeight w:val="163" w:hRule="exact"/>
        </w:trPr>
        <w:tc>
          <w:tcPr>
            <w:tcW w:w="1702" w:type="dxa"/>
            <w:vMerge w:val="restart"/>
            <w:tcBorders>
              <w:top w:val="single" w:sz="4" w:space="0" w:color="000000"/>
              <w:left w:val="single" w:sz="4" w:space="0" w:color="000000"/>
              <w:right w:val="single" w:sz="4" w:space="0" w:color="000000"/>
            </w:tcBorders>
            <w:shd w:val="clear" w:color="auto" w:fill="D2D2D2"/>
          </w:tcPr>
          <w:p>
            <w:pPr/>
          </w:p>
        </w:tc>
        <w:tc>
          <w:tcPr>
            <w:tcW w:w="1419" w:type="dxa"/>
            <w:vMerge w:val="restart"/>
            <w:tcBorders>
              <w:top w:val="single" w:sz="4" w:space="0" w:color="000000"/>
              <w:left w:val="single" w:sz="4" w:space="0" w:color="000000"/>
              <w:right w:val="single" w:sz="4" w:space="0" w:color="000000"/>
            </w:tcBorders>
            <w:shd w:val="clear" w:color="auto" w:fill="D2D2D2"/>
          </w:tcPr>
          <w:p>
            <w:pPr/>
          </w:p>
        </w:tc>
        <w:tc>
          <w:tcPr>
            <w:tcW w:w="283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210"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1"/>
              <w:ind w:left="508" w:right="59" w:hanging="449"/>
              <w:jc w:val="left"/>
              <w:rPr>
                <w:rFonts w:ascii="宋体" w:hAnsi="宋体" w:cs="宋体" w:eastAsia="宋体" w:hint="default"/>
                <w:sz w:val="18"/>
                <w:szCs w:val="18"/>
              </w:rPr>
            </w:pPr>
            <w:r>
              <w:rPr>
                <w:rFonts w:ascii="宋体" w:hAnsi="宋体" w:cs="宋体" w:eastAsia="宋体" w:hint="default"/>
                <w:sz w:val="18"/>
                <w:szCs w:val="18"/>
              </w:rPr>
              <w:t>本年比上年增 减</w:t>
            </w:r>
          </w:p>
        </w:tc>
        <w:tc>
          <w:tcPr>
            <w:tcW w:w="2761" w:type="dxa"/>
            <w:gridSpan w:val="2"/>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9" w:hRule="exact"/>
        </w:trPr>
        <w:tc>
          <w:tcPr>
            <w:tcW w:w="1702" w:type="dxa"/>
            <w:vMerge/>
            <w:tcBorders>
              <w:left w:val="single" w:sz="4" w:space="0" w:color="000000"/>
              <w:bottom w:val="nil" w:sz="6" w:space="0" w:color="auto"/>
              <w:right w:val="single" w:sz="4" w:space="0" w:color="000000"/>
            </w:tcBorders>
            <w:shd w:val="clear" w:color="auto" w:fill="D2D2D2"/>
          </w:tcPr>
          <w:p>
            <w:pPr/>
          </w:p>
        </w:tc>
        <w:tc>
          <w:tcPr>
            <w:tcW w:w="1419" w:type="dxa"/>
            <w:vMerge/>
            <w:tcBorders>
              <w:left w:val="single" w:sz="4" w:space="0" w:color="000000"/>
              <w:bottom w:val="nil" w:sz="6" w:space="0" w:color="auto"/>
              <w:right w:val="single" w:sz="4" w:space="0" w:color="000000"/>
            </w:tcBorders>
            <w:shd w:val="clear" w:color="auto" w:fill="D2D2D2"/>
          </w:tcPr>
          <w:p>
            <w:pPr/>
          </w:p>
        </w:tc>
        <w:tc>
          <w:tcPr>
            <w:tcW w:w="283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210" w:type="dxa"/>
            <w:vMerge/>
            <w:tcBorders>
              <w:left w:val="single" w:sz="4" w:space="0" w:color="000000"/>
              <w:right w:val="single" w:sz="4" w:space="0" w:color="000000"/>
            </w:tcBorders>
            <w:shd w:val="clear" w:color="auto" w:fill="D2D2D2"/>
          </w:tcPr>
          <w:p>
            <w:pPr/>
          </w:p>
        </w:tc>
        <w:tc>
          <w:tcPr>
            <w:tcW w:w="276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192" w:hRule="exact"/>
        </w:trPr>
        <w:tc>
          <w:tcPr>
            <w:tcW w:w="1702" w:type="dxa"/>
            <w:vMerge w:val="restart"/>
            <w:tcBorders>
              <w:top w:val="nil" w:sz="6" w:space="0" w:color="auto"/>
              <w:left w:val="single" w:sz="4" w:space="0" w:color="000000"/>
              <w:right w:val="single" w:sz="4" w:space="0" w:color="000000"/>
            </w:tcBorders>
            <w:shd w:val="clear" w:color="auto" w:fill="D2D2D2"/>
          </w:tcPr>
          <w:p>
            <w:pPr/>
          </w:p>
        </w:tc>
        <w:tc>
          <w:tcPr>
            <w:tcW w:w="14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835" w:type="dxa"/>
            <w:gridSpan w:val="2"/>
            <w:vMerge/>
            <w:tcBorders>
              <w:left w:val="single" w:sz="4" w:space="0" w:color="000000"/>
              <w:bottom w:val="nil" w:sz="6" w:space="0" w:color="auto"/>
              <w:right w:val="single" w:sz="4" w:space="0" w:color="000000"/>
            </w:tcBorders>
            <w:shd w:val="clear" w:color="auto" w:fill="D2D2D2"/>
          </w:tcPr>
          <w:p>
            <w:pPr/>
          </w:p>
        </w:tc>
        <w:tc>
          <w:tcPr>
            <w:tcW w:w="1210" w:type="dxa"/>
            <w:vMerge/>
            <w:tcBorders>
              <w:left w:val="single" w:sz="4" w:space="0" w:color="000000"/>
              <w:right w:val="single" w:sz="4" w:space="0" w:color="000000"/>
            </w:tcBorders>
            <w:shd w:val="clear" w:color="auto" w:fill="D2D2D2"/>
          </w:tcPr>
          <w:p>
            <w:pPr/>
          </w:p>
        </w:tc>
        <w:tc>
          <w:tcPr>
            <w:tcW w:w="2761" w:type="dxa"/>
            <w:gridSpan w:val="2"/>
            <w:vMerge/>
            <w:tcBorders>
              <w:left w:val="single" w:sz="4" w:space="0" w:color="000000"/>
              <w:bottom w:val="nil" w:sz="6" w:space="0" w:color="auto"/>
              <w:right w:val="single" w:sz="4" w:space="0" w:color="000000"/>
            </w:tcBorders>
            <w:shd w:val="clear" w:color="auto" w:fill="D2D2D2"/>
          </w:tcPr>
          <w:p>
            <w:pPr/>
          </w:p>
        </w:tc>
      </w:tr>
      <w:tr>
        <w:trPr>
          <w:trHeight w:val="156" w:hRule="exact"/>
        </w:trPr>
        <w:tc>
          <w:tcPr>
            <w:tcW w:w="1702" w:type="dxa"/>
            <w:vMerge/>
            <w:tcBorders>
              <w:left w:val="single" w:sz="4" w:space="0" w:color="000000"/>
              <w:bottom w:val="nil" w:sz="6" w:space="0" w:color="auto"/>
              <w:right w:val="single" w:sz="4" w:space="0" w:color="000000"/>
            </w:tcBorders>
            <w:shd w:val="clear" w:color="auto" w:fill="D2D2D2"/>
          </w:tcPr>
          <w:p>
            <w:pPr/>
          </w:p>
        </w:tc>
        <w:tc>
          <w:tcPr>
            <w:tcW w:w="1419" w:type="dxa"/>
            <w:vMerge/>
            <w:tcBorders>
              <w:left w:val="single" w:sz="4" w:space="0" w:color="000000"/>
              <w:bottom w:val="nil" w:sz="6" w:space="0" w:color="auto"/>
              <w:right w:val="single" w:sz="4" w:space="0" w:color="000000"/>
            </w:tcBorders>
            <w:shd w:val="clear" w:color="auto" w:fill="D2D2D2"/>
          </w:tcPr>
          <w:p>
            <w:pPr/>
          </w:p>
        </w:tc>
        <w:tc>
          <w:tcPr>
            <w:tcW w:w="283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210" w:type="dxa"/>
            <w:vMerge/>
            <w:tcBorders>
              <w:left w:val="single" w:sz="4" w:space="0" w:color="000000"/>
              <w:bottom w:val="single" w:sz="4" w:space="0" w:color="000000"/>
              <w:right w:val="single" w:sz="4" w:space="0" w:color="000000"/>
            </w:tcBorders>
            <w:shd w:val="clear" w:color="auto" w:fill="D2D2D2"/>
          </w:tcPr>
          <w:p>
            <w:pPr/>
          </w:p>
        </w:tc>
        <w:tc>
          <w:tcPr>
            <w:tcW w:w="2761" w:type="dxa"/>
            <w:gridSpan w:val="2"/>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6" w:hRule="exact"/>
        </w:trPr>
        <w:tc>
          <w:tcPr>
            <w:tcW w:w="1702"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4"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4"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28"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3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5"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4"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4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1,036,534,229.70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815,110,766.03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815,110,766.03</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27.16%</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860,886,746.14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860,886,746.14</w:t>
            </w:r>
          </w:p>
        </w:tc>
      </w:tr>
      <w:tr>
        <w:trPr>
          <w:trHeight w:val="713"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46"/>
              <w:jc w:val="left"/>
              <w:rPr>
                <w:rFonts w:ascii="宋体" w:hAnsi="宋体" w:cs="宋体" w:eastAsia="宋体" w:hint="default"/>
                <w:sz w:val="18"/>
                <w:szCs w:val="18"/>
              </w:rPr>
            </w:pPr>
            <w:r>
              <w:rPr>
                <w:rFonts w:ascii="宋体" w:hAnsi="宋体" w:cs="宋体" w:eastAsia="宋体" w:hint="default"/>
                <w:sz w:val="18"/>
                <w:szCs w:val="18"/>
              </w:rPr>
              <w:t>归属于上市公司股东 的净利润（元）</w:t>
            </w:r>
          </w:p>
        </w:tc>
        <w:tc>
          <w:tcPr>
            <w:tcW w:w="14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53,168,620.57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103,031,902.90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103,031,902.90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-48.40%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193,932,203.55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193,932,203.55</w:t>
            </w:r>
          </w:p>
        </w:tc>
      </w:tr>
      <w:tr>
        <w:trPr>
          <w:trHeight w:val="1027"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46"/>
              <w:jc w:val="both"/>
              <w:rPr>
                <w:rFonts w:ascii="宋体" w:hAnsi="宋体" w:cs="宋体" w:eastAsia="宋体" w:hint="default"/>
                <w:sz w:val="18"/>
                <w:szCs w:val="18"/>
              </w:rPr>
            </w:pPr>
            <w:r>
              <w:rPr>
                <w:rFonts w:ascii="宋体" w:hAnsi="宋体" w:cs="宋体" w:eastAsia="宋体" w:hint="default"/>
                <w:sz w:val="18"/>
                <w:szCs w:val="18"/>
              </w:rPr>
              <w:t>归属于上市公司股东 的扣除非经常性损益 的净利润（元）</w:t>
            </w:r>
          </w:p>
        </w:tc>
        <w:tc>
          <w:tcPr>
            <w:tcW w:w="14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11,163,397.65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77,372,173.29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77,372,173.29</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-85.57%</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141,736,110.13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141,736,110.13</w:t>
            </w:r>
          </w:p>
        </w:tc>
      </w:tr>
      <w:tr>
        <w:trPr>
          <w:trHeight w:val="713"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46"/>
              <w:jc w:val="left"/>
              <w:rPr>
                <w:rFonts w:ascii="宋体" w:hAnsi="宋体" w:cs="宋体" w:eastAsia="宋体" w:hint="default"/>
                <w:sz w:val="18"/>
                <w:szCs w:val="18"/>
              </w:rPr>
            </w:pPr>
            <w:r>
              <w:rPr>
                <w:rFonts w:ascii="宋体" w:hAnsi="宋体" w:cs="宋体" w:eastAsia="宋体" w:hint="default"/>
                <w:sz w:val="18"/>
                <w:szCs w:val="18"/>
              </w:rPr>
              <w:t>经营活动产生的现金 流量净额（元）</w:t>
            </w:r>
          </w:p>
        </w:tc>
        <w:tc>
          <w:tcPr>
            <w:tcW w:w="14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-68,125,406.89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-471,653,896.89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-471,653,896.89</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85.56%</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-318,673,884.83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-318,673,884.83</w:t>
            </w:r>
          </w:p>
        </w:tc>
      </w:tr>
      <w:tr>
        <w:trPr>
          <w:trHeight w:val="716"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177"/>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14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w w:val="95"/>
                <w:sz w:val="18"/>
              </w:rPr>
              <w:t>0.11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0.22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0.22</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0.41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0.41</w:t>
            </w:r>
          </w:p>
        </w:tc>
      </w:tr>
      <w:tr>
        <w:trPr>
          <w:trHeight w:val="713"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77"/>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14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w w:val="95"/>
                <w:sz w:val="18"/>
              </w:rPr>
              <w:t>0.11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0.22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0.22</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-50.00%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0.41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0.41</w:t>
            </w:r>
          </w:p>
        </w:tc>
      </w:tr>
      <w:tr>
        <w:trPr>
          <w:trHeight w:val="756"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0"/>
              <w:ind w:left="24" w:right="46"/>
              <w:jc w:val="left"/>
              <w:rPr>
                <w:rFonts w:ascii="宋体" w:hAnsi="宋体" w:cs="宋体" w:eastAsia="宋体" w:hint="default"/>
                <w:sz w:val="18"/>
                <w:szCs w:val="18"/>
              </w:rPr>
            </w:pPr>
            <w:r>
              <w:rPr>
                <w:rFonts w:ascii="宋体" w:hAnsi="宋体" w:cs="宋体" w:eastAsia="宋体" w:hint="default"/>
                <w:sz w:val="18"/>
                <w:szCs w:val="18"/>
              </w:rPr>
              <w:t>加权平均净资产收益 率</w:t>
            </w:r>
          </w:p>
        </w:tc>
        <w:tc>
          <w:tcPr>
            <w:tcW w:w="14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8.40%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8.40%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24" w:right="199" w:firstLine="26"/>
              <w:jc w:val="lef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百分点</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17.86%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17.86%</w:t>
            </w:r>
          </w:p>
        </w:tc>
      </w:tr>
      <w:tr>
        <w:trPr>
          <w:trHeight w:val="161" w:hRule="exact"/>
        </w:trPr>
        <w:tc>
          <w:tcPr>
            <w:tcW w:w="1702" w:type="dxa"/>
            <w:vMerge w:val="restart"/>
            <w:tcBorders>
              <w:top w:val="single" w:sz="4" w:space="0" w:color="000000"/>
              <w:left w:val="single" w:sz="4" w:space="0" w:color="000000"/>
              <w:right w:val="single" w:sz="4" w:space="0" w:color="000000"/>
            </w:tcBorders>
            <w:shd w:val="clear" w:color="auto" w:fill="D2D2D2"/>
          </w:tcPr>
          <w:p>
            <w:pPr/>
          </w:p>
        </w:tc>
        <w:tc>
          <w:tcPr>
            <w:tcW w:w="1419" w:type="dxa"/>
            <w:vMerge w:val="restart"/>
            <w:tcBorders>
              <w:top w:val="single" w:sz="4" w:space="0" w:color="000000"/>
              <w:left w:val="single" w:sz="4" w:space="0" w:color="000000"/>
              <w:right w:val="single" w:sz="4" w:space="0" w:color="000000"/>
            </w:tcBorders>
            <w:shd w:val="clear" w:color="auto" w:fill="D2D2D2"/>
          </w:tcPr>
          <w:p>
            <w:pPr/>
          </w:p>
        </w:tc>
        <w:tc>
          <w:tcPr>
            <w:tcW w:w="283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210"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328" w:right="59" w:hanging="269"/>
              <w:jc w:val="left"/>
              <w:rPr>
                <w:rFonts w:ascii="宋体" w:hAnsi="宋体" w:cs="宋体" w:eastAsia="宋体" w:hint="default"/>
                <w:sz w:val="18"/>
                <w:szCs w:val="18"/>
              </w:rPr>
            </w:pPr>
            <w:r>
              <w:rPr>
                <w:rFonts w:ascii="宋体" w:hAnsi="宋体" w:cs="宋体" w:eastAsia="宋体" w:hint="default"/>
                <w:sz w:val="18"/>
                <w:szCs w:val="18"/>
              </w:rPr>
              <w:t>本年末比上年 末增减</w:t>
            </w:r>
          </w:p>
        </w:tc>
        <w:tc>
          <w:tcPr>
            <w:tcW w:w="2761" w:type="dxa"/>
            <w:gridSpan w:val="2"/>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02" w:hRule="exact"/>
        </w:trPr>
        <w:tc>
          <w:tcPr>
            <w:tcW w:w="1702" w:type="dxa"/>
            <w:vMerge/>
            <w:tcBorders>
              <w:left w:val="single" w:sz="4" w:space="0" w:color="000000"/>
              <w:bottom w:val="nil" w:sz="6" w:space="0" w:color="auto"/>
              <w:right w:val="single" w:sz="4" w:space="0" w:color="000000"/>
            </w:tcBorders>
            <w:shd w:val="clear" w:color="auto" w:fill="D2D2D2"/>
          </w:tcPr>
          <w:p>
            <w:pPr/>
          </w:p>
        </w:tc>
        <w:tc>
          <w:tcPr>
            <w:tcW w:w="1419" w:type="dxa"/>
            <w:vMerge/>
            <w:tcBorders>
              <w:left w:val="single" w:sz="4" w:space="0" w:color="000000"/>
              <w:bottom w:val="nil" w:sz="6" w:space="0" w:color="auto"/>
              <w:right w:val="single" w:sz="4" w:space="0" w:color="000000"/>
            </w:tcBorders>
            <w:shd w:val="clear" w:color="auto" w:fill="D2D2D2"/>
          </w:tcPr>
          <w:p>
            <w:pPr/>
          </w:p>
        </w:tc>
        <w:tc>
          <w:tcPr>
            <w:tcW w:w="283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210" w:type="dxa"/>
            <w:vMerge/>
            <w:tcBorders>
              <w:left w:val="single" w:sz="4" w:space="0" w:color="000000"/>
              <w:right w:val="single" w:sz="4" w:space="0" w:color="000000"/>
            </w:tcBorders>
            <w:shd w:val="clear" w:color="auto" w:fill="D2D2D2"/>
          </w:tcPr>
          <w:p>
            <w:pPr/>
          </w:p>
        </w:tc>
        <w:tc>
          <w:tcPr>
            <w:tcW w:w="276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190" w:hRule="exact"/>
        </w:trPr>
        <w:tc>
          <w:tcPr>
            <w:tcW w:w="1702" w:type="dxa"/>
            <w:vMerge w:val="restart"/>
            <w:tcBorders>
              <w:top w:val="nil" w:sz="6" w:space="0" w:color="auto"/>
              <w:left w:val="single" w:sz="4" w:space="0" w:color="000000"/>
              <w:right w:val="single" w:sz="4" w:space="0" w:color="000000"/>
            </w:tcBorders>
            <w:shd w:val="clear" w:color="auto" w:fill="D2D2D2"/>
          </w:tcPr>
          <w:p>
            <w:pPr/>
          </w:p>
        </w:tc>
        <w:tc>
          <w:tcPr>
            <w:tcW w:w="14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835" w:type="dxa"/>
            <w:gridSpan w:val="2"/>
            <w:vMerge/>
            <w:tcBorders>
              <w:left w:val="single" w:sz="4" w:space="0" w:color="000000"/>
              <w:bottom w:val="nil" w:sz="6" w:space="0" w:color="auto"/>
              <w:right w:val="single" w:sz="4" w:space="0" w:color="000000"/>
            </w:tcBorders>
            <w:shd w:val="clear" w:color="auto" w:fill="D2D2D2"/>
          </w:tcPr>
          <w:p>
            <w:pPr/>
          </w:p>
        </w:tc>
        <w:tc>
          <w:tcPr>
            <w:tcW w:w="1210" w:type="dxa"/>
            <w:vMerge/>
            <w:tcBorders>
              <w:left w:val="single" w:sz="4" w:space="0" w:color="000000"/>
              <w:right w:val="single" w:sz="4" w:space="0" w:color="000000"/>
            </w:tcBorders>
            <w:shd w:val="clear" w:color="auto" w:fill="D2D2D2"/>
          </w:tcPr>
          <w:p>
            <w:pPr/>
          </w:p>
        </w:tc>
        <w:tc>
          <w:tcPr>
            <w:tcW w:w="2761" w:type="dxa"/>
            <w:gridSpan w:val="2"/>
            <w:vMerge/>
            <w:tcBorders>
              <w:left w:val="single" w:sz="4" w:space="0" w:color="000000"/>
              <w:bottom w:val="nil" w:sz="6" w:space="0" w:color="auto"/>
              <w:right w:val="single" w:sz="4" w:space="0" w:color="000000"/>
            </w:tcBorders>
            <w:shd w:val="clear" w:color="auto" w:fill="D2D2D2"/>
          </w:tcPr>
          <w:p>
            <w:pPr/>
          </w:p>
        </w:tc>
      </w:tr>
      <w:tr>
        <w:trPr>
          <w:trHeight w:val="156" w:hRule="exact"/>
        </w:trPr>
        <w:tc>
          <w:tcPr>
            <w:tcW w:w="1702" w:type="dxa"/>
            <w:vMerge/>
            <w:tcBorders>
              <w:left w:val="single" w:sz="4" w:space="0" w:color="000000"/>
              <w:bottom w:val="nil" w:sz="6" w:space="0" w:color="auto"/>
              <w:right w:val="single" w:sz="4" w:space="0" w:color="000000"/>
            </w:tcBorders>
            <w:shd w:val="clear" w:color="auto" w:fill="D2D2D2"/>
          </w:tcPr>
          <w:p>
            <w:pPr/>
          </w:p>
        </w:tc>
        <w:tc>
          <w:tcPr>
            <w:tcW w:w="1419" w:type="dxa"/>
            <w:vMerge/>
            <w:tcBorders>
              <w:left w:val="single" w:sz="4" w:space="0" w:color="000000"/>
              <w:bottom w:val="nil" w:sz="6" w:space="0" w:color="auto"/>
              <w:right w:val="single" w:sz="4" w:space="0" w:color="000000"/>
            </w:tcBorders>
            <w:shd w:val="clear" w:color="auto" w:fill="D2D2D2"/>
          </w:tcPr>
          <w:p>
            <w:pPr/>
          </w:p>
        </w:tc>
        <w:tc>
          <w:tcPr>
            <w:tcW w:w="283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210" w:type="dxa"/>
            <w:vMerge/>
            <w:tcBorders>
              <w:left w:val="single" w:sz="4" w:space="0" w:color="000000"/>
              <w:bottom w:val="single" w:sz="4" w:space="0" w:color="000000"/>
              <w:right w:val="single" w:sz="4" w:space="0" w:color="000000"/>
            </w:tcBorders>
            <w:shd w:val="clear" w:color="auto" w:fill="D2D2D2"/>
          </w:tcPr>
          <w:p>
            <w:pPr/>
          </w:p>
        </w:tc>
        <w:tc>
          <w:tcPr>
            <w:tcW w:w="2761" w:type="dxa"/>
            <w:gridSpan w:val="2"/>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8" w:hRule="exact"/>
        </w:trPr>
        <w:tc>
          <w:tcPr>
            <w:tcW w:w="1702"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4"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4"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28"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3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5"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4"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4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4,269,813,106.09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3,960,575,985.28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3,983,137,876.70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7.20%</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2,868,350,341.21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2,890,912,232.63</w:t>
            </w:r>
          </w:p>
        </w:tc>
      </w:tr>
      <w:tr>
        <w:trPr>
          <w:trHeight w:val="716"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46"/>
              <w:jc w:val="left"/>
              <w:rPr>
                <w:rFonts w:ascii="宋体" w:hAnsi="宋体" w:cs="宋体" w:eastAsia="宋体" w:hint="default"/>
                <w:sz w:val="18"/>
                <w:szCs w:val="18"/>
              </w:rPr>
            </w:pPr>
            <w:r>
              <w:rPr>
                <w:rFonts w:ascii="宋体" w:hAnsi="宋体" w:cs="宋体" w:eastAsia="宋体" w:hint="default"/>
                <w:sz w:val="18"/>
                <w:szCs w:val="18"/>
              </w:rPr>
              <w:t>归属于上市公司股东 的净资产（元）</w:t>
            </w:r>
          </w:p>
        </w:tc>
        <w:tc>
          <w:tcPr>
            <w:tcW w:w="141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1,268,770,969.88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1,262,658,327.17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1,262,658,327.17</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0.48%</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1,174,791,182.98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1,174,791,182.98</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本年度根据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年新会计准则要求，公司对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年度财务报表进行了追溯调整。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4"/>
          <w:szCs w:val="14"/>
        </w:rPr>
      </w:pPr>
    </w:p>
    <w:p>
      <w:pPr>
        <w:pStyle w:val="Heading3"/>
        <w:spacing w:line="240" w:lineRule="auto"/>
        <w:ind w:right="0"/>
        <w:jc w:val="left"/>
        <w:rPr>
          <w:b w:val="0"/>
          <w:bCs w:val="0"/>
        </w:rPr>
      </w:pPr>
      <w:r>
        <w:rPr/>
        <w:t>二、非经常性损益项目及金额</w:t>
      </w:r>
      <w:r>
        <w:rPr>
          <w:b w:val="0"/>
          <w:bCs w:val="0"/>
        </w:rPr>
      </w:r>
    </w:p>
    <w:p>
      <w:pPr>
        <w:spacing w:line="240" w:lineRule="auto" w:before="1"/>
        <w:rPr>
          <w:rFonts w:ascii="宋体" w:hAnsi="宋体" w:cs="宋体" w:eastAsia="宋体" w:hint="default"/>
          <w:b/>
          <w:bCs/>
          <w:sz w:val="23"/>
          <w:szCs w:val="23"/>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1"/>
        <w:ind w:left="0" w:right="4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295"/>
        <w:gridCol w:w="1522"/>
        <w:gridCol w:w="1520"/>
        <w:gridCol w:w="1523"/>
        <w:gridCol w:w="1710"/>
      </w:tblGrid>
      <w:tr>
        <w:trPr>
          <w:trHeight w:val="402"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说明</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72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95"/>
        <w:gridCol w:w="1522"/>
        <w:gridCol w:w="1520"/>
        <w:gridCol w:w="1522"/>
        <w:gridCol w:w="1711"/>
      </w:tblGrid>
      <w:tr>
        <w:trPr>
          <w:trHeight w:val="71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2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-13,102.94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-40,382.35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4,438,525.67</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651"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0"/>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17,194,345.18</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 回</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29,670,236.91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14,408,572.47</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6,531,453.76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10,881,316.40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-7,545,532.72</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出售、处理投资单位收益</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35,873,902.74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56,775,368.96</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11,377,709.99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22,055,107.18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15,853,260.96</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27,580.00</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42,005,222.92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25,659,729.61</w:t>
            </w:r>
          </w:p>
        </w:tc>
        <w:tc>
          <w:tcPr>
            <w:tcW w:w="152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8"/>
              <w:jc w:val="right"/>
              <w:rPr>
                <w:rFonts w:ascii="Times New Roman" w:hAnsi="Times New Roman" w:cs="Times New Roman" w:eastAsia="Times New Roman" w:hint="default"/>
                <w:sz w:val="18"/>
                <w:szCs w:val="18"/>
              </w:rPr>
            </w:pPr>
            <w:r>
              <w:rPr>
                <w:rFonts w:ascii="Times New Roman"/>
                <w:spacing w:val="-1"/>
                <w:sz w:val="18"/>
              </w:rPr>
              <w:t>52,196,093.42</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0" w:lineRule="auto" w:before="63"/>
        <w:ind w:left="152" w:right="139"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7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300" w:lineRule="auto" w:before="103"/>
        <w:ind w:left="152" w:right="137" w:firstLine="0"/>
        <w:jc w:val="left"/>
        <w:rPr>
          <w:rFonts w:ascii="宋体" w:hAnsi="宋体" w:cs="宋体" w:eastAsia="宋体" w:hint="default"/>
          <w:sz w:val="18"/>
          <w:szCs w:val="18"/>
        </w:rPr>
      </w:pPr>
      <w:r>
        <w:rPr>
          <w:rFonts w:ascii="宋体" w:hAnsi="宋体" w:cs="宋体" w:eastAsia="宋体" w:hint="default"/>
          <w:sz w:val="18"/>
          <w:szCs w:val="18"/>
        </w:rPr>
        <w:t>公司报告期不存在将根据《公开发行证券的公司信息披露解释性公告第</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非经常性损益》定义、列举的非经常性损益</w:t>
      </w:r>
      <w:r>
        <w:rPr>
          <w:rFonts w:ascii="宋体" w:hAnsi="宋体" w:cs="宋体" w:eastAsia="宋体" w:hint="default"/>
          <w:sz w:val="18"/>
          <w:szCs w:val="18"/>
        </w:rPr>
        <w:t> 项目界定为经常性损益的项目的情形。</w:t>
      </w:r>
    </w:p>
    <w:p>
      <w:pPr>
        <w:spacing w:after="0" w:line="30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2422"/>
        <w:jc w:val="center"/>
        <w:rPr>
          <w:b w:val="0"/>
          <w:bCs w:val="0"/>
        </w:rPr>
      </w:pPr>
      <w:bookmarkStart w:name="_bookmark3" w:id="4"/>
      <w:bookmarkEnd w:id="4"/>
      <w:r>
        <w:rPr>
          <w:b w:val="0"/>
          <w:bCs w:val="0"/>
        </w:rPr>
      </w:r>
      <w:r>
        <w:rPr/>
        <w:t>第四节</w:t>
      </w:r>
      <w:r>
        <w:rPr>
          <w:spacing w:val="-6"/>
        </w:rPr>
        <w:t> </w:t>
      </w:r>
      <w:r>
        <w:rPr/>
        <w:t>董事会报告</w:t>
      </w:r>
      <w:r>
        <w:rPr>
          <w:b w:val="0"/>
          <w:bCs w:val="0"/>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9"/>
          <w:szCs w:val="29"/>
        </w:rPr>
      </w:pPr>
    </w:p>
    <w:p>
      <w:pPr>
        <w:spacing w:before="36"/>
        <w:ind w:left="152" w:right="0" w:firstLine="0"/>
        <w:jc w:val="both"/>
        <w:rPr>
          <w:rFonts w:ascii="宋体" w:hAnsi="宋体" w:cs="宋体" w:eastAsia="宋体" w:hint="default"/>
          <w:sz w:val="21"/>
          <w:szCs w:val="21"/>
        </w:rPr>
      </w:pPr>
      <w:r>
        <w:rPr>
          <w:rFonts w:ascii="宋体" w:hAnsi="宋体" w:cs="宋体" w:eastAsia="宋体" w:hint="default"/>
          <w:b/>
          <w:bCs/>
          <w:sz w:val="21"/>
          <w:szCs w:val="21"/>
        </w:rPr>
        <w:t>一、概述</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8"/>
          <w:szCs w:val="18"/>
        </w:rPr>
      </w:pPr>
    </w:p>
    <w:p>
      <w:pPr>
        <w:spacing w:before="0"/>
        <w:ind w:left="63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b/>
          <w:bCs/>
          <w:sz w:val="21"/>
          <w:szCs w:val="21"/>
        </w:rPr>
        <w:t>一）经营概况</w:t>
      </w:r>
      <w:r>
        <w:rPr>
          <w:rFonts w:ascii="宋体" w:hAnsi="宋体" w:cs="宋体" w:eastAsia="宋体" w:hint="default"/>
          <w:sz w:val="21"/>
          <w:szCs w:val="21"/>
        </w:rPr>
      </w:r>
    </w:p>
    <w:p>
      <w:pPr>
        <w:spacing w:line="240" w:lineRule="auto" w:before="9"/>
        <w:rPr>
          <w:rFonts w:ascii="宋体" w:hAnsi="宋体" w:cs="宋体" w:eastAsia="宋体" w:hint="default"/>
          <w:b/>
          <w:bCs/>
          <w:sz w:val="15"/>
          <w:szCs w:val="15"/>
        </w:rPr>
      </w:pPr>
    </w:p>
    <w:p>
      <w:pPr>
        <w:spacing w:line="403" w:lineRule="auto" w:before="0"/>
        <w:ind w:left="152" w:right="146" w:firstLine="480"/>
        <w:jc w:val="both"/>
        <w:rPr>
          <w:rFonts w:ascii="宋体" w:hAnsi="宋体" w:cs="宋体" w:eastAsia="宋体" w:hint="default"/>
          <w:sz w:val="21"/>
          <w:szCs w:val="21"/>
        </w:rPr>
      </w:pPr>
      <w:r>
        <w:rPr>
          <w:rFonts w:ascii="Times New Roman" w:hAnsi="Times New Roman" w:cs="Times New Roman" w:eastAsia="Times New Roman" w:hint="default"/>
          <w:spacing w:val="-4"/>
          <w:sz w:val="21"/>
          <w:szCs w:val="21"/>
        </w:rPr>
        <w:t>2014</w:t>
      </w:r>
      <w:r>
        <w:rPr>
          <w:rFonts w:ascii="宋体" w:hAnsi="宋体" w:cs="宋体" w:eastAsia="宋体" w:hint="default"/>
          <w:spacing w:val="-4"/>
          <w:sz w:val="21"/>
          <w:szCs w:val="21"/>
        </w:rPr>
        <w:t>年初受到国内经济环境、国内需求不振等影响，房地产市场销售面临巨大的压力。下半年，随着</w:t>
      </w:r>
      <w:r>
        <w:rPr>
          <w:rFonts w:ascii="宋体" w:hAnsi="宋体" w:cs="宋体" w:eastAsia="宋体" w:hint="default"/>
          <w:w w:val="100"/>
          <w:sz w:val="21"/>
          <w:szCs w:val="21"/>
        </w:rPr>
        <w:t> </w:t>
      </w:r>
      <w:r>
        <w:rPr>
          <w:rFonts w:ascii="宋体" w:hAnsi="宋体" w:cs="宋体" w:eastAsia="宋体" w:hint="default"/>
          <w:spacing w:val="-2"/>
          <w:sz w:val="21"/>
          <w:szCs w:val="21"/>
        </w:rPr>
        <w:t>各地调控政策逐步放松，央行降准降息等货币政策的实施，市场逐步回暖。公司抓住机遇，进一步贯彻落</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实</w:t>
      </w:r>
      <w:r>
        <w:rPr>
          <w:rFonts w:ascii="Times New Roman" w:hAnsi="Times New Roman" w:cs="Times New Roman" w:eastAsia="Times New Roman" w:hint="default"/>
          <w:sz w:val="21"/>
          <w:szCs w:val="21"/>
        </w:rPr>
        <w:t>“</w:t>
      </w:r>
      <w:r>
        <w:rPr>
          <w:rFonts w:ascii="宋体" w:hAnsi="宋体" w:cs="宋体" w:eastAsia="宋体" w:hint="default"/>
          <w:sz w:val="21"/>
          <w:szCs w:val="21"/>
        </w:rPr>
        <w:t>抓销售、促回笼，抓管理、增效益</w:t>
      </w:r>
      <w:r>
        <w:rPr>
          <w:rFonts w:ascii="Times New Roman" w:hAnsi="Times New Roman" w:cs="Times New Roman" w:eastAsia="Times New Roman" w:hint="default"/>
          <w:sz w:val="21"/>
          <w:szCs w:val="21"/>
        </w:rPr>
        <w:t>”</w:t>
      </w:r>
      <w:r>
        <w:rPr>
          <w:rFonts w:ascii="宋体" w:hAnsi="宋体" w:cs="宋体" w:eastAsia="宋体" w:hint="default"/>
          <w:sz w:val="21"/>
          <w:szCs w:val="21"/>
        </w:rPr>
        <w:t>的工作方针，综合运用</w:t>
      </w:r>
      <w:r>
        <w:rPr>
          <w:rFonts w:ascii="Times New Roman" w:hAnsi="Times New Roman" w:cs="Times New Roman" w:eastAsia="Times New Roman" w:hint="default"/>
          <w:sz w:val="21"/>
          <w:szCs w:val="21"/>
        </w:rPr>
        <w:t>“</w:t>
      </w:r>
      <w:r>
        <w:rPr>
          <w:rFonts w:ascii="宋体" w:hAnsi="宋体" w:cs="宋体" w:eastAsia="宋体" w:hint="default"/>
          <w:sz w:val="21"/>
          <w:szCs w:val="21"/>
        </w:rPr>
        <w:t>加减法</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标杆管理</w:t>
      </w:r>
      <w:r>
        <w:rPr>
          <w:rFonts w:ascii="Times New Roman" w:hAnsi="Times New Roman" w:cs="Times New Roman" w:eastAsia="Times New Roman" w:hint="default"/>
          <w:sz w:val="21"/>
          <w:szCs w:val="21"/>
        </w:rPr>
        <w:t>”</w:t>
      </w:r>
      <w:r>
        <w:rPr>
          <w:rFonts w:ascii="宋体" w:hAnsi="宋体" w:cs="宋体" w:eastAsia="宋体" w:hint="default"/>
          <w:sz w:val="21"/>
          <w:szCs w:val="21"/>
        </w:rPr>
        <w:t>和</w:t>
      </w:r>
      <w:r>
        <w:rPr>
          <w:rFonts w:ascii="Times New Roman" w:hAnsi="Times New Roman" w:cs="Times New Roman" w:eastAsia="Times New Roman" w:hint="default"/>
          <w:sz w:val="21"/>
          <w:szCs w:val="21"/>
        </w:rPr>
        <w:t>“</w:t>
      </w:r>
      <w:r>
        <w:rPr>
          <w:rFonts w:ascii="宋体" w:hAnsi="宋体" w:cs="宋体" w:eastAsia="宋体" w:hint="default"/>
          <w:sz w:val="21"/>
          <w:szCs w:val="21"/>
        </w:rPr>
        <w:t>三力系统</w:t>
      </w:r>
      <w:r>
        <w:rPr>
          <w:rFonts w:ascii="Times New Roman" w:hAnsi="Times New Roman" w:cs="Times New Roman" w:eastAsia="Times New Roman" w:hint="default"/>
          <w:sz w:val="21"/>
          <w:szCs w:val="21"/>
        </w:rPr>
        <w:t>”</w:t>
      </w:r>
      <w:r>
        <w:rPr>
          <w:rFonts w:ascii="宋体" w:hAnsi="宋体" w:cs="宋体" w:eastAsia="宋体" w:hint="default"/>
          <w:sz w:val="21"/>
          <w:szCs w:val="21"/>
        </w:rPr>
        <w:t>等管理</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工具，优化管理，强化对各项目的统筹和管控。</w:t>
      </w:r>
    </w:p>
    <w:p>
      <w:pPr>
        <w:spacing w:before="62"/>
        <w:ind w:left="633"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、实施项目精细化管理，打造高品质产品</w:t>
      </w:r>
    </w:p>
    <w:p>
      <w:pPr>
        <w:spacing w:line="396" w:lineRule="auto" w:before="189"/>
        <w:ind w:left="152" w:right="146" w:firstLine="480"/>
        <w:jc w:val="both"/>
        <w:rPr>
          <w:rFonts w:ascii="宋体" w:hAnsi="宋体" w:cs="宋体" w:eastAsia="宋体" w:hint="default"/>
          <w:sz w:val="21"/>
          <w:szCs w:val="21"/>
        </w:rPr>
      </w:pPr>
      <w:r>
        <w:rPr>
          <w:rFonts w:ascii="Times New Roman" w:hAnsi="Times New Roman" w:cs="Times New Roman" w:eastAsia="Times New Roman" w:hint="default"/>
          <w:spacing w:val="-3"/>
          <w:sz w:val="21"/>
          <w:szCs w:val="21"/>
        </w:rPr>
        <w:t>2014</w:t>
      </w:r>
      <w:r>
        <w:rPr>
          <w:rFonts w:ascii="宋体" w:hAnsi="宋体" w:cs="宋体" w:eastAsia="宋体" w:hint="default"/>
          <w:spacing w:val="-3"/>
          <w:sz w:val="21"/>
          <w:szCs w:val="21"/>
        </w:rPr>
        <w:t>年公司实施精细化管理，全面推行</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样板引路制</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，对工程质量做到事前控制，通过完善工程进度</w:t>
      </w:r>
      <w:r>
        <w:rPr>
          <w:rFonts w:ascii="宋体" w:hAnsi="宋体" w:cs="宋体" w:eastAsia="宋体" w:hint="default"/>
          <w:w w:val="100"/>
          <w:sz w:val="21"/>
          <w:szCs w:val="21"/>
        </w:rPr>
        <w:t> </w:t>
      </w:r>
      <w:r>
        <w:rPr>
          <w:rFonts w:ascii="宋体" w:hAnsi="宋体" w:cs="宋体" w:eastAsia="宋体" w:hint="default"/>
          <w:spacing w:val="-4"/>
          <w:sz w:val="21"/>
          <w:szCs w:val="21"/>
        </w:rPr>
        <w:t>和质量考核的机制，保证项目开发整体的施工质量及进度。为打造高品质产品，公司在各项目全面推广</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工</w:t>
      </w:r>
      <w:r>
        <w:rPr>
          <w:rFonts w:ascii="宋体" w:hAnsi="宋体" w:cs="宋体" w:eastAsia="宋体" w:hint="default"/>
          <w:spacing w:val="-40"/>
          <w:sz w:val="21"/>
          <w:szCs w:val="21"/>
        </w:rPr>
        <w:t> </w:t>
      </w:r>
      <w:r>
        <w:rPr>
          <w:rFonts w:ascii="宋体" w:hAnsi="宋体" w:cs="宋体" w:eastAsia="宋体" w:hint="default"/>
          <w:sz w:val="21"/>
          <w:szCs w:val="21"/>
        </w:rPr>
        <w:t>法样板</w:t>
      </w:r>
      <w:r>
        <w:rPr>
          <w:rFonts w:ascii="Times New Roman" w:hAnsi="Times New Roman" w:cs="Times New Roman" w:eastAsia="Times New Roman" w:hint="default"/>
          <w:sz w:val="21"/>
          <w:szCs w:val="21"/>
        </w:rPr>
        <w:t>”</w:t>
      </w:r>
      <w:r>
        <w:rPr>
          <w:rFonts w:ascii="宋体" w:hAnsi="宋体" w:cs="宋体" w:eastAsia="宋体" w:hint="default"/>
          <w:sz w:val="21"/>
          <w:szCs w:val="21"/>
        </w:rPr>
        <w:t>，不断优化产品设计，跟踪设计全过程，做好施工现场成果把控与技术支持。严抓成本管控，严</w:t>
      </w:r>
      <w:r>
        <w:rPr>
          <w:rFonts w:ascii="宋体" w:hAnsi="宋体" w:cs="宋体" w:eastAsia="宋体" w:hint="default"/>
          <w:spacing w:val="-17"/>
          <w:sz w:val="21"/>
          <w:szCs w:val="21"/>
        </w:rPr>
        <w:t> </w:t>
      </w:r>
      <w:r>
        <w:rPr>
          <w:rFonts w:ascii="宋体" w:hAnsi="宋体" w:cs="宋体" w:eastAsia="宋体" w:hint="default"/>
          <w:spacing w:val="-17"/>
          <w:sz w:val="21"/>
          <w:szCs w:val="21"/>
        </w:rPr>
      </w:r>
      <w:r>
        <w:rPr>
          <w:rFonts w:ascii="宋体" w:hAnsi="宋体" w:cs="宋体" w:eastAsia="宋体" w:hint="default"/>
          <w:sz w:val="21"/>
          <w:szCs w:val="21"/>
        </w:rPr>
        <w:t>格落实成本</w:t>
      </w:r>
      <w:r>
        <w:rPr>
          <w:rFonts w:ascii="Times New Roman" w:hAnsi="Times New Roman" w:cs="Times New Roman" w:eastAsia="Times New Roman" w:hint="default"/>
          <w:sz w:val="21"/>
          <w:szCs w:val="21"/>
        </w:rPr>
        <w:t>“</w:t>
      </w:r>
      <w:r>
        <w:rPr>
          <w:rFonts w:ascii="宋体" w:hAnsi="宋体" w:cs="宋体" w:eastAsia="宋体" w:hint="default"/>
          <w:sz w:val="21"/>
          <w:szCs w:val="21"/>
        </w:rPr>
        <w:t>三定</w:t>
      </w:r>
      <w:r>
        <w:rPr>
          <w:rFonts w:ascii="Times New Roman" w:hAnsi="Times New Roman" w:cs="Times New Roman" w:eastAsia="Times New Roman" w:hint="default"/>
          <w:sz w:val="21"/>
          <w:szCs w:val="21"/>
        </w:rPr>
        <w:t>”</w:t>
      </w:r>
      <w:r>
        <w:rPr>
          <w:rFonts w:ascii="宋体" w:hAnsi="宋体" w:cs="宋体" w:eastAsia="宋体" w:hint="default"/>
          <w:sz w:val="21"/>
          <w:szCs w:val="21"/>
        </w:rPr>
        <w:t>目标管理，做好项目成本的监控及动态跟踪，及时发现偏差，及时采取措施。</w:t>
      </w:r>
    </w:p>
    <w:p>
      <w:pPr>
        <w:spacing w:line="396" w:lineRule="auto" w:before="38"/>
        <w:ind w:left="152" w:right="148" w:firstLine="480"/>
        <w:jc w:val="both"/>
        <w:rPr>
          <w:rFonts w:ascii="宋体" w:hAnsi="宋体" w:cs="宋体" w:eastAsia="宋体" w:hint="default"/>
          <w:sz w:val="21"/>
          <w:szCs w:val="21"/>
        </w:rPr>
      </w:pPr>
      <w:r>
        <w:rPr>
          <w:rFonts w:ascii="宋体" w:hAnsi="宋体" w:cs="宋体" w:eastAsia="宋体" w:hint="default"/>
          <w:sz w:val="21"/>
          <w:szCs w:val="21"/>
        </w:rPr>
        <w:t>通过精细化管理的实行，产品品质不断提升</w:t>
      </w:r>
      <w:r>
        <w:rPr>
          <w:rFonts w:ascii="Times New Roman" w:hAnsi="Times New Roman" w:cs="Times New Roman" w:eastAsia="Times New Roman" w:hint="default"/>
          <w:sz w:val="21"/>
          <w:szCs w:val="21"/>
        </w:rPr>
        <w:t>——</w:t>
      </w:r>
      <w:r>
        <w:rPr>
          <w:rFonts w:ascii="宋体" w:hAnsi="宋体" w:cs="宋体" w:eastAsia="宋体" w:hint="default"/>
          <w:sz w:val="21"/>
          <w:szCs w:val="21"/>
        </w:rPr>
        <w:t>惠东</w:t>
      </w:r>
      <w:r>
        <w:rPr>
          <w:rFonts w:ascii="Times New Roman" w:hAnsi="Times New Roman" w:cs="Times New Roman" w:eastAsia="Times New Roman" w:hint="default"/>
          <w:sz w:val="21"/>
          <w:szCs w:val="21"/>
        </w:rPr>
        <w:t>“</w:t>
      </w:r>
      <w:r>
        <w:rPr>
          <w:rFonts w:ascii="宋体" w:hAnsi="宋体" w:cs="宋体" w:eastAsia="宋体" w:hint="default"/>
          <w:sz w:val="21"/>
          <w:szCs w:val="21"/>
        </w:rPr>
        <w:t>宝安</w:t>
      </w:r>
      <w:r>
        <w:rPr>
          <w:rFonts w:ascii="Times New Roman" w:hAnsi="Times New Roman" w:cs="Times New Roman" w:eastAsia="Times New Roman" w:hint="default"/>
          <w:sz w:val="21"/>
          <w:szCs w:val="21"/>
        </w:rPr>
        <w:t>·</w:t>
      </w:r>
      <w:r>
        <w:rPr>
          <w:rFonts w:ascii="宋体" w:hAnsi="宋体" w:cs="宋体" w:eastAsia="宋体" w:hint="default"/>
          <w:sz w:val="21"/>
          <w:szCs w:val="21"/>
        </w:rPr>
        <w:t>虹海湾</w:t>
      </w:r>
      <w:r>
        <w:rPr>
          <w:rFonts w:ascii="Times New Roman" w:hAnsi="Times New Roman" w:cs="Times New Roman" w:eastAsia="Times New Roman" w:hint="default"/>
          <w:sz w:val="21"/>
          <w:szCs w:val="21"/>
        </w:rPr>
        <w:t>”</w:t>
      </w:r>
      <w:r>
        <w:rPr>
          <w:rFonts w:ascii="宋体" w:hAnsi="宋体" w:cs="宋体" w:eastAsia="宋体" w:hint="default"/>
          <w:sz w:val="21"/>
          <w:szCs w:val="21"/>
        </w:rPr>
        <w:t>荣获惠东建筑工程质量管理优秀</w:t>
      </w:r>
      <w:r>
        <w:rPr>
          <w:rFonts w:ascii="宋体" w:hAnsi="宋体" w:cs="宋体" w:eastAsia="宋体" w:hint="default"/>
          <w:w w:val="100"/>
          <w:sz w:val="21"/>
          <w:szCs w:val="21"/>
        </w:rPr>
        <w:t> </w:t>
      </w:r>
      <w:r>
        <w:rPr>
          <w:rFonts w:ascii="宋体" w:hAnsi="宋体" w:cs="宋体" w:eastAsia="宋体" w:hint="default"/>
          <w:spacing w:val="-6"/>
          <w:sz w:val="21"/>
          <w:szCs w:val="21"/>
        </w:rPr>
        <w:t>奖；深圳</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宝翠苑</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获得</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深圳市优质结构工程奖</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深圳市建筑业新技术应用示范工程</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、惠州</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宝安</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山水龙</w:t>
      </w:r>
      <w:r>
        <w:rPr>
          <w:rFonts w:ascii="宋体" w:hAnsi="宋体" w:cs="宋体" w:eastAsia="宋体" w:hint="default"/>
          <w:spacing w:val="-16"/>
          <w:sz w:val="21"/>
          <w:szCs w:val="21"/>
        </w:rPr>
        <w:t> </w:t>
      </w:r>
      <w:r>
        <w:rPr>
          <w:rFonts w:ascii="宋体" w:hAnsi="宋体" w:cs="宋体" w:eastAsia="宋体" w:hint="default"/>
          <w:spacing w:val="-16"/>
          <w:sz w:val="21"/>
          <w:szCs w:val="21"/>
        </w:rPr>
      </w:r>
      <w:r>
        <w:rPr>
          <w:rFonts w:ascii="宋体" w:hAnsi="宋体" w:cs="宋体" w:eastAsia="宋体" w:hint="default"/>
          <w:sz w:val="21"/>
          <w:szCs w:val="21"/>
        </w:rPr>
        <w:t>城</w:t>
      </w:r>
      <w:r>
        <w:rPr>
          <w:rFonts w:ascii="Times New Roman" w:hAnsi="Times New Roman" w:cs="Times New Roman" w:eastAsia="Times New Roman" w:hint="default"/>
          <w:sz w:val="21"/>
          <w:szCs w:val="21"/>
        </w:rPr>
        <w:t>”</w:t>
      </w:r>
      <w:r>
        <w:rPr>
          <w:rFonts w:ascii="宋体" w:hAnsi="宋体" w:cs="宋体" w:eastAsia="宋体" w:hint="default"/>
          <w:sz w:val="21"/>
          <w:szCs w:val="21"/>
        </w:rPr>
        <w:t>成为政府推介的优质样板工程。</w:t>
      </w:r>
    </w:p>
    <w:p>
      <w:pPr>
        <w:spacing w:line="396" w:lineRule="auto" w:before="38"/>
        <w:ind w:left="633"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、提升物业服务内容和品质</w:t>
      </w:r>
      <w:r>
        <w:rPr>
          <w:rFonts w:ascii="宋体" w:hAnsi="宋体" w:cs="宋体" w:eastAsia="宋体" w:hint="default"/>
          <w:w w:val="100"/>
          <w:sz w:val="21"/>
          <w:szCs w:val="21"/>
        </w:rPr>
        <w:t> </w:t>
      </w:r>
      <w:r>
        <w:rPr>
          <w:rFonts w:ascii="宋体" w:hAnsi="宋体" w:cs="宋体" w:eastAsia="宋体" w:hint="default"/>
          <w:spacing w:val="-4"/>
          <w:sz w:val="21"/>
          <w:szCs w:val="21"/>
        </w:rPr>
        <w:t>物业管理作为房地产开发的配套服务，公司不断创新物业管理服务内容，进一步完善物业管理服务标</w:t>
      </w:r>
    </w:p>
    <w:p>
      <w:pPr>
        <w:spacing w:line="396" w:lineRule="auto" w:before="68"/>
        <w:ind w:left="152" w:right="151" w:firstLine="0"/>
        <w:jc w:val="both"/>
        <w:rPr>
          <w:rFonts w:ascii="宋体" w:hAnsi="宋体" w:cs="宋体" w:eastAsia="宋体" w:hint="default"/>
          <w:sz w:val="21"/>
          <w:szCs w:val="21"/>
        </w:rPr>
      </w:pPr>
      <w:r>
        <w:rPr>
          <w:rFonts w:ascii="宋体" w:hAnsi="宋体" w:cs="宋体" w:eastAsia="宋体" w:hint="default"/>
          <w:spacing w:val="-1"/>
          <w:sz w:val="21"/>
          <w:szCs w:val="21"/>
        </w:rPr>
        <w:t>准体系，提升管理水平，深入开展全过程、精细化的</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优质管家服务</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及</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专心、耐心、细心、贴心、放心</w:t>
      </w:r>
      <w:r>
        <w:rPr>
          <w:rFonts w:ascii="Times New Roman" w:hAnsi="Times New Roman" w:cs="Times New Roman" w:eastAsia="Times New Roman" w:hint="default"/>
          <w:spacing w:val="-1"/>
          <w:sz w:val="21"/>
          <w:szCs w:val="21"/>
        </w:rPr>
        <w:t>”</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的</w:t>
      </w:r>
      <w:r>
        <w:rPr>
          <w:rFonts w:ascii="Times New Roman" w:hAnsi="Times New Roman" w:cs="Times New Roman" w:eastAsia="Times New Roman" w:hint="default"/>
          <w:sz w:val="21"/>
          <w:szCs w:val="21"/>
        </w:rPr>
        <w:t>“</w:t>
      </w:r>
      <w:r>
        <w:rPr>
          <w:rFonts w:ascii="宋体" w:hAnsi="宋体" w:cs="宋体" w:eastAsia="宋体" w:hint="default"/>
          <w:sz w:val="21"/>
          <w:szCs w:val="21"/>
        </w:rPr>
        <w:t>五心服务</w:t>
      </w:r>
      <w:r>
        <w:rPr>
          <w:rFonts w:ascii="Times New Roman" w:hAnsi="Times New Roman" w:cs="Times New Roman" w:eastAsia="Times New Roman" w:hint="default"/>
          <w:sz w:val="21"/>
          <w:szCs w:val="21"/>
        </w:rPr>
        <w:t>”</w:t>
      </w:r>
      <w:r>
        <w:rPr>
          <w:rFonts w:ascii="宋体" w:hAnsi="宋体" w:cs="宋体" w:eastAsia="宋体" w:hint="default"/>
          <w:sz w:val="21"/>
          <w:szCs w:val="21"/>
        </w:rPr>
        <w:t>，获得了良好的市场口碑。</w:t>
      </w:r>
    </w:p>
    <w:p>
      <w:pPr>
        <w:spacing w:line="396" w:lineRule="auto" w:before="38"/>
        <w:ind w:left="633"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、积极践行企业社会责任</w:t>
      </w:r>
      <w:r>
        <w:rPr>
          <w:rFonts w:ascii="宋体" w:hAnsi="宋体" w:cs="宋体" w:eastAsia="宋体" w:hint="default"/>
          <w:w w:val="100"/>
          <w:sz w:val="21"/>
          <w:szCs w:val="21"/>
        </w:rPr>
        <w:t> </w:t>
      </w:r>
      <w:r>
        <w:rPr>
          <w:rFonts w:ascii="宋体" w:hAnsi="宋体" w:cs="宋体" w:eastAsia="宋体" w:hint="default"/>
          <w:spacing w:val="-4"/>
          <w:sz w:val="21"/>
          <w:szCs w:val="21"/>
        </w:rPr>
        <w:t>公司提升企业效益的同时，积极践行社会责任。公司参与宝翠苑项目的保障房建设，将多年积累的开</w:t>
      </w:r>
    </w:p>
    <w:p>
      <w:pPr>
        <w:spacing w:line="420" w:lineRule="auto" w:before="68"/>
        <w:ind w:left="152" w:right="146" w:firstLine="0"/>
        <w:jc w:val="both"/>
        <w:rPr>
          <w:rFonts w:ascii="宋体" w:hAnsi="宋体" w:cs="宋体" w:eastAsia="宋体" w:hint="default"/>
          <w:sz w:val="21"/>
          <w:szCs w:val="21"/>
        </w:rPr>
      </w:pPr>
      <w:r>
        <w:rPr>
          <w:rFonts w:ascii="宋体" w:hAnsi="宋体" w:cs="宋体" w:eastAsia="宋体" w:hint="default"/>
          <w:spacing w:val="-2"/>
          <w:sz w:val="21"/>
          <w:szCs w:val="21"/>
        </w:rPr>
        <w:t>发经验运用其中，确保保障房与商品房同等高品质，为改善社会民生尽一己之力。公司重视环保及节能减</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2"/>
          <w:sz w:val="21"/>
          <w:szCs w:val="21"/>
        </w:rPr>
        <w:t>排工作，在房地产项目规划及建筑施工过程中积极探索与尝试。公司中式江南建筑系列和汉唐系列产品秉</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承</w:t>
      </w:r>
      <w:r>
        <w:rPr>
          <w:rFonts w:ascii="Times New Roman" w:hAnsi="Times New Roman" w:cs="Times New Roman" w:eastAsia="Times New Roman" w:hint="default"/>
          <w:sz w:val="21"/>
          <w:szCs w:val="21"/>
        </w:rPr>
        <w:t>“</w:t>
      </w:r>
      <w:r>
        <w:rPr>
          <w:rFonts w:ascii="宋体" w:hAnsi="宋体" w:cs="宋体" w:eastAsia="宋体" w:hint="default"/>
          <w:sz w:val="21"/>
          <w:szCs w:val="21"/>
        </w:rPr>
        <w:t>把中国的根留在中国</w:t>
      </w:r>
      <w:r>
        <w:rPr>
          <w:rFonts w:ascii="Times New Roman" w:hAnsi="Times New Roman" w:cs="Times New Roman" w:eastAsia="Times New Roman" w:hint="default"/>
          <w:sz w:val="21"/>
          <w:szCs w:val="21"/>
        </w:rPr>
        <w:t>”</w:t>
      </w:r>
      <w:r>
        <w:rPr>
          <w:rFonts w:ascii="宋体" w:hAnsi="宋体" w:cs="宋体" w:eastAsia="宋体" w:hint="default"/>
          <w:sz w:val="21"/>
          <w:szCs w:val="21"/>
        </w:rPr>
        <w:t>的设计理念，传承了中华传统文化。</w:t>
      </w:r>
    </w:p>
    <w:p>
      <w:pPr>
        <w:spacing w:line="396" w:lineRule="auto" w:before="15"/>
        <w:ind w:left="633"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、注重企业文化建设</w:t>
      </w:r>
      <w:r>
        <w:rPr>
          <w:rFonts w:ascii="宋体" w:hAnsi="宋体" w:cs="宋体" w:eastAsia="宋体" w:hint="default"/>
          <w:w w:val="100"/>
          <w:sz w:val="21"/>
          <w:szCs w:val="21"/>
        </w:rPr>
        <w:t> </w:t>
      </w:r>
      <w:r>
        <w:rPr>
          <w:rFonts w:ascii="宋体" w:hAnsi="宋体" w:cs="宋体" w:eastAsia="宋体" w:hint="default"/>
          <w:spacing w:val="-1"/>
          <w:sz w:val="21"/>
          <w:szCs w:val="21"/>
        </w:rPr>
        <w:t>作为专业房地产上市公司，公司秉承</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为顾客创造价值，为员工创造机会，为股东创造财富，为社会</w:t>
      </w:r>
    </w:p>
    <w:p>
      <w:pPr>
        <w:spacing w:after="0" w:line="396" w:lineRule="auto"/>
        <w:jc w:val="left"/>
        <w:rPr>
          <w:rFonts w:ascii="宋体" w:hAnsi="宋体" w:cs="宋体" w:eastAsia="宋体" w:hint="default"/>
          <w:sz w:val="21"/>
          <w:szCs w:val="21"/>
        </w:rPr>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spacing w:line="403" w:lineRule="auto" w:before="36"/>
        <w:ind w:left="472" w:right="587" w:firstLine="0"/>
        <w:jc w:val="both"/>
        <w:rPr>
          <w:rFonts w:ascii="宋体" w:hAnsi="宋体" w:cs="宋体" w:eastAsia="宋体" w:hint="default"/>
          <w:sz w:val="21"/>
          <w:szCs w:val="21"/>
        </w:rPr>
      </w:pPr>
      <w:r>
        <w:rPr>
          <w:rFonts w:ascii="宋体" w:hAnsi="宋体" w:cs="宋体" w:eastAsia="宋体" w:hint="default"/>
          <w:spacing w:val="-1"/>
          <w:sz w:val="21"/>
          <w:szCs w:val="21"/>
        </w:rPr>
        <w:t>创造效益</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的企业使命，坚持稳健经营原则，力争打造区域最优产品，成功开发</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中式江南建筑系列</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汉</w:t>
      </w:r>
      <w:r>
        <w:rPr>
          <w:rFonts w:ascii="宋体" w:hAnsi="宋体" w:cs="宋体" w:eastAsia="宋体" w:hint="default"/>
          <w:spacing w:val="-40"/>
          <w:sz w:val="21"/>
          <w:szCs w:val="21"/>
        </w:rPr>
        <w:t> </w:t>
      </w:r>
      <w:r>
        <w:rPr>
          <w:rFonts w:ascii="宋体" w:hAnsi="宋体" w:cs="宋体" w:eastAsia="宋体" w:hint="default"/>
          <w:spacing w:val="-4"/>
          <w:sz w:val="21"/>
          <w:szCs w:val="21"/>
        </w:rPr>
        <w:t>唐系列</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现代宜居系列</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等产品，传承中华传统建筑文化精髓。公司始终重视企业内刊在企业形象、品牌</w:t>
      </w:r>
      <w:r>
        <w:rPr>
          <w:rFonts w:ascii="宋体" w:hAnsi="宋体" w:cs="宋体" w:eastAsia="宋体" w:hint="default"/>
          <w:spacing w:val="-19"/>
          <w:sz w:val="21"/>
          <w:szCs w:val="21"/>
        </w:rPr>
        <w:t> </w:t>
      </w:r>
      <w:r>
        <w:rPr>
          <w:rFonts w:ascii="宋体" w:hAnsi="宋体" w:cs="宋体" w:eastAsia="宋体" w:hint="default"/>
          <w:spacing w:val="-19"/>
          <w:sz w:val="21"/>
          <w:szCs w:val="21"/>
        </w:rPr>
      </w:r>
      <w:r>
        <w:rPr>
          <w:rFonts w:ascii="宋体" w:hAnsi="宋体" w:cs="宋体" w:eastAsia="宋体" w:hint="default"/>
          <w:spacing w:val="-2"/>
          <w:sz w:val="21"/>
          <w:szCs w:val="21"/>
        </w:rPr>
        <w:t>形象的宣传作用，公司刊物《宝安地产》着重从项目的设计、施工建造、人文地理、产品特色等多方面为</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项目作宣传，为公司客户、潜在的合作者、社会公众等提供了解公司产品、管理水平的机会。</w:t>
      </w:r>
    </w:p>
    <w:p>
      <w:pPr>
        <w:spacing w:line="240" w:lineRule="auto" w:before="9"/>
        <w:rPr>
          <w:rFonts w:ascii="宋体" w:hAnsi="宋体" w:cs="宋体" w:eastAsia="宋体" w:hint="default"/>
          <w:sz w:val="27"/>
          <w:szCs w:val="27"/>
        </w:rPr>
      </w:pPr>
    </w:p>
    <w:p>
      <w:pPr>
        <w:spacing w:before="0"/>
        <w:ind w:left="472" w:right="0" w:firstLine="0"/>
        <w:jc w:val="both"/>
        <w:rPr>
          <w:rFonts w:ascii="宋体" w:hAnsi="宋体" w:cs="宋体" w:eastAsia="宋体" w:hint="default"/>
          <w:sz w:val="21"/>
          <w:szCs w:val="21"/>
        </w:rPr>
      </w:pPr>
      <w:r>
        <w:rPr>
          <w:rFonts w:ascii="宋体" w:hAnsi="宋体" w:cs="宋体" w:eastAsia="宋体" w:hint="default"/>
          <w:b/>
          <w:bCs/>
          <w:sz w:val="21"/>
          <w:szCs w:val="21"/>
        </w:rPr>
        <w:t>二、主营业务分析</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8"/>
          <w:szCs w:val="18"/>
        </w:rPr>
      </w:pPr>
    </w:p>
    <w:p>
      <w:pPr>
        <w:spacing w:before="0"/>
        <w:ind w:left="47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line="240" w:lineRule="auto" w:before="6"/>
        <w:rPr>
          <w:rFonts w:ascii="宋体" w:hAnsi="宋体" w:cs="宋体" w:eastAsia="宋体" w:hint="default"/>
          <w:b/>
          <w:bCs/>
          <w:sz w:val="15"/>
          <w:szCs w:val="15"/>
        </w:rPr>
      </w:pPr>
    </w:p>
    <w:p>
      <w:pPr>
        <w:spacing w:line="396" w:lineRule="auto" w:before="0"/>
        <w:ind w:left="472" w:right="0" w:firstLine="42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2014</w:t>
      </w:r>
      <w:r>
        <w:rPr>
          <w:rFonts w:ascii="宋体" w:hAnsi="宋体" w:cs="宋体" w:eastAsia="宋体" w:hint="default"/>
          <w:spacing w:val="-3"/>
          <w:sz w:val="21"/>
          <w:szCs w:val="21"/>
        </w:rPr>
        <w:t>年，公司实现营业收入约</w:t>
      </w:r>
      <w:r>
        <w:rPr>
          <w:rFonts w:ascii="Times New Roman" w:hAnsi="Times New Roman" w:cs="Times New Roman" w:eastAsia="Times New Roman" w:hint="default"/>
          <w:spacing w:val="-3"/>
          <w:sz w:val="21"/>
          <w:szCs w:val="21"/>
        </w:rPr>
        <w:t>10.37</w:t>
      </w:r>
      <w:r>
        <w:rPr>
          <w:rFonts w:ascii="宋体" w:hAnsi="宋体" w:cs="宋体" w:eastAsia="宋体" w:hint="default"/>
          <w:spacing w:val="-3"/>
          <w:sz w:val="21"/>
          <w:szCs w:val="21"/>
        </w:rPr>
        <w:t>亿元，相比去年同期增长约</w:t>
      </w:r>
      <w:r>
        <w:rPr>
          <w:rFonts w:ascii="Times New Roman" w:hAnsi="Times New Roman" w:cs="Times New Roman" w:eastAsia="Times New Roman" w:hint="default"/>
          <w:spacing w:val="-3"/>
          <w:sz w:val="21"/>
          <w:szCs w:val="21"/>
        </w:rPr>
        <w:t>27.16%</w:t>
      </w:r>
      <w:r>
        <w:rPr>
          <w:rFonts w:ascii="宋体" w:hAnsi="宋体" w:cs="宋体" w:eastAsia="宋体" w:hint="default"/>
          <w:spacing w:val="-3"/>
          <w:sz w:val="21"/>
          <w:szCs w:val="21"/>
        </w:rPr>
        <w:t>。公司实现归属于上市公司股东</w:t>
      </w:r>
      <w:r>
        <w:rPr>
          <w:rFonts w:ascii="宋体" w:hAnsi="宋体" w:cs="宋体" w:eastAsia="宋体" w:hint="default"/>
          <w:w w:val="100"/>
          <w:sz w:val="21"/>
          <w:szCs w:val="21"/>
        </w:rPr>
        <w:t> </w:t>
      </w:r>
      <w:r>
        <w:rPr>
          <w:rFonts w:ascii="宋体" w:hAnsi="宋体" w:cs="宋体" w:eastAsia="宋体" w:hint="default"/>
          <w:sz w:val="21"/>
          <w:szCs w:val="21"/>
        </w:rPr>
        <w:t>的净利润约</w:t>
      </w:r>
      <w:r>
        <w:rPr>
          <w:rFonts w:ascii="Times New Roman" w:hAnsi="Times New Roman" w:cs="Times New Roman" w:eastAsia="Times New Roman" w:hint="default"/>
          <w:sz w:val="21"/>
          <w:szCs w:val="21"/>
        </w:rPr>
        <w:t>5317</w:t>
      </w:r>
      <w:r>
        <w:rPr>
          <w:rFonts w:ascii="宋体" w:hAnsi="宋体" w:cs="宋体" w:eastAsia="宋体" w:hint="default"/>
          <w:sz w:val="21"/>
          <w:szCs w:val="21"/>
        </w:rPr>
        <w:t>万元，比去年同期下降约</w:t>
      </w:r>
      <w:r>
        <w:rPr>
          <w:rFonts w:ascii="Times New Roman" w:hAnsi="Times New Roman" w:cs="Times New Roman" w:eastAsia="Times New Roman" w:hint="default"/>
          <w:sz w:val="21"/>
          <w:szCs w:val="21"/>
        </w:rPr>
        <w:t>48.40%</w:t>
      </w:r>
      <w:r>
        <w:rPr>
          <w:rFonts w:ascii="宋体" w:hAnsi="宋体" w:cs="宋体" w:eastAsia="宋体" w:hint="default"/>
          <w:sz w:val="21"/>
          <w:szCs w:val="21"/>
        </w:rPr>
        <w:t>，实现每股收益约</w:t>
      </w:r>
      <w:r>
        <w:rPr>
          <w:rFonts w:ascii="Times New Roman" w:hAnsi="Times New Roman" w:cs="Times New Roman" w:eastAsia="Times New Roman" w:hint="default"/>
          <w:sz w:val="21"/>
          <w:szCs w:val="21"/>
        </w:rPr>
        <w:t>0.11</w:t>
      </w:r>
      <w:r>
        <w:rPr>
          <w:rFonts w:ascii="宋体" w:hAnsi="宋体" w:cs="宋体" w:eastAsia="宋体" w:hint="default"/>
          <w:sz w:val="21"/>
          <w:szCs w:val="21"/>
        </w:rPr>
        <w:t>元。</w:t>
      </w:r>
    </w:p>
    <w:p>
      <w:pPr>
        <w:spacing w:before="38"/>
        <w:ind w:left="809" w:right="0" w:firstLine="0"/>
        <w:jc w:val="left"/>
        <w:rPr>
          <w:rFonts w:ascii="宋体" w:hAnsi="宋体" w:cs="宋体" w:eastAsia="宋体" w:hint="default"/>
          <w:sz w:val="21"/>
          <w:szCs w:val="21"/>
        </w:rPr>
      </w:pPr>
      <w:r>
        <w:rPr>
          <w:rFonts w:ascii="宋体" w:hAnsi="宋体" w:cs="宋体" w:eastAsia="宋体" w:hint="default"/>
          <w:sz w:val="21"/>
          <w:szCs w:val="21"/>
        </w:rPr>
        <w:t>公司房地产项目的具体进展情况如下：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spacing w:before="36"/>
        <w:ind w:left="0" w:right="105" w:firstLine="0"/>
        <w:jc w:val="right"/>
        <w:rPr>
          <w:rFonts w:ascii="宋体" w:hAnsi="宋体" w:cs="宋体" w:eastAsia="宋体" w:hint="default"/>
          <w:sz w:val="21"/>
          <w:szCs w:val="21"/>
        </w:rPr>
      </w:pPr>
      <w:r>
        <w:rPr/>
        <w:pict>
          <v:shape style="position:absolute;margin-left:38.279999pt;margin-top:-186.236328pt;width:523.25pt;height:221.1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04"/>
                    <w:gridCol w:w="1985"/>
                    <w:gridCol w:w="1032"/>
                    <w:gridCol w:w="1260"/>
                    <w:gridCol w:w="3961"/>
                  </w:tblGrid>
                  <w:tr>
                    <w:trPr>
                      <w:trHeight w:val="660" w:hRule="exact"/>
                    </w:trPr>
                    <w:tc>
                      <w:tcPr>
                        <w:tcW w:w="220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677"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7" w:right="0"/>
                          <w:jc w:val="center"/>
                          <w:rPr>
                            <w:rFonts w:ascii="宋体" w:hAnsi="宋体" w:cs="宋体" w:eastAsia="宋体" w:hint="default"/>
                            <w:sz w:val="21"/>
                            <w:szCs w:val="21"/>
                          </w:rPr>
                        </w:pPr>
                        <w:r>
                          <w:rPr>
                            <w:rFonts w:ascii="宋体" w:hAnsi="宋体" w:cs="宋体" w:eastAsia="宋体" w:hint="default"/>
                            <w:sz w:val="21"/>
                            <w:szCs w:val="21"/>
                          </w:rPr>
                          <w:t>区域</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91" w:right="0"/>
                          <w:jc w:val="left"/>
                          <w:rPr>
                            <w:rFonts w:ascii="宋体" w:hAnsi="宋体" w:cs="宋体" w:eastAsia="宋体" w:hint="default"/>
                            <w:sz w:val="21"/>
                            <w:szCs w:val="21"/>
                          </w:rPr>
                        </w:pPr>
                        <w:r>
                          <w:rPr>
                            <w:rFonts w:ascii="宋体" w:hAnsi="宋体" w:cs="宋体" w:eastAsia="宋体" w:hint="default"/>
                            <w:sz w:val="21"/>
                            <w:szCs w:val="21"/>
                          </w:rPr>
                          <w:t>用地面积</w:t>
                        </w:r>
                      </w:p>
                      <w:p>
                        <w:pPr>
                          <w:pStyle w:val="TableParagraph"/>
                          <w:spacing w:line="240" w:lineRule="auto" w:before="37"/>
                          <w:ind w:left="4" w:right="-41"/>
                          <w:jc w:val="left"/>
                          <w:rPr>
                            <w:rFonts w:ascii="宋体" w:hAnsi="宋体" w:cs="宋体" w:eastAsia="宋体" w:hint="default"/>
                            <w:sz w:val="21"/>
                            <w:szCs w:val="21"/>
                          </w:rPr>
                        </w:pPr>
                        <w:r>
                          <w:rPr>
                            <w:rFonts w:ascii="宋体" w:hAnsi="宋体" w:cs="宋体" w:eastAsia="宋体" w:hint="default"/>
                            <w:sz w:val="21"/>
                            <w:szCs w:val="21"/>
                          </w:rPr>
                          <w:t>（平方米）</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98" w:right="0"/>
                          <w:jc w:val="left"/>
                          <w:rPr>
                            <w:rFonts w:ascii="宋体" w:hAnsi="宋体" w:cs="宋体" w:eastAsia="宋体" w:hint="default"/>
                            <w:sz w:val="21"/>
                            <w:szCs w:val="21"/>
                          </w:rPr>
                        </w:pPr>
                        <w:r>
                          <w:rPr>
                            <w:rFonts w:ascii="宋体" w:hAnsi="宋体" w:cs="宋体" w:eastAsia="宋体" w:hint="default"/>
                            <w:sz w:val="21"/>
                            <w:szCs w:val="21"/>
                          </w:rPr>
                          <w:t>总建筑面积</w:t>
                        </w:r>
                      </w:p>
                      <w:p>
                        <w:pPr>
                          <w:pStyle w:val="TableParagraph"/>
                          <w:spacing w:line="240" w:lineRule="auto" w:before="37"/>
                          <w:ind w:left="98" w:right="0"/>
                          <w:jc w:val="left"/>
                          <w:rPr>
                            <w:rFonts w:ascii="宋体" w:hAnsi="宋体" w:cs="宋体" w:eastAsia="宋体" w:hint="default"/>
                            <w:sz w:val="21"/>
                            <w:szCs w:val="21"/>
                          </w:rPr>
                        </w:pPr>
                        <w:r>
                          <w:rPr>
                            <w:rFonts w:ascii="宋体" w:hAnsi="宋体" w:cs="宋体" w:eastAsia="宋体" w:hint="default"/>
                            <w:sz w:val="21"/>
                            <w:szCs w:val="21"/>
                          </w:rPr>
                          <w:t>（平方米）</w:t>
                        </w:r>
                      </w:p>
                    </w:tc>
                    <w:tc>
                      <w:tcPr>
                        <w:tcW w:w="396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7" w:right="0"/>
                          <w:jc w:val="center"/>
                          <w:rPr>
                            <w:rFonts w:ascii="宋体" w:hAnsi="宋体" w:cs="宋体" w:eastAsia="宋体" w:hint="default"/>
                            <w:sz w:val="21"/>
                            <w:szCs w:val="21"/>
                          </w:rPr>
                        </w:pPr>
                        <w:r>
                          <w:rPr>
                            <w:rFonts w:ascii="宋体" w:hAnsi="宋体" w:cs="宋体" w:eastAsia="宋体" w:hint="default"/>
                            <w:sz w:val="21"/>
                            <w:szCs w:val="21"/>
                          </w:rPr>
                          <w:t>项目进展</w:t>
                        </w:r>
                      </w:p>
                    </w:tc>
                  </w:tr>
                  <w:tr>
                    <w:trPr>
                      <w:trHeight w:val="346" w:hRule="exact"/>
                    </w:trPr>
                    <w:tc>
                      <w:tcPr>
                        <w:tcW w:w="2204"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4" w:right="0"/>
                          <w:jc w:val="left"/>
                          <w:rPr>
                            <w:rFonts w:ascii="宋体" w:hAnsi="宋体" w:cs="宋体" w:eastAsia="宋体" w:hint="default"/>
                            <w:sz w:val="21"/>
                            <w:szCs w:val="21"/>
                          </w:rPr>
                        </w:pPr>
                        <w:r>
                          <w:rPr>
                            <w:rFonts w:ascii="宋体" w:hAnsi="宋体" w:cs="宋体" w:eastAsia="宋体" w:hint="default"/>
                            <w:spacing w:val="-19"/>
                            <w:sz w:val="21"/>
                            <w:szCs w:val="21"/>
                          </w:rPr>
                          <w:t>宝安</w:t>
                        </w:r>
                        <w:r>
                          <w:rPr>
                            <w:rFonts w:ascii="Times New Roman" w:hAnsi="Times New Roman" w:cs="Times New Roman" w:eastAsia="Times New Roman" w:hint="default"/>
                            <w:spacing w:val="-19"/>
                            <w:sz w:val="21"/>
                            <w:szCs w:val="21"/>
                          </w:rPr>
                          <w:t>·</w:t>
                        </w:r>
                        <w:r>
                          <w:rPr>
                            <w:rFonts w:ascii="宋体" w:hAnsi="宋体" w:cs="宋体" w:eastAsia="宋体" w:hint="default"/>
                            <w:spacing w:val="-19"/>
                            <w:sz w:val="21"/>
                            <w:szCs w:val="21"/>
                          </w:rPr>
                          <w:t>宝翠苑</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深圳罗湖区草埔</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z w:val="21"/>
                          </w:rPr>
                          <w:t>6693</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z w:val="21"/>
                          </w:rPr>
                          <w:t>39320</w:t>
                        </w:r>
                      </w:p>
                    </w:tc>
                    <w:tc>
                      <w:tcPr>
                        <w:tcW w:w="396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已完成竣工验收。</w:t>
                        </w:r>
                      </w:p>
                    </w:tc>
                  </w:tr>
                  <w:tr>
                    <w:trPr>
                      <w:trHeight w:val="348" w:hRule="exact"/>
                    </w:trPr>
                    <w:tc>
                      <w:tcPr>
                        <w:tcW w:w="220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龙岗中心区旧改项目</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深圳龙岗中心城</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3"/>
                          <w:jc w:val="right"/>
                          <w:rPr>
                            <w:rFonts w:ascii="Times New Roman" w:hAnsi="Times New Roman" w:cs="Times New Roman" w:eastAsia="Times New Roman" w:hint="default"/>
                            <w:sz w:val="21"/>
                            <w:szCs w:val="21"/>
                          </w:rPr>
                        </w:pPr>
                        <w:r>
                          <w:rPr>
                            <w:rFonts w:ascii="Times New Roman"/>
                            <w:sz w:val="21"/>
                          </w:rPr>
                          <w:t>5452</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right="-3"/>
                          <w:jc w:val="right"/>
                          <w:rPr>
                            <w:rFonts w:ascii="宋体" w:hAnsi="宋体" w:cs="宋体" w:eastAsia="宋体" w:hint="default"/>
                            <w:sz w:val="21"/>
                            <w:szCs w:val="21"/>
                          </w:rPr>
                        </w:pPr>
                        <w:r>
                          <w:rPr>
                            <w:rFonts w:ascii="宋体" w:hAnsi="宋体" w:cs="宋体" w:eastAsia="宋体" w:hint="default"/>
                            <w:sz w:val="21"/>
                            <w:szCs w:val="21"/>
                          </w:rPr>
                          <w:t>约</w:t>
                        </w:r>
                        <w:r>
                          <w:rPr>
                            <w:rFonts w:ascii="Times New Roman" w:hAnsi="Times New Roman" w:cs="Times New Roman" w:eastAsia="Times New Roman" w:hint="default"/>
                            <w:sz w:val="21"/>
                            <w:szCs w:val="21"/>
                          </w:rPr>
                          <w:t>5</w:t>
                        </w:r>
                        <w:r>
                          <w:rPr>
                            <w:rFonts w:ascii="宋体" w:hAnsi="宋体" w:cs="宋体" w:eastAsia="宋体" w:hint="default"/>
                            <w:sz w:val="21"/>
                            <w:szCs w:val="21"/>
                          </w:rPr>
                          <w:t>万</w:t>
                        </w:r>
                      </w:p>
                    </w:tc>
                    <w:tc>
                      <w:tcPr>
                        <w:tcW w:w="396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集体用地征转完成。</w:t>
                        </w:r>
                      </w:p>
                    </w:tc>
                  </w:tr>
                  <w:tr>
                    <w:trPr>
                      <w:trHeight w:val="346" w:hRule="exact"/>
                    </w:trPr>
                    <w:tc>
                      <w:tcPr>
                        <w:tcW w:w="2204"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4" w:right="0"/>
                          <w:jc w:val="left"/>
                          <w:rPr>
                            <w:rFonts w:ascii="宋体" w:hAnsi="宋体" w:cs="宋体" w:eastAsia="宋体" w:hint="default"/>
                            <w:sz w:val="21"/>
                            <w:szCs w:val="21"/>
                          </w:rPr>
                        </w:pPr>
                        <w:r>
                          <w:rPr>
                            <w:rFonts w:ascii="宋体" w:hAnsi="宋体" w:cs="宋体" w:eastAsia="宋体" w:hint="default"/>
                            <w:spacing w:val="-19"/>
                            <w:sz w:val="21"/>
                            <w:szCs w:val="21"/>
                          </w:rPr>
                          <w:t>宝安</w:t>
                        </w:r>
                        <w:r>
                          <w:rPr>
                            <w:rFonts w:ascii="Times New Roman" w:hAnsi="Times New Roman" w:cs="Times New Roman" w:eastAsia="Times New Roman" w:hint="default"/>
                            <w:spacing w:val="-19"/>
                            <w:sz w:val="21"/>
                            <w:szCs w:val="21"/>
                          </w:rPr>
                          <w:t>·</w:t>
                        </w:r>
                        <w:r>
                          <w:rPr>
                            <w:rFonts w:ascii="宋体" w:hAnsi="宋体" w:cs="宋体" w:eastAsia="宋体" w:hint="default"/>
                            <w:spacing w:val="-19"/>
                            <w:sz w:val="21"/>
                            <w:szCs w:val="21"/>
                          </w:rPr>
                          <w:t>虹海湾</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惠东港口镇</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z w:val="21"/>
                          </w:rPr>
                          <w:t>30800</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z w:val="21"/>
                          </w:rPr>
                          <w:t>116000</w:t>
                        </w:r>
                      </w:p>
                    </w:tc>
                    <w:tc>
                      <w:tcPr>
                        <w:tcW w:w="396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已完成竣工验收。</w:t>
                        </w:r>
                      </w:p>
                    </w:tc>
                  </w:tr>
                  <w:tr>
                    <w:trPr>
                      <w:trHeight w:val="348" w:hRule="exact"/>
                    </w:trPr>
                    <w:tc>
                      <w:tcPr>
                        <w:tcW w:w="220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东山海地块</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惠东港口镇</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3"/>
                          <w:jc w:val="right"/>
                          <w:rPr>
                            <w:rFonts w:ascii="Times New Roman" w:hAnsi="Times New Roman" w:cs="Times New Roman" w:eastAsia="Times New Roman" w:hint="default"/>
                            <w:sz w:val="21"/>
                            <w:szCs w:val="21"/>
                          </w:rPr>
                        </w:pPr>
                        <w:r>
                          <w:rPr>
                            <w:rFonts w:ascii="Times New Roman"/>
                            <w:sz w:val="21"/>
                          </w:rPr>
                          <w:t>36363</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3"/>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396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已取得建设用地规划许可证。</w:t>
                        </w:r>
                      </w:p>
                    </w:tc>
                  </w:tr>
                  <w:tr>
                    <w:trPr>
                      <w:trHeight w:val="658" w:hRule="exact"/>
                    </w:trPr>
                    <w:tc>
                      <w:tcPr>
                        <w:tcW w:w="2204"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4" w:right="0"/>
                          <w:jc w:val="left"/>
                          <w:rPr>
                            <w:rFonts w:ascii="宋体" w:hAnsi="宋体" w:cs="宋体" w:eastAsia="宋体" w:hint="default"/>
                            <w:sz w:val="21"/>
                            <w:szCs w:val="21"/>
                          </w:rPr>
                        </w:pPr>
                        <w:r>
                          <w:rPr>
                            <w:rFonts w:ascii="宋体" w:hAnsi="宋体" w:cs="宋体" w:eastAsia="宋体" w:hint="default"/>
                            <w:spacing w:val="-17"/>
                            <w:sz w:val="21"/>
                            <w:szCs w:val="21"/>
                          </w:rPr>
                          <w:t>宝安</w:t>
                        </w:r>
                        <w:r>
                          <w:rPr>
                            <w:rFonts w:ascii="Times New Roman" w:hAnsi="Times New Roman" w:cs="Times New Roman" w:eastAsia="Times New Roman" w:hint="default"/>
                            <w:spacing w:val="-17"/>
                            <w:sz w:val="21"/>
                            <w:szCs w:val="21"/>
                          </w:rPr>
                          <w:t>·</w:t>
                        </w:r>
                        <w:r>
                          <w:rPr>
                            <w:rFonts w:ascii="宋体" w:hAnsi="宋体" w:cs="宋体" w:eastAsia="宋体" w:hint="default"/>
                            <w:spacing w:val="-17"/>
                            <w:sz w:val="21"/>
                            <w:szCs w:val="21"/>
                          </w:rPr>
                          <w:t>山水龙城</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惠州惠城区</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z w:val="21"/>
                          </w:rPr>
                          <w:t>114665</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z w:val="21"/>
                          </w:rPr>
                          <w:t>313388</w:t>
                        </w:r>
                      </w:p>
                    </w:tc>
                    <w:tc>
                      <w:tcPr>
                        <w:tcW w:w="3961"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4" w:right="-2"/>
                          <w:jc w:val="left"/>
                          <w:rPr>
                            <w:rFonts w:ascii="宋体" w:hAnsi="宋体" w:cs="宋体" w:eastAsia="宋体" w:hint="default"/>
                            <w:sz w:val="21"/>
                            <w:szCs w:val="21"/>
                          </w:rPr>
                        </w:pPr>
                        <w:r>
                          <w:rPr>
                            <w:rFonts w:ascii="宋体" w:hAnsi="宋体" w:cs="宋体" w:eastAsia="宋体" w:hint="default"/>
                            <w:spacing w:val="2"/>
                            <w:sz w:val="21"/>
                            <w:szCs w:val="21"/>
                          </w:rPr>
                          <w:t>低层一期和高层</w:t>
                        </w:r>
                        <w:r>
                          <w:rPr>
                            <w:rFonts w:ascii="Times New Roman" w:hAnsi="Times New Roman" w:cs="Times New Roman" w:eastAsia="Times New Roman" w:hint="default"/>
                            <w:spacing w:val="2"/>
                            <w:sz w:val="21"/>
                            <w:szCs w:val="21"/>
                          </w:rPr>
                          <w:t>C1</w: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C2</w:t>
                        </w:r>
                        <w:r>
                          <w:rPr>
                            <w:rFonts w:ascii="宋体" w:hAnsi="宋体" w:cs="宋体" w:eastAsia="宋体" w:hint="default"/>
                            <w:spacing w:val="2"/>
                            <w:sz w:val="21"/>
                            <w:szCs w:val="21"/>
                          </w:rPr>
                          <w:t>入伙。其他工程建</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设中。</w:t>
                        </w:r>
                      </w:p>
                    </w:tc>
                  </w:tr>
                  <w:tr>
                    <w:trPr>
                      <w:trHeight w:val="348" w:hRule="exact"/>
                    </w:trPr>
                    <w:tc>
                      <w:tcPr>
                        <w:tcW w:w="2204"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left="4" w:right="0"/>
                          <w:jc w:val="left"/>
                          <w:rPr>
                            <w:rFonts w:ascii="宋体" w:hAnsi="宋体" w:cs="宋体" w:eastAsia="宋体" w:hint="default"/>
                            <w:sz w:val="21"/>
                            <w:szCs w:val="21"/>
                          </w:rPr>
                        </w:pPr>
                        <w:r>
                          <w:rPr>
                            <w:rFonts w:ascii="宋体" w:hAnsi="宋体" w:cs="宋体" w:eastAsia="宋体" w:hint="default"/>
                            <w:spacing w:val="-17"/>
                            <w:sz w:val="21"/>
                            <w:szCs w:val="21"/>
                          </w:rPr>
                          <w:t>宝安</w:t>
                        </w:r>
                        <w:r>
                          <w:rPr>
                            <w:rFonts w:ascii="Times New Roman" w:hAnsi="Times New Roman" w:cs="Times New Roman" w:eastAsia="Times New Roman" w:hint="default"/>
                            <w:spacing w:val="-17"/>
                            <w:sz w:val="21"/>
                            <w:szCs w:val="21"/>
                          </w:rPr>
                          <w:t>·</w:t>
                        </w:r>
                        <w:r>
                          <w:rPr>
                            <w:rFonts w:ascii="宋体" w:hAnsi="宋体" w:cs="宋体" w:eastAsia="宋体" w:hint="default"/>
                            <w:spacing w:val="-17"/>
                            <w:sz w:val="21"/>
                            <w:szCs w:val="21"/>
                          </w:rPr>
                          <w:t>山水江南</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东莞桥头镇</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3"/>
                          <w:jc w:val="right"/>
                          <w:rPr>
                            <w:rFonts w:ascii="Times New Roman" w:hAnsi="Times New Roman" w:cs="Times New Roman" w:eastAsia="Times New Roman" w:hint="default"/>
                            <w:sz w:val="21"/>
                            <w:szCs w:val="21"/>
                          </w:rPr>
                        </w:pPr>
                        <w:r>
                          <w:rPr>
                            <w:rFonts w:ascii="Times New Roman"/>
                            <w:sz w:val="21"/>
                          </w:rPr>
                          <w:t>128524</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3"/>
                          <w:jc w:val="right"/>
                          <w:rPr>
                            <w:rFonts w:ascii="Times New Roman" w:hAnsi="Times New Roman" w:cs="Times New Roman" w:eastAsia="Times New Roman" w:hint="default"/>
                            <w:sz w:val="21"/>
                            <w:szCs w:val="21"/>
                          </w:rPr>
                        </w:pPr>
                        <w:r>
                          <w:rPr>
                            <w:rFonts w:ascii="Times New Roman"/>
                            <w:sz w:val="21"/>
                          </w:rPr>
                          <w:t>372892</w:t>
                        </w:r>
                      </w:p>
                    </w:tc>
                    <w:tc>
                      <w:tcPr>
                        <w:tcW w:w="396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项目低层区入伙。</w:t>
                        </w:r>
                      </w:p>
                    </w:tc>
                  </w:tr>
                  <w:tr>
                    <w:trPr>
                      <w:trHeight w:val="348" w:hRule="exact"/>
                    </w:trPr>
                    <w:tc>
                      <w:tcPr>
                        <w:tcW w:w="2204"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4" w:right="0"/>
                          <w:jc w:val="left"/>
                          <w:rPr>
                            <w:rFonts w:ascii="宋体" w:hAnsi="宋体" w:cs="宋体" w:eastAsia="宋体" w:hint="default"/>
                            <w:sz w:val="21"/>
                            <w:szCs w:val="21"/>
                          </w:rPr>
                        </w:pPr>
                        <w:r>
                          <w:rPr>
                            <w:rFonts w:ascii="宋体" w:hAnsi="宋体" w:cs="宋体" w:eastAsia="宋体" w:hint="default"/>
                            <w:spacing w:val="-23"/>
                            <w:sz w:val="21"/>
                            <w:szCs w:val="21"/>
                          </w:rPr>
                          <w:t>鸿基</w:t>
                        </w:r>
                        <w:r>
                          <w:rPr>
                            <w:rFonts w:ascii="Times New Roman" w:hAnsi="Times New Roman" w:cs="Times New Roman" w:eastAsia="Times New Roman" w:hint="default"/>
                            <w:spacing w:val="-23"/>
                            <w:sz w:val="21"/>
                            <w:szCs w:val="21"/>
                          </w:rPr>
                          <w:t>·</w:t>
                        </w:r>
                        <w:r>
                          <w:rPr>
                            <w:rFonts w:ascii="宋体" w:hAnsi="宋体" w:cs="宋体" w:eastAsia="宋体" w:hint="default"/>
                            <w:spacing w:val="-23"/>
                            <w:sz w:val="21"/>
                            <w:szCs w:val="21"/>
                          </w:rPr>
                          <w:t>紫韵</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西安雁塔区</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z w:val="21"/>
                          </w:rPr>
                          <w:t>102100</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z w:val="21"/>
                          </w:rPr>
                          <w:t>249517</w:t>
                        </w:r>
                      </w:p>
                    </w:tc>
                    <w:tc>
                      <w:tcPr>
                        <w:tcW w:w="396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项目入伙。</w:t>
                        </w:r>
                      </w:p>
                    </w:tc>
                  </w:tr>
                  <w:tr>
                    <w:trPr>
                      <w:trHeight w:val="346" w:hRule="exact"/>
                    </w:trPr>
                    <w:tc>
                      <w:tcPr>
                        <w:tcW w:w="2204"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4" w:right="0"/>
                          <w:jc w:val="left"/>
                          <w:rPr>
                            <w:rFonts w:ascii="宋体" w:hAnsi="宋体" w:cs="宋体" w:eastAsia="宋体" w:hint="default"/>
                            <w:sz w:val="21"/>
                            <w:szCs w:val="21"/>
                          </w:rPr>
                        </w:pPr>
                        <w:r>
                          <w:rPr>
                            <w:rFonts w:ascii="宋体" w:hAnsi="宋体" w:cs="宋体" w:eastAsia="宋体" w:hint="default"/>
                            <w:spacing w:val="-23"/>
                            <w:sz w:val="21"/>
                            <w:szCs w:val="21"/>
                          </w:rPr>
                          <w:t>宝安</w:t>
                        </w:r>
                        <w:r>
                          <w:rPr>
                            <w:rFonts w:ascii="Times New Roman" w:hAnsi="Times New Roman" w:cs="Times New Roman" w:eastAsia="Times New Roman" w:hint="default"/>
                            <w:spacing w:val="-23"/>
                            <w:sz w:val="21"/>
                            <w:szCs w:val="21"/>
                          </w:rPr>
                          <w:t>·</w:t>
                        </w:r>
                        <w:r>
                          <w:rPr>
                            <w:rFonts w:ascii="宋体" w:hAnsi="宋体" w:cs="宋体" w:eastAsia="宋体" w:hint="default"/>
                            <w:spacing w:val="-23"/>
                            <w:sz w:val="21"/>
                            <w:szCs w:val="21"/>
                          </w:rPr>
                          <w:t>紫韵</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西安阎良区</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z w:val="21"/>
                          </w:rPr>
                          <w:t>130761</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z w:val="21"/>
                          </w:rPr>
                          <w:t>402118</w:t>
                        </w:r>
                      </w:p>
                    </w:tc>
                    <w:tc>
                      <w:tcPr>
                        <w:tcW w:w="396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一期工程建设中。</w:t>
                        </w:r>
                      </w:p>
                    </w:tc>
                  </w:tr>
                  <w:tr>
                    <w:trPr>
                      <w:trHeight w:val="660" w:hRule="exact"/>
                    </w:trPr>
                    <w:tc>
                      <w:tcPr>
                        <w:tcW w:w="2204"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left="4" w:right="0"/>
                          <w:jc w:val="left"/>
                          <w:rPr>
                            <w:rFonts w:ascii="宋体" w:hAnsi="宋体" w:cs="宋体" w:eastAsia="宋体" w:hint="default"/>
                            <w:sz w:val="21"/>
                            <w:szCs w:val="21"/>
                          </w:rPr>
                        </w:pPr>
                        <w:r>
                          <w:rPr>
                            <w:rFonts w:ascii="宋体" w:hAnsi="宋体" w:cs="宋体" w:eastAsia="宋体" w:hint="default"/>
                            <w:spacing w:val="-19"/>
                            <w:sz w:val="21"/>
                            <w:szCs w:val="21"/>
                          </w:rPr>
                          <w:t>宝安</w:t>
                        </w:r>
                        <w:r>
                          <w:rPr>
                            <w:rFonts w:ascii="Times New Roman" w:hAnsi="Times New Roman" w:cs="Times New Roman" w:eastAsia="Times New Roman" w:hint="default"/>
                            <w:spacing w:val="-19"/>
                            <w:sz w:val="21"/>
                            <w:szCs w:val="21"/>
                          </w:rPr>
                          <w:t>·</w:t>
                        </w:r>
                        <w:r>
                          <w:rPr>
                            <w:rFonts w:ascii="宋体" w:hAnsi="宋体" w:cs="宋体" w:eastAsia="宋体" w:hint="default"/>
                            <w:spacing w:val="-19"/>
                            <w:sz w:val="21"/>
                            <w:szCs w:val="21"/>
                          </w:rPr>
                          <w:t>江南城</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0"/>
                          <w:jc w:val="left"/>
                          <w:rPr>
                            <w:rFonts w:ascii="宋体" w:hAnsi="宋体" w:cs="宋体" w:eastAsia="宋体" w:hint="default"/>
                            <w:sz w:val="21"/>
                            <w:szCs w:val="21"/>
                          </w:rPr>
                        </w:pPr>
                        <w:r>
                          <w:rPr>
                            <w:rFonts w:ascii="宋体" w:hAnsi="宋体" w:cs="宋体" w:eastAsia="宋体" w:hint="default"/>
                            <w:spacing w:val="5"/>
                            <w:sz w:val="21"/>
                            <w:szCs w:val="21"/>
                          </w:rPr>
                          <w:t>湖南湘潭岳塘区双马</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工业园</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3"/>
                          <w:jc w:val="right"/>
                          <w:rPr>
                            <w:rFonts w:ascii="Times New Roman" w:hAnsi="Times New Roman" w:cs="Times New Roman" w:eastAsia="Times New Roman" w:hint="default"/>
                            <w:sz w:val="21"/>
                            <w:szCs w:val="21"/>
                          </w:rPr>
                        </w:pPr>
                        <w:r>
                          <w:rPr>
                            <w:rFonts w:ascii="Times New Roman"/>
                            <w:sz w:val="21"/>
                          </w:rPr>
                          <w:t>86603</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3"/>
                          <w:jc w:val="right"/>
                          <w:rPr>
                            <w:rFonts w:ascii="Times New Roman" w:hAnsi="Times New Roman" w:cs="Times New Roman" w:eastAsia="Times New Roman" w:hint="default"/>
                            <w:sz w:val="21"/>
                            <w:szCs w:val="21"/>
                          </w:rPr>
                        </w:pPr>
                        <w:r>
                          <w:rPr>
                            <w:rFonts w:ascii="Times New Roman"/>
                            <w:sz w:val="21"/>
                          </w:rPr>
                          <w:t>258350</w:t>
                        </w:r>
                      </w:p>
                    </w:tc>
                    <w:tc>
                      <w:tcPr>
                        <w:tcW w:w="3961"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低层区入伙，高层区一期主体工程建设中</w:t>
                        </w:r>
                      </w:p>
                    </w:tc>
                  </w:tr>
                </w:tbl>
                <w:p>
                  <w:pPr/>
                </w:p>
              </w:txbxContent>
            </v:textbox>
            <w10:wrap type="none"/>
          </v:shape>
        </w:pict>
      </w:r>
      <w:r>
        <w:rPr>
          <w:rFonts w:ascii="宋体" w:hAnsi="宋体" w:cs="宋体" w:eastAsia="宋体" w:hint="default"/>
          <w:w w:val="100"/>
          <w:sz w:val="21"/>
          <w:szCs w:val="21"/>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spacing w:before="0"/>
        <w:ind w:left="472" w:right="0" w:firstLine="0"/>
        <w:jc w:val="left"/>
        <w:rPr>
          <w:rFonts w:ascii="宋体" w:hAnsi="宋体" w:cs="宋体" w:eastAsia="宋体" w:hint="default"/>
          <w:sz w:val="18"/>
          <w:szCs w:val="18"/>
        </w:rPr>
      </w:pPr>
      <w:r>
        <w:rPr>
          <w:rFonts w:ascii="宋体" w:hAnsi="宋体" w:cs="宋体" w:eastAsia="宋体" w:hint="default"/>
          <w:sz w:val="18"/>
          <w:szCs w:val="18"/>
        </w:rPr>
        <w:t>公司实际经营业绩较曾公开披露过的本年度盈利预测低于或高于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以上的差异原因</w:t>
      </w:r>
    </w:p>
    <w:p>
      <w:pPr>
        <w:spacing w:line="340" w:lineRule="auto" w:before="101"/>
        <w:ind w:left="472" w:right="82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主要经营模式的变化情况</w:t>
      </w:r>
    </w:p>
    <w:p>
      <w:pPr>
        <w:spacing w:before="41"/>
        <w:ind w:left="47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spacing w:before="0"/>
        <w:ind w:left="47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472" w:right="0" w:firstLine="0"/>
        <w:jc w:val="left"/>
        <w:rPr>
          <w:rFonts w:ascii="宋体" w:hAnsi="宋体" w:cs="宋体" w:eastAsia="宋体" w:hint="default"/>
          <w:sz w:val="18"/>
          <w:szCs w:val="18"/>
        </w:rPr>
      </w:pPr>
      <w:r>
        <w:rPr>
          <w:rFonts w:ascii="宋体" w:hAnsi="宋体" w:cs="宋体" w:eastAsia="宋体" w:hint="default"/>
          <w:sz w:val="18"/>
          <w:szCs w:val="18"/>
        </w:rPr>
        <w:t>公司实物销售收入是否大于劳务收入</w:t>
      </w:r>
    </w:p>
    <w:p>
      <w:pPr>
        <w:spacing w:before="117"/>
        <w:ind w:left="47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w:t>
      </w:r>
    </w:p>
    <w:p>
      <w:pPr>
        <w:spacing w:line="240" w:lineRule="auto" w:before="4"/>
        <w:rPr>
          <w:rFonts w:ascii="宋体" w:hAnsi="宋体" w:cs="宋体" w:eastAsia="宋体" w:hint="default"/>
          <w:sz w:val="7"/>
          <w:szCs w:val="7"/>
        </w:rPr>
      </w:pPr>
    </w:p>
    <w:tbl>
      <w:tblPr>
        <w:tblW w:w="0" w:type="auto"/>
        <w:jc w:val="left"/>
        <w:tblInd w:w="467" w:type="dxa"/>
        <w:tblLayout w:type="fixed"/>
        <w:tblCellMar>
          <w:top w:w="0" w:type="dxa"/>
          <w:left w:w="0" w:type="dxa"/>
          <w:bottom w:w="0" w:type="dxa"/>
          <w:right w:w="0" w:type="dxa"/>
        </w:tblCellMar>
        <w:tblLook w:val="01E0"/>
      </w:tblPr>
      <w:tblGrid>
        <w:gridCol w:w="1596"/>
        <w:gridCol w:w="1825"/>
        <w:gridCol w:w="1800"/>
        <w:gridCol w:w="2160"/>
        <w:gridCol w:w="1981"/>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1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50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房地产开发</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868" w:right="0"/>
              <w:jc w:val="left"/>
              <w:rPr>
                <w:rFonts w:ascii="Times New Roman" w:hAnsi="Times New Roman" w:cs="Times New Roman" w:eastAsia="Times New Roman" w:hint="default"/>
                <w:sz w:val="18"/>
                <w:szCs w:val="18"/>
              </w:rPr>
            </w:pPr>
            <w:r>
              <w:rPr>
                <w:rFonts w:ascii="Times New Roman"/>
                <w:sz w:val="18"/>
              </w:rPr>
              <w:t>965,120,353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003" w:right="0"/>
              <w:jc w:val="left"/>
              <w:rPr>
                <w:rFonts w:ascii="Times New Roman" w:hAnsi="Times New Roman" w:cs="Times New Roman" w:eastAsia="Times New Roman" w:hint="default"/>
                <w:sz w:val="18"/>
                <w:szCs w:val="18"/>
              </w:rPr>
            </w:pPr>
            <w:r>
              <w:rPr>
                <w:rFonts w:ascii="Times New Roman"/>
                <w:sz w:val="18"/>
              </w:rPr>
              <w:t>743,007,035.98</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6"/>
              <w:jc w:val="right"/>
              <w:rPr>
                <w:rFonts w:ascii="Times New Roman" w:hAnsi="Times New Roman" w:cs="Times New Roman" w:eastAsia="Times New Roman" w:hint="default"/>
                <w:sz w:val="18"/>
                <w:szCs w:val="18"/>
              </w:rPr>
            </w:pPr>
            <w:r>
              <w:rPr>
                <w:rFonts w:ascii="Times New Roman"/>
                <w:sz w:val="18"/>
              </w:rPr>
              <w:t>29.89%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660" w:right="54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825"/>
        <w:gridCol w:w="1800"/>
        <w:gridCol w:w="2160"/>
        <w:gridCol w:w="1981"/>
      </w:tblGrid>
      <w:tr>
        <w:trPr>
          <w:trHeight w:val="62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4" w:right="0"/>
              <w:jc w:val="left"/>
              <w:rPr>
                <w:rFonts w:ascii="宋体" w:hAnsi="宋体" w:cs="宋体" w:eastAsia="宋体" w:hint="default"/>
                <w:sz w:val="18"/>
                <w:szCs w:val="18"/>
              </w:rPr>
            </w:pPr>
            <w:r>
              <w:rPr>
                <w:rFonts w:ascii="宋体" w:hAnsi="宋体" w:cs="宋体" w:eastAsia="宋体" w:hint="default"/>
                <w:sz w:val="18"/>
                <w:szCs w:val="18"/>
              </w:rPr>
              <w:t>物业管理</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59,124,868.81</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56,957,484.54</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3.81%</w:t>
            </w:r>
          </w:p>
        </w:tc>
      </w:tr>
      <w:tr>
        <w:trPr>
          <w:trHeight w:val="61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房地产租赁</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12,289,007.89</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15,146,245.51</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-18.86%</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相关数据同比发生变动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以上的原因说明</w:t>
      </w:r>
    </w:p>
    <w:p>
      <w:pPr>
        <w:spacing w:line="340" w:lineRule="auto" w:before="101"/>
        <w:ind w:left="152" w:right="77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公司重大的在手订单情况</w:t>
      </w:r>
    </w:p>
    <w:p>
      <w:pPr>
        <w:spacing w:line="340" w:lineRule="auto" w:before="39"/>
        <w:ind w:left="152" w:right="54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公司报告期内产品或服务发生重大变化或调整有关情况</w:t>
      </w:r>
    </w:p>
    <w:p>
      <w:pPr>
        <w:spacing w:line="338" w:lineRule="auto" w:before="41"/>
        <w:ind w:left="152" w:right="79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公司主要销售客户情况</w:t>
      </w:r>
    </w:p>
    <w:p>
      <w:pPr>
        <w:spacing w:line="240" w:lineRule="auto" w:before="10"/>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61,088,266.00</w:t>
            </w:r>
          </w:p>
        </w:tc>
      </w:tr>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5.89%</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大客户资料</w:t>
      </w:r>
    </w:p>
    <w:p>
      <w:pPr>
        <w:spacing w:before="10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779"/>
        <w:gridCol w:w="3314"/>
        <w:gridCol w:w="2321"/>
        <w:gridCol w:w="3145"/>
      </w:tblGrid>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40,139,710.00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3.87%</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6,031,422.00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0.58%</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5,508,588.00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0.53%</w:t>
            </w:r>
          </w:p>
        </w:tc>
      </w:tr>
      <w:tr>
        <w:trPr>
          <w:trHeight w:val="404"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0.48%</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4,408,546.00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0.43%</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61,088,266.00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5.89%</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主要客户其他情况说明</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、成本</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行业分类</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4"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房地产销售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635,570,454.90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91.76%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417,900,311.31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88.98%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52.09%</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物业管理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47,558,594.03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41,701,087.06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14.05%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房地产租赁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9,524,430.00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10,045,322.75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-5.19%</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公司主要供应商情况</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285,835,296.38</w:t>
            </w:r>
          </w:p>
        </w:tc>
      </w:tr>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39.14%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9"/>
        <w:rPr>
          <w:rFonts w:ascii="宋体" w:hAnsi="宋体" w:cs="宋体" w:eastAsia="宋体" w:hint="default"/>
          <w:sz w:val="25"/>
          <w:szCs w:val="25"/>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before="10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1"/>
        <w:gridCol w:w="2321"/>
        <w:gridCol w:w="3145"/>
      </w:tblGrid>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123,600,871.63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16.93%</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45,698,966.65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6.26%</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供应商三</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41,622,445.17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5.70%</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供应商四</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38,502,299.00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5.27%</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供应商五</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36,410,713.93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4.98%</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285,835,296.38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39.14%</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主要供应商其他情况说明</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、费用</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31" w:type="dxa"/>
        <w:tblLayout w:type="fixed"/>
        <w:tblCellMar>
          <w:top w:w="0" w:type="dxa"/>
          <w:left w:w="0" w:type="dxa"/>
          <w:bottom w:w="0" w:type="dxa"/>
          <w:right w:w="0" w:type="dxa"/>
        </w:tblCellMar>
        <w:tblLook w:val="01E0"/>
      </w:tblPr>
      <w:tblGrid>
        <w:gridCol w:w="2031"/>
        <w:gridCol w:w="2749"/>
        <w:gridCol w:w="2456"/>
        <w:gridCol w:w="2357"/>
      </w:tblGrid>
      <w:tr>
        <w:trPr>
          <w:trHeight w:val="338" w:hRule="exact"/>
        </w:trPr>
        <w:tc>
          <w:tcPr>
            <w:tcW w:w="2031" w:type="dxa"/>
            <w:tcBorders>
              <w:top w:val="nil" w:sz="6" w:space="0" w:color="auto"/>
              <w:left w:val="nil" w:sz="6" w:space="0" w:color="auto"/>
              <w:bottom w:val="single" w:sz="6" w:space="0" w:color="000000"/>
              <w:right w:val="single" w:sz="6" w:space="0" w:color="000000"/>
            </w:tcBorders>
          </w:tcPr>
          <w:p>
            <w:pPr>
              <w:pStyle w:val="TableParagraph"/>
              <w:spacing w:line="272" w:lineRule="exact"/>
              <w:ind w:left="605" w:right="0"/>
              <w:jc w:val="left"/>
              <w:rPr>
                <w:rFonts w:ascii="宋体" w:hAnsi="宋体" w:cs="宋体" w:eastAsia="宋体" w:hint="default"/>
                <w:sz w:val="21"/>
                <w:szCs w:val="21"/>
              </w:rPr>
            </w:pPr>
            <w:r>
              <w:rPr>
                <w:rFonts w:ascii="宋体" w:hAnsi="宋体" w:cs="宋体" w:eastAsia="宋体" w:hint="default"/>
                <w:sz w:val="21"/>
                <w:szCs w:val="21"/>
              </w:rPr>
              <w:t>费用科目</w:t>
            </w:r>
          </w:p>
        </w:tc>
        <w:tc>
          <w:tcPr>
            <w:tcW w:w="2749" w:type="dxa"/>
            <w:tcBorders>
              <w:top w:val="nil" w:sz="6" w:space="0" w:color="auto"/>
              <w:left w:val="single" w:sz="6" w:space="0" w:color="000000"/>
              <w:bottom w:val="single" w:sz="6" w:space="0" w:color="000000"/>
              <w:right w:val="single" w:sz="6" w:space="0" w:color="000000"/>
            </w:tcBorders>
          </w:tcPr>
          <w:p>
            <w:pPr>
              <w:pStyle w:val="TableParagraph"/>
              <w:spacing w:line="288" w:lineRule="exact"/>
              <w:ind w:left="3"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p>
        </w:tc>
        <w:tc>
          <w:tcPr>
            <w:tcW w:w="2456" w:type="dxa"/>
            <w:tcBorders>
              <w:top w:val="nil" w:sz="6" w:space="0" w:color="auto"/>
              <w:left w:val="single" w:sz="6" w:space="0" w:color="000000"/>
              <w:bottom w:val="single" w:sz="6" w:space="0" w:color="000000"/>
              <w:right w:val="single" w:sz="6" w:space="0" w:color="000000"/>
            </w:tcBorders>
          </w:tcPr>
          <w:p>
            <w:pPr>
              <w:pStyle w:val="TableParagraph"/>
              <w:spacing w:line="288"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宋体" w:hAnsi="宋体" w:cs="宋体" w:eastAsia="宋体" w:hint="default"/>
                <w:sz w:val="21"/>
                <w:szCs w:val="21"/>
              </w:rPr>
              <w:t>年</w:t>
            </w:r>
          </w:p>
        </w:tc>
        <w:tc>
          <w:tcPr>
            <w:tcW w:w="2357" w:type="dxa"/>
            <w:tcBorders>
              <w:top w:val="nil" w:sz="6" w:space="0" w:color="auto"/>
              <w:left w:val="single" w:sz="6" w:space="0" w:color="000000"/>
              <w:bottom w:val="single" w:sz="6" w:space="0" w:color="000000"/>
              <w:right w:val="single" w:sz="6" w:space="0" w:color="000000"/>
            </w:tcBorders>
          </w:tcPr>
          <w:p>
            <w:pPr>
              <w:pStyle w:val="TableParagraph"/>
              <w:spacing w:line="272" w:lineRule="exact"/>
              <w:ind w:left="751" w:right="0"/>
              <w:jc w:val="left"/>
              <w:rPr>
                <w:rFonts w:ascii="宋体" w:hAnsi="宋体" w:cs="宋体" w:eastAsia="宋体" w:hint="default"/>
                <w:sz w:val="21"/>
                <w:szCs w:val="21"/>
              </w:rPr>
            </w:pPr>
            <w:r>
              <w:rPr>
                <w:rFonts w:ascii="宋体" w:hAnsi="宋体" w:cs="宋体" w:eastAsia="宋体" w:hint="default"/>
                <w:sz w:val="21"/>
                <w:szCs w:val="21"/>
              </w:rPr>
              <w:t>同比增减</w:t>
            </w:r>
          </w:p>
        </w:tc>
      </w:tr>
      <w:tr>
        <w:trPr>
          <w:trHeight w:val="338" w:hRule="exact"/>
        </w:trPr>
        <w:tc>
          <w:tcPr>
            <w:tcW w:w="2031"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销售费用</w:t>
            </w:r>
          </w:p>
        </w:tc>
        <w:tc>
          <w:tcPr>
            <w:tcW w:w="27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56,620,433.83</w:t>
            </w:r>
          </w:p>
        </w:tc>
        <w:tc>
          <w:tcPr>
            <w:tcW w:w="2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48,055,100.98</w:t>
            </w:r>
          </w:p>
        </w:tc>
        <w:tc>
          <w:tcPr>
            <w:tcW w:w="2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17.82%</w:t>
            </w:r>
          </w:p>
        </w:tc>
      </w:tr>
      <w:tr>
        <w:trPr>
          <w:trHeight w:val="336" w:hRule="exact"/>
        </w:trPr>
        <w:tc>
          <w:tcPr>
            <w:tcW w:w="2031"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管理费用</w:t>
            </w:r>
          </w:p>
        </w:tc>
        <w:tc>
          <w:tcPr>
            <w:tcW w:w="27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78,673,225.57</w:t>
            </w:r>
          </w:p>
        </w:tc>
        <w:tc>
          <w:tcPr>
            <w:tcW w:w="2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81,869,190.63</w:t>
            </w:r>
          </w:p>
        </w:tc>
        <w:tc>
          <w:tcPr>
            <w:tcW w:w="2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-3.90%</w:t>
            </w:r>
          </w:p>
        </w:tc>
      </w:tr>
      <w:tr>
        <w:trPr>
          <w:trHeight w:val="338" w:hRule="exact"/>
        </w:trPr>
        <w:tc>
          <w:tcPr>
            <w:tcW w:w="2031" w:type="dxa"/>
            <w:tcBorders>
              <w:top w:val="single" w:sz="6" w:space="0" w:color="000000"/>
              <w:left w:val="nil" w:sz="6" w:space="0" w:color="auto"/>
              <w:bottom w:val="single" w:sz="6" w:space="0" w:color="000000"/>
              <w:right w:val="single" w:sz="6" w:space="0" w:color="000000"/>
            </w:tcBorders>
          </w:tcPr>
          <w:p>
            <w:pPr>
              <w:pStyle w:val="TableParagraph"/>
              <w:spacing w:line="274" w:lineRule="exact"/>
              <w:ind w:left="26" w:right="0"/>
              <w:jc w:val="left"/>
              <w:rPr>
                <w:rFonts w:ascii="宋体" w:hAnsi="宋体" w:cs="宋体" w:eastAsia="宋体" w:hint="default"/>
                <w:sz w:val="24"/>
                <w:szCs w:val="24"/>
              </w:rPr>
            </w:pPr>
            <w:r>
              <w:rPr>
                <w:rFonts w:ascii="宋体" w:hAnsi="宋体" w:cs="宋体" w:eastAsia="宋体" w:hint="default"/>
                <w:sz w:val="24"/>
                <w:szCs w:val="24"/>
              </w:rPr>
              <w:t>财务费用</w:t>
            </w:r>
          </w:p>
        </w:tc>
        <w:tc>
          <w:tcPr>
            <w:tcW w:w="27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44,721,505.43</w:t>
            </w:r>
          </w:p>
        </w:tc>
        <w:tc>
          <w:tcPr>
            <w:tcW w:w="2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20,225,597.15</w:t>
            </w:r>
          </w:p>
        </w:tc>
        <w:tc>
          <w:tcPr>
            <w:tcW w:w="2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121.11%</w:t>
            </w:r>
          </w:p>
        </w:tc>
      </w:tr>
    </w:tbl>
    <w:p>
      <w:pPr>
        <w:spacing w:line="338" w:lineRule="auto" w:before="49"/>
        <w:ind w:left="152" w:right="266" w:firstLine="0"/>
        <w:jc w:val="left"/>
        <w:rPr>
          <w:rFonts w:ascii="宋体" w:hAnsi="宋体" w:cs="宋体" w:eastAsia="宋体" w:hint="default"/>
          <w:sz w:val="18"/>
          <w:szCs w:val="18"/>
        </w:rPr>
      </w:pPr>
      <w:r>
        <w:rPr>
          <w:rFonts w:ascii="宋体" w:hAnsi="宋体" w:cs="宋体" w:eastAsia="宋体" w:hint="default"/>
          <w:sz w:val="18"/>
          <w:szCs w:val="18"/>
        </w:rPr>
        <w:t>财务费用相比上年增加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121.11%</w:t>
      </w:r>
      <w:r>
        <w:rPr>
          <w:rFonts w:ascii="宋体" w:hAnsi="宋体" w:cs="宋体" w:eastAsia="宋体" w:hint="default"/>
          <w:sz w:val="18"/>
          <w:szCs w:val="18"/>
        </w:rPr>
        <w:t>，主要原因为银行借款增加及部分原资本化的利息支出本期因项目竣工直接费用化所致。 </w:t>
      </w:r>
      <w:r>
        <w:rPr>
          <w:rFonts w:ascii="Times New Roman" w:hAnsi="Times New Roman" w:cs="Times New Roman" w:eastAsia="Times New Roman" w:hint="default"/>
          <w:sz w:val="18"/>
          <w:szCs w:val="18"/>
        </w:rPr>
        <w:t>5</w:t>
      </w:r>
      <w:r>
        <w:rPr>
          <w:rFonts w:ascii="宋体" w:hAnsi="宋体" w:cs="宋体" w:eastAsia="宋体" w:hint="default"/>
          <w:sz w:val="18"/>
          <w:szCs w:val="18"/>
        </w:rPr>
        <w:t>、现金流</w:t>
      </w:r>
    </w:p>
    <w:p>
      <w:pPr>
        <w:spacing w:before="22"/>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1,327,808,860.69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1,091,008,197.34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21.70%</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1,395,934,267.58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1,562,662,094.23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-10.67%</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-68,125,406.89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-471,653,896.89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85.56%</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19,152,521.01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17,271,514.06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10.89%</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1,831,328.02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4,700,120.85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-61.04%</w:t>
            </w:r>
          </w:p>
        </w:tc>
      </w:tr>
      <w:tr>
        <w:trPr>
          <w:trHeight w:val="716"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185"/>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17,321,192.99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12,571,393.21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37.78%</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859,000,000.00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1,005,080,285.67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-14.53%</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665,371,142.43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421,375,128.42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57.90%</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193,628,857.57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583,705,157.25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-66.83%</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142,824,797.11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124,620,343.41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14.61%</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相关数据同比发生变动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以上的原因说明</w:t>
      </w:r>
    </w:p>
    <w:p>
      <w:pPr>
        <w:spacing w:before="101"/>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宋体" w:hAnsi="宋体" w:cs="宋体" w:eastAsia="宋体" w:hint="default"/>
          <w:sz w:val="25"/>
          <w:szCs w:val="25"/>
        </w:rPr>
      </w:pPr>
    </w:p>
    <w:p>
      <w:pPr>
        <w:spacing w:before="37"/>
        <w:ind w:left="272" w:right="0" w:firstLine="0"/>
        <w:jc w:val="left"/>
        <w:rPr>
          <w:rFonts w:ascii="宋体" w:hAnsi="宋体" w:cs="宋体" w:eastAsia="宋体" w:hint="default"/>
          <w:sz w:val="20"/>
          <w:szCs w:val="20"/>
        </w:rPr>
      </w:pPr>
      <w:r>
        <w:rPr>
          <w:rFonts w:ascii="Times New Roman" w:hAnsi="Times New Roman" w:cs="Times New Roman" w:eastAsia="Times New Roman" w:hint="default"/>
          <w:sz w:val="18"/>
          <w:szCs w:val="18"/>
        </w:rPr>
        <w:t>1</w:t>
      </w:r>
      <w:r>
        <w:rPr>
          <w:rFonts w:ascii="宋体" w:hAnsi="宋体" w:cs="宋体" w:eastAsia="宋体" w:hint="default"/>
          <w:sz w:val="18"/>
          <w:szCs w:val="18"/>
        </w:rPr>
        <w:t>、经营活动产生的现金流量净额同比增长</w:t>
      </w:r>
      <w:r>
        <w:rPr>
          <w:rFonts w:ascii="Times New Roman" w:hAnsi="Times New Roman" w:cs="Times New Roman" w:eastAsia="Times New Roman" w:hint="default"/>
          <w:sz w:val="18"/>
          <w:szCs w:val="18"/>
        </w:rPr>
        <w:t>85.56%</w:t>
      </w:r>
      <w:r>
        <w:rPr>
          <w:rFonts w:ascii="宋体" w:hAnsi="宋体" w:cs="宋体" w:eastAsia="宋体" w:hint="default"/>
          <w:sz w:val="18"/>
          <w:szCs w:val="18"/>
        </w:rPr>
        <w:t>，主要是</w:t>
      </w:r>
      <w:r>
        <w:rPr>
          <w:rFonts w:ascii="宋体" w:hAnsi="宋体" w:cs="宋体" w:eastAsia="宋体" w:hint="default"/>
          <w:sz w:val="20"/>
          <w:szCs w:val="20"/>
        </w:rPr>
        <w:t>各项目本期开盘销售回款增加，项目投入减少；</w:t>
      </w:r>
    </w:p>
    <w:p>
      <w:pPr>
        <w:spacing w:before="56"/>
        <w:ind w:left="27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、投资活动现金流出小计同比减少</w:t>
      </w:r>
      <w:r>
        <w:rPr>
          <w:rFonts w:ascii="Times New Roman" w:hAnsi="Times New Roman" w:cs="Times New Roman" w:eastAsia="Times New Roman" w:hint="default"/>
          <w:sz w:val="18"/>
          <w:szCs w:val="18"/>
        </w:rPr>
        <w:t>61.04%</w:t>
      </w:r>
      <w:r>
        <w:rPr>
          <w:rFonts w:ascii="宋体" w:hAnsi="宋体" w:cs="宋体" w:eastAsia="宋体" w:hint="default"/>
          <w:sz w:val="18"/>
          <w:szCs w:val="18"/>
        </w:rPr>
        <w:t>，主要是本期新购固定资产支出较上年减少；</w:t>
      </w:r>
    </w:p>
    <w:p>
      <w:pPr>
        <w:spacing w:before="63"/>
        <w:ind w:left="27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、投资活动产生的现金流量净额同比增长</w:t>
      </w:r>
      <w:r>
        <w:rPr>
          <w:rFonts w:ascii="Times New Roman" w:hAnsi="Times New Roman" w:cs="Times New Roman" w:eastAsia="Times New Roman" w:hint="default"/>
          <w:sz w:val="18"/>
          <w:szCs w:val="18"/>
        </w:rPr>
        <w:t>37.78%</w:t>
      </w:r>
      <w:r>
        <w:rPr>
          <w:rFonts w:ascii="宋体" w:hAnsi="宋体" w:cs="宋体" w:eastAsia="宋体" w:hint="default"/>
          <w:sz w:val="18"/>
          <w:szCs w:val="18"/>
        </w:rPr>
        <w:t>，主要是本期出售招商证券股票收到的现金较大，购置固定资产支出减少；</w:t>
      </w:r>
    </w:p>
    <w:p>
      <w:pPr>
        <w:spacing w:before="63"/>
        <w:ind w:left="27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、筹资活动现金流出小计同比增长</w:t>
      </w:r>
      <w:r>
        <w:rPr>
          <w:rFonts w:ascii="Times New Roman" w:hAnsi="Times New Roman" w:cs="Times New Roman" w:eastAsia="Times New Roman" w:hint="default"/>
          <w:sz w:val="18"/>
          <w:szCs w:val="18"/>
        </w:rPr>
        <w:t>57.9%</w:t>
      </w:r>
      <w:r>
        <w:rPr>
          <w:rFonts w:ascii="宋体" w:hAnsi="宋体" w:cs="宋体" w:eastAsia="宋体" w:hint="default"/>
          <w:sz w:val="18"/>
          <w:szCs w:val="18"/>
        </w:rPr>
        <w:t>，主要是本期偿还银行借款支付的现金相比上年增长；</w:t>
      </w:r>
    </w:p>
    <w:p>
      <w:pPr>
        <w:spacing w:before="63"/>
        <w:ind w:left="27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、筹资活动产生的现金流量净额同比减少</w:t>
      </w:r>
      <w:r>
        <w:rPr>
          <w:rFonts w:ascii="Times New Roman" w:hAnsi="Times New Roman" w:cs="Times New Roman" w:eastAsia="Times New Roman" w:hint="default"/>
          <w:sz w:val="18"/>
          <w:szCs w:val="18"/>
        </w:rPr>
        <w:t>66.83%</w:t>
      </w:r>
      <w:r>
        <w:rPr>
          <w:rFonts w:ascii="宋体" w:hAnsi="宋体" w:cs="宋体" w:eastAsia="宋体" w:hint="default"/>
          <w:sz w:val="18"/>
          <w:szCs w:val="18"/>
        </w:rPr>
        <w:t>，主要是偿还银行借款支付的现金增加。</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6"/>
          <w:szCs w:val="16"/>
        </w:rPr>
      </w:pPr>
    </w:p>
    <w:p>
      <w:pPr>
        <w:spacing w:before="0"/>
        <w:ind w:left="272" w:right="0" w:firstLine="0"/>
        <w:jc w:val="left"/>
        <w:rPr>
          <w:rFonts w:ascii="宋体" w:hAnsi="宋体" w:cs="宋体" w:eastAsia="宋体" w:hint="default"/>
          <w:sz w:val="18"/>
          <w:szCs w:val="18"/>
        </w:rPr>
      </w:pPr>
      <w:r>
        <w:rPr>
          <w:rFonts w:ascii="宋体" w:hAnsi="宋体" w:cs="宋体" w:eastAsia="宋体" w:hint="default"/>
          <w:sz w:val="18"/>
          <w:szCs w:val="18"/>
        </w:rPr>
        <w:t>报告期内公司经营活动的现金流量与本年度净利润存在重大差异的原因说明</w:t>
      </w:r>
    </w:p>
    <w:p>
      <w:pPr>
        <w:spacing w:line="340" w:lineRule="auto" w:before="117"/>
        <w:ind w:left="272" w:right="27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原因：本期房地产项目工程费用支出及支付中国宝安集团控股有限公司往来款及资金占用费</w:t>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5"/>
          <w:szCs w:val="25"/>
        </w:rPr>
      </w:pPr>
    </w:p>
    <w:p>
      <w:pPr>
        <w:pStyle w:val="Heading3"/>
        <w:spacing w:line="240" w:lineRule="auto"/>
        <w:ind w:left="272" w:right="0"/>
        <w:jc w:val="left"/>
        <w:rPr>
          <w:b w:val="0"/>
          <w:bCs w:val="0"/>
        </w:rPr>
      </w:pPr>
      <w:r>
        <w:rPr/>
        <w:t>三、主营业务构成情况</w:t>
      </w:r>
      <w:r>
        <w:rPr>
          <w:b w:val="0"/>
          <w:bCs w:val="0"/>
        </w:rPr>
      </w:r>
    </w:p>
    <w:p>
      <w:pPr>
        <w:spacing w:line="240" w:lineRule="auto" w:before="4"/>
        <w:rPr>
          <w:rFonts w:ascii="宋体" w:hAnsi="宋体" w:cs="宋体" w:eastAsia="宋体" w:hint="default"/>
          <w:b/>
          <w:bCs/>
          <w:sz w:val="26"/>
          <w:szCs w:val="26"/>
        </w:rPr>
      </w:pPr>
    </w:p>
    <w:p>
      <w:pPr>
        <w:spacing w:before="0"/>
        <w:ind w:left="0" w:right="37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267" w:type="dxa"/>
        <w:tblLayout w:type="fixed"/>
        <w:tblCellMar>
          <w:top w:w="0" w:type="dxa"/>
          <w:left w:w="0" w:type="dxa"/>
          <w:bottom w:w="0" w:type="dxa"/>
          <w:right w:w="0" w:type="dxa"/>
        </w:tblCellMar>
        <w:tblLook w:val="01E0"/>
      </w:tblPr>
      <w:tblGrid>
        <w:gridCol w:w="1368"/>
        <w:gridCol w:w="1369"/>
        <w:gridCol w:w="1368"/>
        <w:gridCol w:w="1366"/>
        <w:gridCol w:w="1366"/>
        <w:gridCol w:w="1366"/>
        <w:gridCol w:w="1370"/>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9" w:right="47"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9" w:right="46"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0"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房地产销售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965,120,353.00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635,570,454.90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34.15%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29.89%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52.09%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物业管理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59,124,868.81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47,558,594.03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19.56%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3.81%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14.05%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-7.22%</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房地产租赁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12,289,007.89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9,524,430.00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22.50%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-18.86%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-11.18%</w:t>
            </w:r>
          </w:p>
        </w:tc>
      </w:tr>
      <w:tr>
        <w:trPr>
          <w:trHeight w:val="402"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广东地区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853,571,254.49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593,399,233.91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142.06%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陕西地区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146,468,117.21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70,625,728.07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51.78%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-68.33%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-66.81%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-2.21%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湖南地区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36,494,858.00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28,628,516.95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21.55%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bl>
    <w:p>
      <w:pPr>
        <w:spacing w:before="49"/>
        <w:ind w:left="272" w:right="0"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年按报告期末口径调整后的主营业务数据</w:t>
      </w:r>
    </w:p>
    <w:p>
      <w:pPr>
        <w:spacing w:before="101"/>
        <w:ind w:left="27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3"/>
        <w:spacing w:line="240" w:lineRule="auto"/>
        <w:ind w:left="272" w:right="0"/>
        <w:jc w:val="left"/>
        <w:rPr>
          <w:b w:val="0"/>
          <w:bCs w:val="0"/>
        </w:rPr>
      </w:pPr>
      <w:r>
        <w:rPr/>
        <w:t>四、资产、负债状况分析</w:t>
      </w:r>
      <w:r>
        <w:rPr>
          <w:b w:val="0"/>
          <w:bCs w:val="0"/>
        </w:rPr>
      </w:r>
    </w:p>
    <w:p>
      <w:pPr>
        <w:spacing w:line="240" w:lineRule="auto" w:before="9"/>
        <w:rPr>
          <w:rFonts w:ascii="宋体" w:hAnsi="宋体" w:cs="宋体" w:eastAsia="宋体" w:hint="default"/>
          <w:b/>
          <w:bCs/>
          <w:sz w:val="24"/>
          <w:szCs w:val="24"/>
        </w:rPr>
      </w:pPr>
    </w:p>
    <w:p>
      <w:pPr>
        <w:spacing w:before="0"/>
        <w:ind w:left="27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、资产项目重大变动情况</w:t>
      </w:r>
      <w:r>
        <w:rPr>
          <w:rFonts w:ascii="宋体" w:hAnsi="宋体" w:cs="宋体" w:eastAsia="宋体" w:hint="default"/>
          <w:sz w:val="21"/>
          <w:szCs w:val="21"/>
        </w:rPr>
      </w:r>
    </w:p>
    <w:p>
      <w:pPr>
        <w:spacing w:line="240" w:lineRule="auto" w:before="13"/>
        <w:rPr>
          <w:rFonts w:ascii="宋体" w:hAnsi="宋体" w:cs="宋体" w:eastAsia="宋体" w:hint="default"/>
          <w:b/>
          <w:bCs/>
          <w:sz w:val="22"/>
          <w:szCs w:val="22"/>
        </w:rPr>
      </w:pPr>
    </w:p>
    <w:p>
      <w:pPr>
        <w:spacing w:before="44"/>
        <w:ind w:left="0" w:right="37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00" w:type="dxa"/>
        <w:tblLayout w:type="fixed"/>
        <w:tblCellMar>
          <w:top w:w="0" w:type="dxa"/>
          <w:left w:w="0" w:type="dxa"/>
          <w:bottom w:w="0" w:type="dxa"/>
          <w:right w:w="0" w:type="dxa"/>
        </w:tblCellMar>
        <w:tblLook w:val="01E0"/>
      </w:tblPr>
      <w:tblGrid>
        <w:gridCol w:w="1248"/>
        <w:gridCol w:w="1440"/>
        <w:gridCol w:w="901"/>
        <w:gridCol w:w="1440"/>
        <w:gridCol w:w="900"/>
        <w:gridCol w:w="1025"/>
        <w:gridCol w:w="3116"/>
      </w:tblGrid>
      <w:tr>
        <w:trPr>
          <w:trHeight w:val="384" w:hRule="exact"/>
        </w:trPr>
        <w:tc>
          <w:tcPr>
            <w:tcW w:w="124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4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34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025" w:type="dxa"/>
            <w:tcBorders>
              <w:top w:val="single" w:sz="4" w:space="0" w:color="000000"/>
              <w:left w:val="single" w:sz="4" w:space="0" w:color="000000"/>
              <w:bottom w:val="nil" w:sz="6" w:space="0" w:color="auto"/>
              <w:right w:val="single" w:sz="4" w:space="0" w:color="000000"/>
            </w:tcBorders>
            <w:shd w:val="clear" w:color="auto" w:fill="D2D2D2"/>
          </w:tcPr>
          <w:p>
            <w:pPr/>
          </w:p>
        </w:tc>
        <w:tc>
          <w:tcPr>
            <w:tcW w:w="311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78" w:hRule="exact"/>
        </w:trPr>
        <w:tc>
          <w:tcPr>
            <w:tcW w:w="1248" w:type="dxa"/>
            <w:vMerge w:val="restart"/>
            <w:tcBorders>
              <w:top w:val="nil" w:sz="6" w:space="0" w:color="auto"/>
              <w:left w:val="single" w:sz="4" w:space="0" w:color="000000"/>
              <w:right w:val="single" w:sz="4" w:space="0" w:color="000000"/>
            </w:tcBorders>
            <w:shd w:val="clear" w:color="auto" w:fill="D2D2D2"/>
          </w:tcPr>
          <w:p>
            <w:pPr/>
          </w:p>
        </w:tc>
        <w:tc>
          <w:tcPr>
            <w:tcW w:w="1440" w:type="dxa"/>
            <w:tcBorders>
              <w:top w:val="single" w:sz="4" w:space="0" w:color="000000"/>
              <w:left w:val="single" w:sz="4" w:space="0" w:color="000000"/>
              <w:bottom w:val="nil" w:sz="6" w:space="0" w:color="auto"/>
              <w:right w:val="single" w:sz="4" w:space="0" w:color="000000"/>
            </w:tcBorders>
            <w:shd w:val="clear" w:color="auto" w:fill="D2D2D2"/>
          </w:tcPr>
          <w:p>
            <w:pPr/>
          </w:p>
        </w:tc>
        <w:tc>
          <w:tcPr>
            <w:tcW w:w="90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5"/>
              <w:ind w:left="266" w:right="83"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1440" w:type="dxa"/>
            <w:tcBorders>
              <w:top w:val="single" w:sz="4" w:space="0" w:color="000000"/>
              <w:left w:val="single" w:sz="4" w:space="0" w:color="000000"/>
              <w:bottom w:val="nil" w:sz="6" w:space="0" w:color="auto"/>
              <w:right w:val="single" w:sz="4" w:space="0" w:color="000000"/>
            </w:tcBorders>
            <w:shd w:val="clear" w:color="auto" w:fill="D2D2D2"/>
          </w:tcPr>
          <w:p>
            <w:pPr/>
          </w:p>
        </w:tc>
        <w:tc>
          <w:tcPr>
            <w:tcW w:w="90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5"/>
              <w:ind w:left="266" w:right="82" w:hanging="181"/>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102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7"/>
              <w:ind w:left="146"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31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7"/>
              <w:ind w:left="10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2" w:hRule="exact"/>
        </w:trPr>
        <w:tc>
          <w:tcPr>
            <w:tcW w:w="1248" w:type="dxa"/>
            <w:vMerge/>
            <w:tcBorders>
              <w:left w:val="single" w:sz="4" w:space="0" w:color="000000"/>
              <w:bottom w:val="nil" w:sz="6" w:space="0" w:color="auto"/>
              <w:right w:val="single" w:sz="4" w:space="0" w:color="000000"/>
            </w:tcBorders>
            <w:shd w:val="clear" w:color="auto" w:fill="D2D2D2"/>
          </w:tcPr>
          <w:p>
            <w:pPr/>
          </w:p>
        </w:tc>
        <w:tc>
          <w:tcPr>
            <w:tcW w:w="144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01" w:type="dxa"/>
            <w:vMerge/>
            <w:tcBorders>
              <w:left w:val="single" w:sz="4" w:space="0" w:color="000000"/>
              <w:right w:val="single" w:sz="4" w:space="0" w:color="000000"/>
            </w:tcBorders>
            <w:shd w:val="clear" w:color="auto" w:fill="D2D2D2"/>
          </w:tcPr>
          <w:p>
            <w:pPr/>
          </w:p>
        </w:tc>
        <w:tc>
          <w:tcPr>
            <w:tcW w:w="144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00" w:type="dxa"/>
            <w:vMerge/>
            <w:tcBorders>
              <w:left w:val="single" w:sz="4" w:space="0" w:color="000000"/>
              <w:right w:val="single" w:sz="4" w:space="0" w:color="000000"/>
            </w:tcBorders>
            <w:shd w:val="clear" w:color="auto" w:fill="D2D2D2"/>
          </w:tcPr>
          <w:p>
            <w:pPr/>
          </w:p>
        </w:tc>
        <w:tc>
          <w:tcPr>
            <w:tcW w:w="1025" w:type="dxa"/>
            <w:vMerge/>
            <w:tcBorders>
              <w:left w:val="single" w:sz="4" w:space="0" w:color="000000"/>
              <w:bottom w:val="nil" w:sz="6" w:space="0" w:color="auto"/>
              <w:right w:val="single" w:sz="4" w:space="0" w:color="000000"/>
            </w:tcBorders>
            <w:shd w:val="clear" w:color="auto" w:fill="D2D2D2"/>
          </w:tcPr>
          <w:p>
            <w:pPr/>
          </w:p>
        </w:tc>
        <w:tc>
          <w:tcPr>
            <w:tcW w:w="3116"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248" w:type="dxa"/>
            <w:vMerge w:val="restart"/>
            <w:tcBorders>
              <w:top w:val="nil" w:sz="6" w:space="0" w:color="auto"/>
              <w:left w:val="single" w:sz="4" w:space="0" w:color="000000"/>
              <w:right w:val="single" w:sz="4" w:space="0" w:color="000000"/>
            </w:tcBorders>
            <w:shd w:val="clear" w:color="auto" w:fill="D2D2D2"/>
          </w:tcPr>
          <w:p>
            <w:pPr/>
          </w:p>
        </w:tc>
        <w:tc>
          <w:tcPr>
            <w:tcW w:w="1440" w:type="dxa"/>
            <w:vMerge/>
            <w:tcBorders>
              <w:left w:val="single" w:sz="4" w:space="0" w:color="000000"/>
              <w:bottom w:val="nil" w:sz="6" w:space="0" w:color="auto"/>
              <w:right w:val="single" w:sz="4" w:space="0" w:color="000000"/>
            </w:tcBorders>
            <w:shd w:val="clear" w:color="auto" w:fill="D2D2D2"/>
          </w:tcPr>
          <w:p>
            <w:pPr/>
          </w:p>
        </w:tc>
        <w:tc>
          <w:tcPr>
            <w:tcW w:w="901" w:type="dxa"/>
            <w:vMerge/>
            <w:tcBorders>
              <w:left w:val="single" w:sz="4" w:space="0" w:color="000000"/>
              <w:right w:val="single" w:sz="4" w:space="0" w:color="000000"/>
            </w:tcBorders>
            <w:shd w:val="clear" w:color="auto" w:fill="D2D2D2"/>
          </w:tcPr>
          <w:p>
            <w:pPr/>
          </w:p>
        </w:tc>
        <w:tc>
          <w:tcPr>
            <w:tcW w:w="1440" w:type="dxa"/>
            <w:vMerge/>
            <w:tcBorders>
              <w:left w:val="single" w:sz="4" w:space="0" w:color="000000"/>
              <w:bottom w:val="nil" w:sz="6" w:space="0" w:color="auto"/>
              <w:right w:val="single" w:sz="4" w:space="0" w:color="000000"/>
            </w:tcBorders>
            <w:shd w:val="clear" w:color="auto" w:fill="D2D2D2"/>
          </w:tcPr>
          <w:p>
            <w:pPr/>
          </w:p>
        </w:tc>
        <w:tc>
          <w:tcPr>
            <w:tcW w:w="900" w:type="dxa"/>
            <w:vMerge/>
            <w:tcBorders>
              <w:left w:val="single" w:sz="4" w:space="0" w:color="000000"/>
              <w:right w:val="single" w:sz="4" w:space="0" w:color="000000"/>
            </w:tcBorders>
            <w:shd w:val="clear" w:color="auto" w:fill="D2D2D2"/>
          </w:tcPr>
          <w:p>
            <w:pPr/>
          </w:p>
        </w:tc>
        <w:tc>
          <w:tcPr>
            <w:tcW w:w="1025" w:type="dxa"/>
            <w:vMerge w:val="restart"/>
            <w:tcBorders>
              <w:top w:val="nil" w:sz="6" w:space="0" w:color="auto"/>
              <w:left w:val="single" w:sz="4" w:space="0" w:color="000000"/>
              <w:right w:val="single" w:sz="4" w:space="0" w:color="000000"/>
            </w:tcBorders>
            <w:shd w:val="clear" w:color="auto" w:fill="D2D2D2"/>
          </w:tcPr>
          <w:p>
            <w:pPr/>
          </w:p>
        </w:tc>
        <w:tc>
          <w:tcPr>
            <w:tcW w:w="3116"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248" w:type="dxa"/>
            <w:vMerge/>
            <w:tcBorders>
              <w:left w:val="single" w:sz="4" w:space="0" w:color="000000"/>
              <w:bottom w:val="single" w:sz="4" w:space="0" w:color="000000"/>
              <w:right w:val="single" w:sz="4" w:space="0" w:color="000000"/>
            </w:tcBorders>
            <w:shd w:val="clear" w:color="auto" w:fill="D2D2D2"/>
          </w:tcPr>
          <w:p>
            <w:pPr/>
          </w:p>
        </w:tc>
        <w:tc>
          <w:tcPr>
            <w:tcW w:w="1440" w:type="dxa"/>
            <w:tcBorders>
              <w:top w:val="nil" w:sz="6" w:space="0" w:color="auto"/>
              <w:left w:val="single" w:sz="4" w:space="0" w:color="000000"/>
              <w:bottom w:val="single" w:sz="4" w:space="0" w:color="000000"/>
              <w:right w:val="single" w:sz="4" w:space="0" w:color="000000"/>
            </w:tcBorders>
            <w:shd w:val="clear" w:color="auto" w:fill="D2D2D2"/>
          </w:tcPr>
          <w:p>
            <w:pPr/>
          </w:p>
        </w:tc>
        <w:tc>
          <w:tcPr>
            <w:tcW w:w="901" w:type="dxa"/>
            <w:vMerge/>
            <w:tcBorders>
              <w:left w:val="single" w:sz="4" w:space="0" w:color="000000"/>
              <w:bottom w:val="single" w:sz="4" w:space="0" w:color="000000"/>
              <w:right w:val="single" w:sz="4" w:space="0" w:color="000000"/>
            </w:tcBorders>
            <w:shd w:val="clear" w:color="auto" w:fill="D2D2D2"/>
          </w:tcPr>
          <w:p>
            <w:pPr/>
          </w:p>
        </w:tc>
        <w:tc>
          <w:tcPr>
            <w:tcW w:w="1440" w:type="dxa"/>
            <w:tcBorders>
              <w:top w:val="nil" w:sz="6" w:space="0" w:color="auto"/>
              <w:left w:val="single" w:sz="4" w:space="0" w:color="000000"/>
              <w:bottom w:val="single" w:sz="4" w:space="0" w:color="000000"/>
              <w:right w:val="single" w:sz="4" w:space="0" w:color="000000"/>
            </w:tcBorders>
            <w:shd w:val="clear" w:color="auto" w:fill="D2D2D2"/>
          </w:tcPr>
          <w:p>
            <w:pPr/>
          </w:p>
        </w:tc>
        <w:tc>
          <w:tcPr>
            <w:tcW w:w="900" w:type="dxa"/>
            <w:vMerge/>
            <w:tcBorders>
              <w:left w:val="single" w:sz="4" w:space="0" w:color="000000"/>
              <w:bottom w:val="single" w:sz="4" w:space="0" w:color="000000"/>
              <w:right w:val="single" w:sz="4" w:space="0" w:color="000000"/>
            </w:tcBorders>
            <w:shd w:val="clear" w:color="auto" w:fill="D2D2D2"/>
          </w:tcPr>
          <w:p>
            <w:pPr/>
          </w:p>
        </w:tc>
        <w:tc>
          <w:tcPr>
            <w:tcW w:w="1025" w:type="dxa"/>
            <w:vMerge/>
            <w:tcBorders>
              <w:left w:val="single" w:sz="4" w:space="0" w:color="000000"/>
              <w:bottom w:val="single" w:sz="4" w:space="0" w:color="000000"/>
              <w:right w:val="single" w:sz="4" w:space="0" w:color="000000"/>
            </w:tcBorders>
            <w:shd w:val="clear" w:color="auto" w:fill="D2D2D2"/>
          </w:tcPr>
          <w:p>
            <w:pPr/>
          </w:p>
        </w:tc>
        <w:tc>
          <w:tcPr>
            <w:tcW w:w="31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4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544,058,720.94</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12.74%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305,301,443.50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7.66%</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5.08%</w:t>
            </w:r>
          </w:p>
        </w:tc>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各地产项目销售回款</w:t>
            </w:r>
          </w:p>
        </w:tc>
      </w:tr>
      <w:tr>
        <w:trPr>
          <w:trHeight w:val="161" w:hRule="exact"/>
        </w:trPr>
        <w:tc>
          <w:tcPr>
            <w:tcW w:w="1248" w:type="dxa"/>
            <w:tcBorders>
              <w:top w:val="single" w:sz="4" w:space="0" w:color="000000"/>
              <w:left w:val="single" w:sz="4" w:space="0" w:color="000000"/>
              <w:bottom w:val="nil" w:sz="6" w:space="0" w:color="auto"/>
              <w:right w:val="single" w:sz="4" w:space="0" w:color="000000"/>
            </w:tcBorders>
            <w:shd w:val="clear" w:color="auto" w:fill="D2D2D2"/>
          </w:tcPr>
          <w:p>
            <w:pPr/>
          </w:p>
        </w:tc>
        <w:tc>
          <w:tcPr>
            <w:tcW w:w="1440"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8" w:right="0"/>
              <w:jc w:val="left"/>
              <w:rPr>
                <w:rFonts w:ascii="Times New Roman" w:hAnsi="Times New Roman" w:cs="Times New Roman" w:eastAsia="Times New Roman" w:hint="default"/>
                <w:sz w:val="18"/>
                <w:szCs w:val="18"/>
              </w:rPr>
            </w:pPr>
            <w:r>
              <w:rPr>
                <w:rFonts w:ascii="Times New Roman"/>
                <w:sz w:val="18"/>
              </w:rPr>
              <w:t>63,332,358.01</w:t>
            </w:r>
          </w:p>
        </w:tc>
        <w:tc>
          <w:tcPr>
            <w:tcW w:w="90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3" w:right="0"/>
              <w:jc w:val="left"/>
              <w:rPr>
                <w:rFonts w:ascii="Times New Roman" w:hAnsi="Times New Roman" w:cs="Times New Roman" w:eastAsia="Times New Roman" w:hint="default"/>
                <w:sz w:val="18"/>
                <w:szCs w:val="18"/>
              </w:rPr>
            </w:pPr>
            <w:r>
              <w:rPr>
                <w:rFonts w:ascii="Times New Roman"/>
                <w:sz w:val="18"/>
              </w:rPr>
              <w:t>1.48%</w:t>
            </w: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3" w:right="0"/>
              <w:jc w:val="left"/>
              <w:rPr>
                <w:rFonts w:ascii="Times New Roman" w:hAnsi="Times New Roman" w:cs="Times New Roman" w:eastAsia="Times New Roman" w:hint="default"/>
                <w:sz w:val="18"/>
                <w:szCs w:val="18"/>
              </w:rPr>
            </w:pPr>
            <w:r>
              <w:rPr>
                <w:rFonts w:ascii="Times New Roman"/>
                <w:sz w:val="18"/>
              </w:rPr>
              <w:t>5,633,419.55</w:t>
            </w:r>
          </w:p>
        </w:tc>
        <w:tc>
          <w:tcPr>
            <w:tcW w:w="90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3" w:right="0"/>
              <w:jc w:val="left"/>
              <w:rPr>
                <w:rFonts w:ascii="Times New Roman" w:hAnsi="Times New Roman" w:cs="Times New Roman" w:eastAsia="Times New Roman" w:hint="default"/>
                <w:sz w:val="18"/>
                <w:szCs w:val="18"/>
              </w:rPr>
            </w:pPr>
            <w:r>
              <w:rPr>
                <w:rFonts w:ascii="Times New Roman"/>
                <w:sz w:val="18"/>
              </w:rPr>
              <w:t>0.14%</w:t>
            </w:r>
          </w:p>
        </w:tc>
        <w:tc>
          <w:tcPr>
            <w:tcW w:w="102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5" w:right="0"/>
              <w:jc w:val="left"/>
              <w:rPr>
                <w:rFonts w:ascii="Times New Roman" w:hAnsi="Times New Roman" w:cs="Times New Roman" w:eastAsia="Times New Roman" w:hint="default"/>
                <w:sz w:val="18"/>
                <w:szCs w:val="18"/>
              </w:rPr>
            </w:pPr>
            <w:r>
              <w:rPr>
                <w:rFonts w:ascii="Times New Roman"/>
                <w:sz w:val="18"/>
              </w:rPr>
              <w:t>1.34%</w:t>
            </w:r>
          </w:p>
        </w:tc>
        <w:tc>
          <w:tcPr>
            <w:tcW w:w="3116"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惠东虹海湾项目结转分期付款部分的销 售收入</w:t>
            </w:r>
          </w:p>
        </w:tc>
      </w:tr>
      <w:tr>
        <w:trPr>
          <w:trHeight w:val="394" w:hRule="exact"/>
        </w:trPr>
        <w:tc>
          <w:tcPr>
            <w:tcW w:w="124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40" w:type="dxa"/>
            <w:vMerge/>
            <w:tcBorders>
              <w:left w:val="single" w:sz="9" w:space="0" w:color="D2D2D2"/>
              <w:right w:val="single" w:sz="4" w:space="0" w:color="000000"/>
            </w:tcBorders>
          </w:tcPr>
          <w:p>
            <w:pPr/>
          </w:p>
        </w:tc>
        <w:tc>
          <w:tcPr>
            <w:tcW w:w="901" w:type="dxa"/>
            <w:vMerge/>
            <w:tcBorders>
              <w:left w:val="single" w:sz="4" w:space="0" w:color="000000"/>
              <w:right w:val="single" w:sz="4" w:space="0" w:color="000000"/>
            </w:tcBorders>
          </w:tcPr>
          <w:p>
            <w:pPr/>
          </w:p>
        </w:tc>
        <w:tc>
          <w:tcPr>
            <w:tcW w:w="1440"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1025" w:type="dxa"/>
            <w:vMerge/>
            <w:tcBorders>
              <w:left w:val="single" w:sz="4" w:space="0" w:color="000000"/>
              <w:right w:val="single" w:sz="4" w:space="0" w:color="000000"/>
            </w:tcBorders>
          </w:tcPr>
          <w:p>
            <w:pPr/>
          </w:p>
        </w:tc>
        <w:tc>
          <w:tcPr>
            <w:tcW w:w="3116" w:type="dxa"/>
            <w:vMerge/>
            <w:tcBorders>
              <w:left w:val="single" w:sz="4" w:space="0" w:color="000000"/>
              <w:right w:val="single" w:sz="4" w:space="0" w:color="000000"/>
            </w:tcBorders>
          </w:tcPr>
          <w:p>
            <w:pPr/>
          </w:p>
        </w:tc>
      </w:tr>
      <w:tr>
        <w:trPr>
          <w:trHeight w:val="161" w:hRule="exact"/>
        </w:trPr>
        <w:tc>
          <w:tcPr>
            <w:tcW w:w="1248" w:type="dxa"/>
            <w:tcBorders>
              <w:top w:val="nil" w:sz="6" w:space="0" w:color="auto"/>
              <w:left w:val="single" w:sz="4" w:space="0" w:color="000000"/>
              <w:bottom w:val="single" w:sz="4" w:space="0" w:color="000000"/>
              <w:right w:val="single" w:sz="4" w:space="0" w:color="000000"/>
            </w:tcBorders>
            <w:shd w:val="clear" w:color="auto" w:fill="D2D2D2"/>
          </w:tcPr>
          <w:p>
            <w:pPr/>
          </w:p>
        </w:tc>
        <w:tc>
          <w:tcPr>
            <w:tcW w:w="1440" w:type="dxa"/>
            <w:vMerge/>
            <w:tcBorders>
              <w:left w:val="single" w:sz="9" w:space="0" w:color="D2D2D2"/>
              <w:bottom w:val="single" w:sz="4" w:space="0" w:color="000000"/>
              <w:right w:val="single" w:sz="4" w:space="0" w:color="000000"/>
            </w:tcBorders>
          </w:tcPr>
          <w:p>
            <w:pPr/>
          </w:p>
        </w:tc>
        <w:tc>
          <w:tcPr>
            <w:tcW w:w="901" w:type="dxa"/>
            <w:vMerge/>
            <w:tcBorders>
              <w:left w:val="single" w:sz="4" w:space="0" w:color="000000"/>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1025" w:type="dxa"/>
            <w:vMerge/>
            <w:tcBorders>
              <w:left w:val="single" w:sz="4" w:space="0" w:color="000000"/>
              <w:bottom w:val="single" w:sz="4" w:space="0" w:color="000000"/>
              <w:right w:val="single" w:sz="4" w:space="0" w:color="000000"/>
            </w:tcBorders>
          </w:tcPr>
          <w:p>
            <w:pPr/>
          </w:p>
        </w:tc>
        <w:tc>
          <w:tcPr>
            <w:tcW w:w="3116" w:type="dxa"/>
            <w:vMerge/>
            <w:tcBorders>
              <w:left w:val="single" w:sz="4" w:space="0" w:color="000000"/>
              <w:bottom w:val="single" w:sz="4" w:space="0" w:color="000000"/>
              <w:right w:val="single" w:sz="4" w:space="0" w:color="000000"/>
            </w:tcBorders>
          </w:tcPr>
          <w:p>
            <w:pPr/>
          </w:p>
        </w:tc>
      </w:tr>
      <w:tr>
        <w:trPr>
          <w:trHeight w:val="401" w:hRule="exact"/>
        </w:trPr>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44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3,136,659,262.06</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73.46%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3,106,036,778.13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77.98%</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-4.52%</w:t>
            </w:r>
          </w:p>
        </w:tc>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房地产项目投入</w:t>
            </w:r>
          </w:p>
        </w:tc>
      </w:tr>
    </w:tbl>
    <w:p>
      <w:pPr>
        <w:spacing w:after="0" w:line="240" w:lineRule="auto"/>
        <w:jc w:val="left"/>
        <w:rPr>
          <w:rFonts w:ascii="宋体" w:hAnsi="宋体" w:cs="宋体" w:eastAsia="宋体" w:hint="default"/>
          <w:sz w:val="18"/>
          <w:szCs w:val="18"/>
        </w:rPr>
        <w:sectPr>
          <w:pgSz w:w="11910" w:h="16840"/>
          <w:pgMar w:header="745" w:footer="979" w:top="1060" w:bottom="1160" w:left="860" w:right="760"/>
        </w:sectPr>
      </w:pPr>
    </w:p>
    <w:p>
      <w:pPr>
        <w:spacing w:line="240" w:lineRule="auto" w:before="6"/>
        <w:rPr>
          <w:rFonts w:ascii="宋体" w:hAnsi="宋体" w:cs="宋体" w:eastAsia="宋体" w:hint="default"/>
          <w:sz w:val="28"/>
          <w:szCs w:val="28"/>
        </w:rPr>
      </w:pPr>
    </w:p>
    <w:tbl>
      <w:tblPr>
        <w:tblW w:w="0" w:type="auto"/>
        <w:jc w:val="left"/>
        <w:tblInd w:w="108" w:type="dxa"/>
        <w:tblLayout w:type="fixed"/>
        <w:tblCellMar>
          <w:top w:w="0" w:type="dxa"/>
          <w:left w:w="0" w:type="dxa"/>
          <w:bottom w:w="0" w:type="dxa"/>
          <w:right w:w="0" w:type="dxa"/>
        </w:tblCellMar>
        <w:tblLook w:val="01E0"/>
      </w:tblPr>
      <w:tblGrid>
        <w:gridCol w:w="1260"/>
        <w:gridCol w:w="1440"/>
        <w:gridCol w:w="901"/>
        <w:gridCol w:w="1440"/>
        <w:gridCol w:w="900"/>
        <w:gridCol w:w="1025"/>
        <w:gridCol w:w="3116"/>
      </w:tblGrid>
      <w:tr>
        <w:trPr>
          <w:trHeight w:val="401" w:hRule="exact"/>
        </w:trPr>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163,783,058.91</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183,669,172.81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4.61%</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-0.77%</w:t>
            </w:r>
          </w:p>
        </w:tc>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本期销售</w:t>
            </w:r>
          </w:p>
        </w:tc>
      </w:tr>
      <w:tr>
        <w:trPr>
          <w:trHeight w:val="403" w:hRule="exact"/>
        </w:trPr>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31,955,743.00</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0.75%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39,584,982.74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0.99%</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-0.24%</w:t>
            </w:r>
          </w:p>
        </w:tc>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r>
      <w:tr>
        <w:trPr>
          <w:trHeight w:val="715"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4"/>
              <w:jc w:val="left"/>
              <w:rPr>
                <w:rFonts w:ascii="宋体" w:hAnsi="宋体" w:cs="宋体" w:eastAsia="宋体" w:hint="default"/>
                <w:sz w:val="18"/>
                <w:szCs w:val="18"/>
              </w:rPr>
            </w:pPr>
            <w:r>
              <w:rPr>
                <w:rFonts w:ascii="宋体" w:hAnsi="宋体" w:cs="宋体" w:eastAsia="宋体" w:hint="default"/>
                <w:sz w:val="18"/>
                <w:szCs w:val="18"/>
              </w:rPr>
              <w:t>可供出售金融 资产</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9,547,901.81</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0.22%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37,101,699.70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0.93%</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-0.71%</w:t>
            </w:r>
          </w:p>
        </w:tc>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本期出售股票（招商证券）</w:t>
            </w:r>
          </w:p>
        </w:tc>
      </w:tr>
    </w:tbl>
    <w:p>
      <w:pPr>
        <w:spacing w:line="240" w:lineRule="auto" w:before="3"/>
        <w:rPr>
          <w:rFonts w:ascii="宋体" w:hAnsi="宋体" w:cs="宋体" w:eastAsia="宋体" w:hint="default"/>
          <w:sz w:val="19"/>
          <w:szCs w:val="19"/>
        </w:rPr>
      </w:pPr>
    </w:p>
    <w:p>
      <w:pPr>
        <w:spacing w:before="36"/>
        <w:ind w:left="29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、负债项目重大变动情况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37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260"/>
        <w:gridCol w:w="1452"/>
        <w:gridCol w:w="889"/>
        <w:gridCol w:w="1440"/>
        <w:gridCol w:w="994"/>
        <w:gridCol w:w="986"/>
        <w:gridCol w:w="3061"/>
      </w:tblGrid>
      <w:tr>
        <w:trPr>
          <w:trHeight w:val="385" w:hRule="exact"/>
        </w:trPr>
        <w:tc>
          <w:tcPr>
            <w:tcW w:w="126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4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4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986" w:type="dxa"/>
            <w:tcBorders>
              <w:top w:val="single" w:sz="4" w:space="0" w:color="000000"/>
              <w:left w:val="single" w:sz="4" w:space="0" w:color="000000"/>
              <w:bottom w:val="nil" w:sz="6" w:space="0" w:color="auto"/>
              <w:right w:val="single" w:sz="4" w:space="0" w:color="000000"/>
            </w:tcBorders>
            <w:shd w:val="clear" w:color="auto" w:fill="D2D2D2"/>
          </w:tcPr>
          <w:p>
            <w:pPr/>
          </w:p>
        </w:tc>
        <w:tc>
          <w:tcPr>
            <w:tcW w:w="306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79" w:hRule="exact"/>
        </w:trPr>
        <w:tc>
          <w:tcPr>
            <w:tcW w:w="1260" w:type="dxa"/>
            <w:vMerge w:val="restart"/>
            <w:tcBorders>
              <w:top w:val="nil" w:sz="6" w:space="0" w:color="auto"/>
              <w:left w:val="single" w:sz="4" w:space="0" w:color="000000"/>
              <w:right w:val="single" w:sz="4" w:space="0" w:color="000000"/>
            </w:tcBorders>
            <w:shd w:val="clear" w:color="auto" w:fill="D2D2D2"/>
          </w:tcPr>
          <w:p>
            <w:pPr/>
          </w:p>
        </w:tc>
        <w:tc>
          <w:tcPr>
            <w:tcW w:w="1452" w:type="dxa"/>
            <w:tcBorders>
              <w:top w:val="single" w:sz="4" w:space="0" w:color="000000"/>
              <w:left w:val="single" w:sz="4" w:space="0" w:color="000000"/>
              <w:bottom w:val="nil" w:sz="6" w:space="0" w:color="auto"/>
              <w:right w:val="single" w:sz="4" w:space="0" w:color="000000"/>
            </w:tcBorders>
            <w:shd w:val="clear" w:color="auto" w:fill="D2D2D2"/>
          </w:tcPr>
          <w:p>
            <w:pPr/>
          </w:p>
        </w:tc>
        <w:tc>
          <w:tcPr>
            <w:tcW w:w="88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7"/>
              <w:ind w:left="259" w:right="77"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1440" w:type="dxa"/>
            <w:tcBorders>
              <w:top w:val="single" w:sz="4" w:space="0" w:color="000000"/>
              <w:left w:val="single" w:sz="4" w:space="0" w:color="000000"/>
              <w:bottom w:val="nil" w:sz="6" w:space="0" w:color="auto"/>
              <w:right w:val="single" w:sz="4" w:space="0" w:color="000000"/>
            </w:tcBorders>
            <w:shd w:val="clear" w:color="auto" w:fill="D2D2D2"/>
          </w:tcPr>
          <w:p>
            <w:pPr/>
          </w:p>
        </w:tc>
        <w:tc>
          <w:tcPr>
            <w:tcW w:w="99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7"/>
              <w:ind w:left="401" w:right="41" w:hanging="361"/>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9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129"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30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987"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0" w:hRule="exact"/>
        </w:trPr>
        <w:tc>
          <w:tcPr>
            <w:tcW w:w="1260" w:type="dxa"/>
            <w:vMerge/>
            <w:tcBorders>
              <w:left w:val="single" w:sz="4" w:space="0" w:color="000000"/>
              <w:bottom w:val="nil" w:sz="6" w:space="0" w:color="auto"/>
              <w:right w:val="single" w:sz="4" w:space="0" w:color="000000"/>
            </w:tcBorders>
            <w:shd w:val="clear" w:color="auto" w:fill="D2D2D2"/>
          </w:tcPr>
          <w:p>
            <w:pPr/>
          </w:p>
        </w:tc>
        <w:tc>
          <w:tcPr>
            <w:tcW w:w="145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89" w:type="dxa"/>
            <w:vMerge/>
            <w:tcBorders>
              <w:left w:val="single" w:sz="4" w:space="0" w:color="000000"/>
              <w:right w:val="single" w:sz="4" w:space="0" w:color="000000"/>
            </w:tcBorders>
            <w:shd w:val="clear" w:color="auto" w:fill="D2D2D2"/>
          </w:tcPr>
          <w:p>
            <w:pPr/>
          </w:p>
        </w:tc>
        <w:tc>
          <w:tcPr>
            <w:tcW w:w="144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94" w:type="dxa"/>
            <w:vMerge/>
            <w:tcBorders>
              <w:left w:val="single" w:sz="4" w:space="0" w:color="000000"/>
              <w:right w:val="single" w:sz="4" w:space="0" w:color="000000"/>
            </w:tcBorders>
            <w:shd w:val="clear" w:color="auto" w:fill="D2D2D2"/>
          </w:tcPr>
          <w:p>
            <w:pPr/>
          </w:p>
        </w:tc>
        <w:tc>
          <w:tcPr>
            <w:tcW w:w="986" w:type="dxa"/>
            <w:vMerge/>
            <w:tcBorders>
              <w:left w:val="single" w:sz="4" w:space="0" w:color="000000"/>
              <w:bottom w:val="nil" w:sz="6" w:space="0" w:color="auto"/>
              <w:right w:val="single" w:sz="4" w:space="0" w:color="000000"/>
            </w:tcBorders>
            <w:shd w:val="clear" w:color="auto" w:fill="D2D2D2"/>
          </w:tcPr>
          <w:p>
            <w:pPr/>
          </w:p>
        </w:tc>
        <w:tc>
          <w:tcPr>
            <w:tcW w:w="306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260" w:type="dxa"/>
            <w:vMerge w:val="restart"/>
            <w:tcBorders>
              <w:top w:val="nil" w:sz="6" w:space="0" w:color="auto"/>
              <w:left w:val="single" w:sz="4" w:space="0" w:color="000000"/>
              <w:right w:val="single" w:sz="4" w:space="0" w:color="000000"/>
            </w:tcBorders>
            <w:shd w:val="clear" w:color="auto" w:fill="D2D2D2"/>
          </w:tcPr>
          <w:p>
            <w:pPr/>
          </w:p>
        </w:tc>
        <w:tc>
          <w:tcPr>
            <w:tcW w:w="1452" w:type="dxa"/>
            <w:vMerge/>
            <w:tcBorders>
              <w:left w:val="single" w:sz="4" w:space="0" w:color="000000"/>
              <w:bottom w:val="nil" w:sz="6" w:space="0" w:color="auto"/>
              <w:right w:val="single" w:sz="4" w:space="0" w:color="000000"/>
            </w:tcBorders>
            <w:shd w:val="clear" w:color="auto" w:fill="D2D2D2"/>
          </w:tcPr>
          <w:p>
            <w:pPr/>
          </w:p>
        </w:tc>
        <w:tc>
          <w:tcPr>
            <w:tcW w:w="889" w:type="dxa"/>
            <w:vMerge/>
            <w:tcBorders>
              <w:left w:val="single" w:sz="4" w:space="0" w:color="000000"/>
              <w:right w:val="single" w:sz="4" w:space="0" w:color="000000"/>
            </w:tcBorders>
            <w:shd w:val="clear" w:color="auto" w:fill="D2D2D2"/>
          </w:tcPr>
          <w:p>
            <w:pPr/>
          </w:p>
        </w:tc>
        <w:tc>
          <w:tcPr>
            <w:tcW w:w="1440" w:type="dxa"/>
            <w:vMerge/>
            <w:tcBorders>
              <w:left w:val="single" w:sz="4" w:space="0" w:color="000000"/>
              <w:bottom w:val="nil" w:sz="6" w:space="0" w:color="auto"/>
              <w:right w:val="single" w:sz="4" w:space="0" w:color="000000"/>
            </w:tcBorders>
            <w:shd w:val="clear" w:color="auto" w:fill="D2D2D2"/>
          </w:tcPr>
          <w:p>
            <w:pPr/>
          </w:p>
        </w:tc>
        <w:tc>
          <w:tcPr>
            <w:tcW w:w="994" w:type="dxa"/>
            <w:vMerge/>
            <w:tcBorders>
              <w:left w:val="single" w:sz="4" w:space="0" w:color="000000"/>
              <w:right w:val="single" w:sz="4" w:space="0" w:color="000000"/>
            </w:tcBorders>
            <w:shd w:val="clear" w:color="auto" w:fill="D2D2D2"/>
          </w:tcPr>
          <w:p>
            <w:pPr/>
          </w:p>
        </w:tc>
        <w:tc>
          <w:tcPr>
            <w:tcW w:w="986" w:type="dxa"/>
            <w:vMerge w:val="restart"/>
            <w:tcBorders>
              <w:top w:val="nil" w:sz="6" w:space="0" w:color="auto"/>
              <w:left w:val="single" w:sz="4" w:space="0" w:color="000000"/>
              <w:right w:val="single" w:sz="4" w:space="0" w:color="000000"/>
            </w:tcBorders>
            <w:shd w:val="clear" w:color="auto" w:fill="D2D2D2"/>
          </w:tcPr>
          <w:p>
            <w:pPr/>
          </w:p>
        </w:tc>
        <w:tc>
          <w:tcPr>
            <w:tcW w:w="306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260" w:type="dxa"/>
            <w:vMerge/>
            <w:tcBorders>
              <w:left w:val="single" w:sz="4" w:space="0" w:color="000000"/>
              <w:bottom w:val="single" w:sz="4" w:space="0" w:color="000000"/>
              <w:right w:val="single" w:sz="4" w:space="0" w:color="000000"/>
            </w:tcBorders>
            <w:shd w:val="clear" w:color="auto" w:fill="D2D2D2"/>
          </w:tcPr>
          <w:p>
            <w:pPr/>
          </w:p>
        </w:tc>
        <w:tc>
          <w:tcPr>
            <w:tcW w:w="1452" w:type="dxa"/>
            <w:tcBorders>
              <w:top w:val="nil" w:sz="6" w:space="0" w:color="auto"/>
              <w:left w:val="single" w:sz="4" w:space="0" w:color="000000"/>
              <w:bottom w:val="single" w:sz="4" w:space="0" w:color="000000"/>
              <w:right w:val="single" w:sz="4" w:space="0" w:color="000000"/>
            </w:tcBorders>
            <w:shd w:val="clear" w:color="auto" w:fill="D2D2D2"/>
          </w:tcPr>
          <w:p>
            <w:pPr/>
          </w:p>
        </w:tc>
        <w:tc>
          <w:tcPr>
            <w:tcW w:w="889" w:type="dxa"/>
            <w:vMerge/>
            <w:tcBorders>
              <w:left w:val="single" w:sz="4" w:space="0" w:color="000000"/>
              <w:bottom w:val="single" w:sz="4" w:space="0" w:color="000000"/>
              <w:right w:val="single" w:sz="4" w:space="0" w:color="000000"/>
            </w:tcBorders>
            <w:shd w:val="clear" w:color="auto" w:fill="D2D2D2"/>
          </w:tcPr>
          <w:p>
            <w:pPr/>
          </w:p>
        </w:tc>
        <w:tc>
          <w:tcPr>
            <w:tcW w:w="1440" w:type="dxa"/>
            <w:tcBorders>
              <w:top w:val="nil" w:sz="6" w:space="0" w:color="auto"/>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c>
          <w:tcPr>
            <w:tcW w:w="986" w:type="dxa"/>
            <w:vMerge/>
            <w:tcBorders>
              <w:left w:val="single" w:sz="4" w:space="0" w:color="000000"/>
              <w:bottom w:val="single" w:sz="4" w:space="0" w:color="000000"/>
              <w:right w:val="single" w:sz="4" w:space="0" w:color="000000"/>
            </w:tcBorders>
            <w:shd w:val="clear" w:color="auto" w:fill="D2D2D2"/>
          </w:tcPr>
          <w:p>
            <w:pPr/>
          </w:p>
        </w:tc>
        <w:tc>
          <w:tcPr>
            <w:tcW w:w="3061"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45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440,000,000.00</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10.30%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256,000,000.00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6.43%</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3.87%</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银行借款增加</w:t>
            </w:r>
          </w:p>
        </w:tc>
      </w:tr>
      <w:tr>
        <w:trPr>
          <w:trHeight w:val="403" w:hRule="exact"/>
        </w:trPr>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45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296,900,000.00</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6.95%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865,300,000.00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21.72%</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-14.77%</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重分类至一年内到期的非流动负债</w:t>
            </w:r>
          </w:p>
        </w:tc>
      </w:tr>
      <w:tr>
        <w:trPr>
          <w:trHeight w:val="713"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4"/>
              <w:jc w:val="left"/>
              <w:rPr>
                <w:rFonts w:ascii="宋体" w:hAnsi="宋体" w:cs="宋体" w:eastAsia="宋体" w:hint="default"/>
                <w:sz w:val="18"/>
                <w:szCs w:val="18"/>
              </w:rPr>
            </w:pPr>
            <w:r>
              <w:rPr>
                <w:rFonts w:ascii="宋体" w:hAnsi="宋体" w:cs="宋体" w:eastAsia="宋体" w:hint="default"/>
                <w:sz w:val="18"/>
                <w:szCs w:val="18"/>
              </w:rPr>
              <w:t>一年内到期的 非流动负债</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533,900,000.00</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12.50%</w:t>
            </w:r>
          </w:p>
        </w:tc>
        <w:tc>
          <w:tcPr>
            <w:tcW w:w="144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12.50%</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一年内到期的银行借款增加</w:t>
            </w:r>
          </w:p>
        </w:tc>
      </w:tr>
      <w:tr>
        <w:trPr>
          <w:trHeight w:val="403"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260,000,000.00</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6.09%</w:t>
            </w:r>
          </w:p>
        </w:tc>
        <w:tc>
          <w:tcPr>
            <w:tcW w:w="144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6.09%</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本期新增银行承兑汇票</w:t>
            </w:r>
          </w:p>
        </w:tc>
      </w:tr>
      <w:tr>
        <w:trPr>
          <w:trHeight w:val="401"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495,058,052.83</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11.59%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656,193,737.41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16.47%</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-4.88%</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本期已支付</w:t>
            </w:r>
          </w:p>
        </w:tc>
      </w:tr>
      <w:tr>
        <w:trPr>
          <w:trHeight w:val="715"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692,064,509.16</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16.21%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389,223,453.86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9.77%</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6.44%</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0"/>
              <w:jc w:val="left"/>
              <w:rPr>
                <w:rFonts w:ascii="宋体" w:hAnsi="宋体" w:cs="宋体" w:eastAsia="宋体" w:hint="default"/>
                <w:sz w:val="18"/>
                <w:szCs w:val="18"/>
              </w:rPr>
            </w:pPr>
            <w:r>
              <w:rPr>
                <w:rFonts w:ascii="宋体" w:hAnsi="宋体" w:cs="宋体" w:eastAsia="宋体" w:hint="default"/>
                <w:spacing w:val="-4"/>
                <w:sz w:val="18"/>
                <w:szCs w:val="18"/>
              </w:rPr>
              <w:t>本期宝翠苑，虹海湾，山水龙城等项目</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预收房款</w:t>
            </w:r>
          </w:p>
        </w:tc>
      </w:tr>
      <w:tr>
        <w:trPr>
          <w:trHeight w:val="716"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88,556,528.45</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344,559,855.69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8.65%</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-6.58%</w:t>
            </w:r>
          </w:p>
        </w:tc>
        <w:tc>
          <w:tcPr>
            <w:tcW w:w="3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6"/>
              <w:jc w:val="left"/>
              <w:rPr>
                <w:rFonts w:ascii="宋体" w:hAnsi="宋体" w:cs="宋体" w:eastAsia="宋体" w:hint="default"/>
                <w:sz w:val="18"/>
                <w:szCs w:val="18"/>
              </w:rPr>
            </w:pPr>
            <w:r>
              <w:rPr>
                <w:rFonts w:ascii="宋体" w:hAnsi="宋体" w:cs="宋体" w:eastAsia="宋体" w:hint="default"/>
                <w:sz w:val="18"/>
                <w:szCs w:val="18"/>
              </w:rPr>
              <w:t>本期偿还对中国宝安集团股份有限公 司的往来款</w:t>
            </w:r>
          </w:p>
        </w:tc>
      </w:tr>
    </w:tbl>
    <w:p>
      <w:pPr>
        <w:spacing w:line="240" w:lineRule="auto" w:before="3"/>
        <w:rPr>
          <w:rFonts w:ascii="宋体" w:hAnsi="宋体" w:cs="宋体" w:eastAsia="宋体" w:hint="default"/>
          <w:sz w:val="19"/>
          <w:szCs w:val="19"/>
        </w:rPr>
      </w:pPr>
    </w:p>
    <w:p>
      <w:pPr>
        <w:spacing w:before="36"/>
        <w:ind w:left="29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、以公允价值计量的资产和负债</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29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0" w:right="37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300" w:type="dxa"/>
        <w:tblLayout w:type="fixed"/>
        <w:tblCellMar>
          <w:top w:w="0" w:type="dxa"/>
          <w:left w:w="0" w:type="dxa"/>
          <w:bottom w:w="0" w:type="dxa"/>
          <w:right w:w="0" w:type="dxa"/>
        </w:tblCellMar>
        <w:tblLook w:val="01E0"/>
      </w:tblPr>
      <w:tblGrid>
        <w:gridCol w:w="1176"/>
        <w:gridCol w:w="1213"/>
        <w:gridCol w:w="1190"/>
        <w:gridCol w:w="1195"/>
        <w:gridCol w:w="1191"/>
        <w:gridCol w:w="1201"/>
        <w:gridCol w:w="1196"/>
        <w:gridCol w:w="1195"/>
      </w:tblGrid>
      <w:tr>
        <w:trPr>
          <w:trHeight w:val="163" w:hRule="exact"/>
        </w:trPr>
        <w:tc>
          <w:tcPr>
            <w:tcW w:w="1176" w:type="dxa"/>
            <w:vMerge w:val="restart"/>
            <w:tcBorders>
              <w:top w:val="single" w:sz="4" w:space="0" w:color="000000"/>
              <w:left w:val="single" w:sz="4" w:space="0" w:color="000000"/>
              <w:right w:val="single" w:sz="4" w:space="0" w:color="000000"/>
            </w:tcBorders>
            <w:shd w:val="clear" w:color="auto" w:fill="D2D2D2"/>
          </w:tcPr>
          <w:p>
            <w:pPr/>
          </w:p>
        </w:tc>
        <w:tc>
          <w:tcPr>
            <w:tcW w:w="1213" w:type="dxa"/>
            <w:vMerge w:val="restart"/>
            <w:tcBorders>
              <w:top w:val="single" w:sz="4" w:space="0" w:color="000000"/>
              <w:left w:val="single" w:sz="4" w:space="0" w:color="000000"/>
              <w:right w:val="single" w:sz="4" w:space="0" w:color="000000"/>
            </w:tcBorders>
            <w:shd w:val="clear" w:color="auto" w:fill="D2D2D2"/>
          </w:tcPr>
          <w:p>
            <w:pPr/>
          </w:p>
        </w:tc>
        <w:tc>
          <w:tcPr>
            <w:tcW w:w="1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52" w:right="51"/>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11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1" w:type="dxa"/>
            <w:vMerge w:val="restart"/>
            <w:tcBorders>
              <w:top w:val="single" w:sz="4" w:space="0" w:color="000000"/>
              <w:left w:val="single" w:sz="4" w:space="0" w:color="000000"/>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
        </w:tc>
      </w:tr>
      <w:tr>
        <w:trPr>
          <w:trHeight w:val="156" w:hRule="exact"/>
        </w:trPr>
        <w:tc>
          <w:tcPr>
            <w:tcW w:w="1176" w:type="dxa"/>
            <w:vMerge/>
            <w:tcBorders>
              <w:left w:val="single" w:sz="4" w:space="0" w:color="000000"/>
              <w:bottom w:val="nil" w:sz="6" w:space="0" w:color="auto"/>
              <w:right w:val="single" w:sz="4" w:space="0" w:color="000000"/>
            </w:tcBorders>
            <w:shd w:val="clear" w:color="auto" w:fill="D2D2D2"/>
          </w:tcPr>
          <w:p>
            <w:pPr/>
          </w:p>
        </w:tc>
        <w:tc>
          <w:tcPr>
            <w:tcW w:w="1213" w:type="dxa"/>
            <w:vMerge/>
            <w:tcBorders>
              <w:left w:val="single" w:sz="4" w:space="0" w:color="000000"/>
              <w:bottom w:val="nil" w:sz="6" w:space="0" w:color="auto"/>
              <w:right w:val="single" w:sz="4" w:space="0" w:color="000000"/>
            </w:tcBorders>
            <w:shd w:val="clear" w:color="auto" w:fill="D2D2D2"/>
          </w:tcPr>
          <w:p>
            <w:pPr/>
          </w:p>
        </w:tc>
        <w:tc>
          <w:tcPr>
            <w:tcW w:w="1190"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27" w:right="51" w:hanging="181"/>
              <w:jc w:val="left"/>
              <w:rPr>
                <w:rFonts w:ascii="宋体" w:hAnsi="宋体" w:cs="宋体" w:eastAsia="宋体" w:hint="default"/>
                <w:sz w:val="18"/>
                <w:szCs w:val="18"/>
              </w:rPr>
            </w:pPr>
            <w:r>
              <w:rPr>
                <w:rFonts w:ascii="宋体" w:hAnsi="宋体" w:cs="宋体" w:eastAsia="宋体" w:hint="default"/>
                <w:sz w:val="18"/>
                <w:szCs w:val="18"/>
              </w:rPr>
              <w:t>本期公允价值 变动损益</w:t>
            </w:r>
          </w:p>
        </w:tc>
        <w:tc>
          <w:tcPr>
            <w:tcW w:w="1195" w:type="dxa"/>
            <w:vMerge/>
            <w:tcBorders>
              <w:left w:val="single" w:sz="4" w:space="0" w:color="000000"/>
              <w:right w:val="single" w:sz="4" w:space="0" w:color="000000"/>
            </w:tcBorders>
            <w:shd w:val="clear" w:color="auto" w:fill="D2D2D2"/>
          </w:tcPr>
          <w:p>
            <w:pPr/>
          </w:p>
        </w:tc>
        <w:tc>
          <w:tcPr>
            <w:tcW w:w="1191"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503" w:right="47" w:hanging="452"/>
              <w:jc w:val="left"/>
              <w:rPr>
                <w:rFonts w:ascii="宋体" w:hAnsi="宋体" w:cs="宋体" w:eastAsia="宋体" w:hint="default"/>
                <w:sz w:val="18"/>
                <w:szCs w:val="18"/>
              </w:rPr>
            </w:pPr>
            <w:r>
              <w:rPr>
                <w:rFonts w:ascii="宋体" w:hAnsi="宋体" w:cs="宋体" w:eastAsia="宋体" w:hint="default"/>
                <w:sz w:val="18"/>
                <w:szCs w:val="18"/>
              </w:rPr>
              <w:t>本期计提的减 值</w:t>
            </w:r>
          </w:p>
        </w:tc>
        <w:tc>
          <w:tcPr>
            <w:tcW w:w="1201"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r>
      <w:tr>
        <w:trPr>
          <w:trHeight w:val="391" w:hRule="exact"/>
        </w:trPr>
        <w:tc>
          <w:tcPr>
            <w:tcW w:w="117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35"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190"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1" w:type="dxa"/>
            <w:vMerge/>
            <w:tcBorders>
              <w:left w:val="single" w:sz="4" w:space="0" w:color="000000"/>
              <w:right w:val="single" w:sz="4" w:space="0" w:color="000000"/>
            </w:tcBorders>
            <w:shd w:val="clear" w:color="auto" w:fill="D2D2D2"/>
          </w:tcPr>
          <w:p>
            <w:pPr/>
          </w:p>
        </w:tc>
        <w:tc>
          <w:tcPr>
            <w:tcW w:w="12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8" w:right="0"/>
              <w:jc w:val="left"/>
              <w:rPr>
                <w:rFonts w:ascii="宋体" w:hAnsi="宋体" w:cs="宋体" w:eastAsia="宋体" w:hint="default"/>
                <w:sz w:val="18"/>
                <w:szCs w:val="18"/>
              </w:rPr>
            </w:pPr>
            <w:r>
              <w:rPr>
                <w:rFonts w:ascii="宋体" w:hAnsi="宋体" w:cs="宋体" w:eastAsia="宋体" w:hint="default"/>
                <w:sz w:val="18"/>
                <w:szCs w:val="18"/>
              </w:rPr>
              <w:t>本期购买金额</w:t>
            </w:r>
          </w:p>
        </w:tc>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本期出售金额</w:t>
            </w:r>
          </w:p>
        </w:tc>
        <w:tc>
          <w:tcPr>
            <w:tcW w:w="1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56" w:hRule="exact"/>
        </w:trPr>
        <w:tc>
          <w:tcPr>
            <w:tcW w:w="1176" w:type="dxa"/>
            <w:vMerge w:val="restart"/>
            <w:tcBorders>
              <w:top w:val="nil" w:sz="6" w:space="0" w:color="auto"/>
              <w:left w:val="single" w:sz="4" w:space="0" w:color="000000"/>
              <w:right w:val="single" w:sz="4" w:space="0" w:color="000000"/>
            </w:tcBorders>
            <w:shd w:val="clear" w:color="auto" w:fill="D2D2D2"/>
          </w:tcPr>
          <w:p>
            <w:pPr/>
          </w:p>
        </w:tc>
        <w:tc>
          <w:tcPr>
            <w:tcW w:w="1213" w:type="dxa"/>
            <w:vMerge w:val="restart"/>
            <w:tcBorders>
              <w:top w:val="nil" w:sz="6" w:space="0" w:color="auto"/>
              <w:left w:val="single" w:sz="4" w:space="0" w:color="000000"/>
              <w:right w:val="single" w:sz="4" w:space="0" w:color="000000"/>
            </w:tcBorders>
            <w:shd w:val="clear" w:color="auto" w:fill="D2D2D2"/>
          </w:tcPr>
          <w:p>
            <w:pPr/>
          </w:p>
        </w:tc>
        <w:tc>
          <w:tcPr>
            <w:tcW w:w="1190" w:type="dxa"/>
            <w:vMerge/>
            <w:tcBorders>
              <w:left w:val="single" w:sz="4" w:space="0" w:color="000000"/>
              <w:bottom w:val="nil" w:sz="6" w:space="0" w:color="auto"/>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1" w:type="dxa"/>
            <w:vMerge/>
            <w:tcBorders>
              <w:left w:val="single" w:sz="4" w:space="0" w:color="000000"/>
              <w:bottom w:val="nil" w:sz="6" w:space="0" w:color="auto"/>
              <w:right w:val="single" w:sz="4" w:space="0" w:color="000000"/>
            </w:tcBorders>
            <w:shd w:val="clear" w:color="auto" w:fill="D2D2D2"/>
          </w:tcPr>
          <w:p>
            <w:pPr/>
          </w:p>
        </w:tc>
        <w:tc>
          <w:tcPr>
            <w:tcW w:w="1201" w:type="dxa"/>
            <w:vMerge w:val="restart"/>
            <w:tcBorders>
              <w:top w:val="nil" w:sz="6" w:space="0" w:color="auto"/>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
        </w:tc>
      </w:tr>
      <w:tr>
        <w:trPr>
          <w:trHeight w:val="166" w:hRule="exact"/>
        </w:trPr>
        <w:tc>
          <w:tcPr>
            <w:tcW w:w="1176" w:type="dxa"/>
            <w:vMerge/>
            <w:tcBorders>
              <w:left w:val="single" w:sz="4" w:space="0" w:color="000000"/>
              <w:bottom w:val="single" w:sz="4" w:space="0" w:color="000000"/>
              <w:right w:val="single" w:sz="4" w:space="0" w:color="000000"/>
            </w:tcBorders>
            <w:shd w:val="clear" w:color="auto" w:fill="D2D2D2"/>
          </w:tcPr>
          <w:p>
            <w:pPr/>
          </w:p>
        </w:tc>
        <w:tc>
          <w:tcPr>
            <w:tcW w:w="1213" w:type="dxa"/>
            <w:vMerge/>
            <w:tcBorders>
              <w:left w:val="single" w:sz="4" w:space="0" w:color="000000"/>
              <w:bottom w:val="single" w:sz="4" w:space="0" w:color="000000"/>
              <w:right w:val="single" w:sz="4" w:space="0" w:color="000000"/>
            </w:tcBorders>
            <w:shd w:val="clear" w:color="auto" w:fill="D2D2D2"/>
          </w:tcPr>
          <w:p>
            <w:pPr/>
          </w:p>
        </w:tc>
        <w:tc>
          <w:tcPr>
            <w:tcW w:w="1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1"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1"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1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8382" w:type="dxa"/>
            <w:gridSpan w:val="7"/>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1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11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 融资产</w:t>
            </w:r>
          </w:p>
        </w:tc>
        <w:tc>
          <w:tcPr>
            <w:tcW w:w="12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37,101,699.70</w:t>
            </w:r>
          </w:p>
        </w:tc>
        <w:tc>
          <w:tcPr>
            <w:tcW w:w="1190"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6,035,926.37</w:t>
            </w:r>
          </w:p>
        </w:tc>
        <w:tc>
          <w:tcPr>
            <w:tcW w:w="1191"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19,132,596.69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9,547,901.81</w:t>
            </w:r>
          </w:p>
        </w:tc>
      </w:tr>
      <w:tr>
        <w:trPr>
          <w:trHeight w:val="401" w:hRule="exact"/>
        </w:trPr>
        <w:tc>
          <w:tcPr>
            <w:tcW w:w="1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2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37,101,699.70</w:t>
            </w:r>
          </w:p>
        </w:tc>
        <w:tc>
          <w:tcPr>
            <w:tcW w:w="1190"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6,035,926.37</w:t>
            </w:r>
          </w:p>
        </w:tc>
        <w:tc>
          <w:tcPr>
            <w:tcW w:w="1191"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19,132,596.69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9,547,901.81</w:t>
            </w:r>
          </w:p>
        </w:tc>
      </w:tr>
      <w:tr>
        <w:trPr>
          <w:trHeight w:val="403" w:hRule="exact"/>
        </w:trPr>
        <w:tc>
          <w:tcPr>
            <w:tcW w:w="1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2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37,101,699.70</w:t>
            </w:r>
          </w:p>
        </w:tc>
        <w:tc>
          <w:tcPr>
            <w:tcW w:w="1190"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9,547,901.81</w:t>
            </w:r>
          </w:p>
        </w:tc>
      </w:tr>
      <w:tr>
        <w:trPr>
          <w:trHeight w:val="403" w:hRule="exact"/>
        </w:trPr>
        <w:tc>
          <w:tcPr>
            <w:tcW w:w="1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2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0.00</w:t>
            </w:r>
          </w:p>
        </w:tc>
        <w:tc>
          <w:tcPr>
            <w:tcW w:w="1190"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before="49"/>
        <w:ind w:left="292" w:right="0" w:firstLine="0"/>
        <w:jc w:val="left"/>
        <w:rPr>
          <w:rFonts w:ascii="宋体" w:hAnsi="宋体" w:cs="宋体" w:eastAsia="宋体" w:hint="default"/>
          <w:sz w:val="18"/>
          <w:szCs w:val="18"/>
        </w:rPr>
      </w:pPr>
      <w:r>
        <w:rPr>
          <w:rFonts w:ascii="宋体" w:hAnsi="宋体" w:cs="宋体" w:eastAsia="宋体" w:hint="default"/>
          <w:sz w:val="18"/>
          <w:szCs w:val="18"/>
        </w:rPr>
        <w:t>报告期内公司主要资产计量属性是否发生重大变化</w:t>
      </w:r>
    </w:p>
    <w:p>
      <w:pPr>
        <w:spacing w:before="115"/>
        <w:ind w:left="29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745" w:footer="979" w:top="1060" w:bottom="1160" w:left="840" w:right="760"/>
        </w:sectPr>
      </w:pPr>
    </w:p>
    <w:p>
      <w:pPr>
        <w:spacing w:line="240" w:lineRule="auto" w:before="8"/>
        <w:rPr>
          <w:rFonts w:ascii="宋体" w:hAnsi="宋体" w:cs="宋体" w:eastAsia="宋体" w:hint="default"/>
          <w:sz w:val="23"/>
          <w:szCs w:val="23"/>
        </w:rPr>
      </w:pPr>
    </w:p>
    <w:p>
      <w:pPr>
        <w:pStyle w:val="Heading3"/>
        <w:spacing w:line="240" w:lineRule="auto" w:before="26"/>
        <w:ind w:left="532" w:right="0"/>
        <w:jc w:val="left"/>
        <w:rPr>
          <w:b w:val="0"/>
          <w:bCs w:val="0"/>
        </w:rPr>
      </w:pPr>
      <w:r>
        <w:rPr/>
        <w:t>五、投资状况分析</w:t>
      </w:r>
      <w:r>
        <w:rPr>
          <w:b w:val="0"/>
          <w:bCs w:val="0"/>
        </w:rPr>
      </w:r>
    </w:p>
    <w:p>
      <w:pPr>
        <w:spacing w:line="240" w:lineRule="auto" w:before="12"/>
        <w:rPr>
          <w:rFonts w:ascii="宋体" w:hAnsi="宋体" w:cs="宋体" w:eastAsia="宋体" w:hint="default"/>
          <w:b/>
          <w:bCs/>
          <w:sz w:val="24"/>
          <w:szCs w:val="24"/>
        </w:rPr>
      </w:pPr>
    </w:p>
    <w:p>
      <w:pPr>
        <w:spacing w:before="0"/>
        <w:ind w:left="53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、对外股权投资情况</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53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）对外投资情况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line="338" w:lineRule="auto" w:before="0"/>
        <w:ind w:left="532" w:right="83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公司报告期无对外投资。</w:t>
      </w:r>
    </w:p>
    <w:p>
      <w:pPr>
        <w:spacing w:line="240" w:lineRule="auto" w:before="7"/>
        <w:rPr>
          <w:rFonts w:ascii="宋体" w:hAnsi="宋体" w:cs="宋体" w:eastAsia="宋体" w:hint="default"/>
          <w:sz w:val="21"/>
          <w:szCs w:val="21"/>
        </w:rPr>
      </w:pPr>
    </w:p>
    <w:p>
      <w:pPr>
        <w:spacing w:before="0"/>
        <w:ind w:left="53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）持有金融企业股权情况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53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7"/>
          <w:szCs w:val="7"/>
        </w:rPr>
      </w:pPr>
    </w:p>
    <w:tbl>
      <w:tblPr>
        <w:tblW w:w="0" w:type="auto"/>
        <w:jc w:val="left"/>
        <w:tblInd w:w="167" w:type="dxa"/>
        <w:tblLayout w:type="fixed"/>
        <w:tblCellMar>
          <w:top w:w="0" w:type="dxa"/>
          <w:left w:w="0" w:type="dxa"/>
          <w:bottom w:w="0" w:type="dxa"/>
          <w:right w:w="0" w:type="dxa"/>
        </w:tblCellMar>
        <w:tblLook w:val="01E0"/>
      </w:tblPr>
      <w:tblGrid>
        <w:gridCol w:w="900"/>
        <w:gridCol w:w="900"/>
        <w:gridCol w:w="1080"/>
        <w:gridCol w:w="901"/>
        <w:gridCol w:w="720"/>
        <w:gridCol w:w="900"/>
        <w:gridCol w:w="720"/>
        <w:gridCol w:w="900"/>
        <w:gridCol w:w="1181"/>
        <w:gridCol w:w="869"/>
        <w:gridCol w:w="1370"/>
      </w:tblGrid>
      <w:tr>
        <w:trPr>
          <w:trHeight w:val="714" w:hRule="exact"/>
        </w:trPr>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公司类别</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75" w:right="83" w:hanging="89"/>
              <w:jc w:val="left"/>
              <w:rPr>
                <w:rFonts w:ascii="宋体" w:hAnsi="宋体" w:cs="宋体" w:eastAsia="宋体" w:hint="default"/>
                <w:sz w:val="18"/>
                <w:szCs w:val="18"/>
              </w:rPr>
            </w:pPr>
            <w:r>
              <w:rPr>
                <w:rFonts w:ascii="宋体" w:hAnsi="宋体" w:cs="宋体" w:eastAsia="宋体" w:hint="default"/>
                <w:sz w:val="18"/>
                <w:szCs w:val="18"/>
              </w:rPr>
              <w:t>最初投资成 本（元）</w:t>
            </w:r>
          </w:p>
        </w:tc>
        <w:tc>
          <w:tcPr>
            <w:tcW w:w="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3" w:right="-34" w:firstLine="63"/>
              <w:jc w:val="left"/>
              <w:rPr>
                <w:rFonts w:ascii="宋体" w:hAnsi="宋体" w:cs="宋体" w:eastAsia="宋体" w:hint="default"/>
                <w:sz w:val="18"/>
                <w:szCs w:val="18"/>
              </w:rPr>
            </w:pPr>
            <w:r>
              <w:rPr>
                <w:rFonts w:ascii="宋体" w:hAnsi="宋体" w:cs="宋体" w:eastAsia="宋体" w:hint="default"/>
                <w:sz w:val="18"/>
                <w:szCs w:val="18"/>
              </w:rPr>
              <w:t>期初持股 数量（股）</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86" w:right="83"/>
              <w:jc w:val="left"/>
              <w:rPr>
                <w:rFonts w:ascii="宋体" w:hAnsi="宋体" w:cs="宋体" w:eastAsia="宋体" w:hint="default"/>
                <w:sz w:val="18"/>
                <w:szCs w:val="18"/>
              </w:rPr>
            </w:pPr>
            <w:r>
              <w:rPr>
                <w:rFonts w:ascii="宋体" w:hAnsi="宋体" w:cs="宋体" w:eastAsia="宋体" w:hint="default"/>
                <w:sz w:val="18"/>
                <w:szCs w:val="18"/>
              </w:rPr>
              <w:t>期初持 股比例</w:t>
            </w:r>
          </w:p>
        </w:tc>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3" w:right="-34" w:firstLine="62"/>
              <w:jc w:val="left"/>
              <w:rPr>
                <w:rFonts w:ascii="宋体" w:hAnsi="宋体" w:cs="宋体" w:eastAsia="宋体" w:hint="default"/>
                <w:sz w:val="18"/>
                <w:szCs w:val="18"/>
              </w:rPr>
            </w:pPr>
            <w:r>
              <w:rPr>
                <w:rFonts w:ascii="宋体" w:hAnsi="宋体" w:cs="宋体" w:eastAsia="宋体" w:hint="default"/>
                <w:sz w:val="18"/>
                <w:szCs w:val="18"/>
              </w:rPr>
              <w:t>期末持股 数量（股）</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86" w:right="83"/>
              <w:jc w:val="left"/>
              <w:rPr>
                <w:rFonts w:ascii="宋体" w:hAnsi="宋体" w:cs="宋体" w:eastAsia="宋体" w:hint="default"/>
                <w:sz w:val="18"/>
                <w:szCs w:val="18"/>
              </w:rPr>
            </w:pPr>
            <w:r>
              <w:rPr>
                <w:rFonts w:ascii="宋体" w:hAnsi="宋体" w:cs="宋体" w:eastAsia="宋体" w:hint="default"/>
                <w:sz w:val="18"/>
                <w:szCs w:val="18"/>
              </w:rPr>
              <w:t>期末持 股比例</w:t>
            </w:r>
          </w:p>
        </w:tc>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86" w:right="83"/>
              <w:jc w:val="left"/>
              <w:rPr>
                <w:rFonts w:ascii="宋体" w:hAnsi="宋体" w:cs="宋体" w:eastAsia="宋体" w:hint="default"/>
                <w:sz w:val="18"/>
                <w:szCs w:val="18"/>
              </w:rPr>
            </w:pPr>
            <w:r>
              <w:rPr>
                <w:rFonts w:ascii="宋体" w:hAnsi="宋体" w:cs="宋体" w:eastAsia="宋体" w:hint="default"/>
                <w:sz w:val="18"/>
                <w:szCs w:val="18"/>
              </w:rPr>
              <w:t>期末账面 值（元）</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报告期损益</w:t>
            </w:r>
          </w:p>
          <w:p>
            <w:pPr>
              <w:pStyle w:val="TableParagraph"/>
              <w:spacing w:line="240" w:lineRule="auto" w:before="74"/>
              <w:ind w:left="1"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49" w:right="67" w:hanging="180"/>
              <w:jc w:val="left"/>
              <w:rPr>
                <w:rFonts w:ascii="宋体" w:hAnsi="宋体" w:cs="宋体" w:eastAsia="宋体" w:hint="default"/>
                <w:sz w:val="18"/>
                <w:szCs w:val="18"/>
              </w:rPr>
            </w:pPr>
            <w:r>
              <w:rPr>
                <w:rFonts w:ascii="宋体" w:hAnsi="宋体" w:cs="宋体" w:eastAsia="宋体" w:hint="default"/>
                <w:sz w:val="18"/>
                <w:szCs w:val="18"/>
              </w:rPr>
              <w:t>会计核算 科目</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股份来源</w:t>
            </w:r>
          </w:p>
        </w:tc>
      </w:tr>
      <w:tr>
        <w:trPr>
          <w:trHeight w:val="713"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招商证券</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证券公司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1,938,251.50</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1,726,602</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3" w:right="0"/>
              <w:jc w:val="left"/>
              <w:rPr>
                <w:rFonts w:ascii="Times New Roman" w:hAnsi="Times New Roman" w:cs="Times New Roman" w:eastAsia="Times New Roman" w:hint="default"/>
                <w:sz w:val="18"/>
                <w:szCs w:val="18"/>
              </w:rPr>
            </w:pPr>
            <w:r>
              <w:rPr>
                <w:rFonts w:ascii="Times New Roman"/>
                <w:sz w:val="18"/>
              </w:rPr>
              <w:t>0.04%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3" w:right="0"/>
              <w:jc w:val="left"/>
              <w:rPr>
                <w:rFonts w:ascii="Times New Roman" w:hAnsi="Times New Roman" w:cs="Times New Roman" w:eastAsia="Times New Roman" w:hint="default"/>
                <w:sz w:val="18"/>
                <w:szCs w:val="18"/>
              </w:rPr>
            </w:pPr>
            <w:r>
              <w:rPr>
                <w:rFonts w:ascii="Times New Roman"/>
                <w:sz w:val="18"/>
              </w:rPr>
              <w:t>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17,194,345.18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3"/>
              <w:jc w:val="left"/>
              <w:rPr>
                <w:rFonts w:ascii="宋体" w:hAnsi="宋体" w:cs="宋体" w:eastAsia="宋体" w:hint="default"/>
                <w:sz w:val="18"/>
                <w:szCs w:val="18"/>
              </w:rPr>
            </w:pPr>
            <w:r>
              <w:rPr>
                <w:rFonts w:ascii="宋体" w:hAnsi="宋体" w:cs="宋体" w:eastAsia="宋体" w:hint="default"/>
                <w:sz w:val="18"/>
                <w:szCs w:val="18"/>
              </w:rPr>
              <w:t>可供出售 金融资产</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社会法人股</w:t>
            </w:r>
          </w:p>
        </w:tc>
      </w:tr>
      <w:tr>
        <w:trPr>
          <w:trHeight w:val="403" w:hRule="exact"/>
        </w:trPr>
        <w:tc>
          <w:tcPr>
            <w:tcW w:w="180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1,938,251.50</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1,726,602</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95" w:right="0"/>
              <w:jc w:val="lef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8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8"/>
              <w:jc w:val="right"/>
              <w:rPr>
                <w:rFonts w:ascii="Times New Roman" w:hAnsi="Times New Roman" w:cs="Times New Roman" w:eastAsia="Times New Roman" w:hint="default"/>
                <w:sz w:val="18"/>
                <w:szCs w:val="18"/>
              </w:rPr>
            </w:pPr>
            <w:r>
              <w:rPr>
                <w:rFonts w:ascii="Times New Roman"/>
                <w:spacing w:val="-1"/>
                <w:sz w:val="18"/>
              </w:rPr>
              <w:t>17,194,345.18</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spacing w:before="36"/>
        <w:ind w:left="53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）证券投资情况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line="338" w:lineRule="auto" w:before="0"/>
        <w:ind w:left="532" w:right="79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公司报告期不存在证券投资。</w:t>
      </w:r>
    </w:p>
    <w:p>
      <w:pPr>
        <w:spacing w:line="240" w:lineRule="auto" w:before="8"/>
        <w:rPr>
          <w:rFonts w:ascii="宋体" w:hAnsi="宋体" w:cs="宋体" w:eastAsia="宋体" w:hint="default"/>
          <w:sz w:val="21"/>
          <w:szCs w:val="21"/>
        </w:rPr>
      </w:pPr>
    </w:p>
    <w:p>
      <w:pPr>
        <w:spacing w:before="0"/>
        <w:ind w:left="53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）持有其他上市公司股权情况的说明</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53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12"/>
          <w:szCs w:val="12"/>
        </w:rPr>
      </w:pPr>
    </w:p>
    <w:p>
      <w:pPr>
        <w:spacing w:line="1417" w:lineRule="exact"/>
        <w:ind w:left="533" w:right="0" w:firstLine="0"/>
        <w:rPr>
          <w:rFonts w:ascii="宋体" w:hAnsi="宋体" w:cs="宋体" w:eastAsia="宋体" w:hint="default"/>
          <w:sz w:val="20"/>
          <w:szCs w:val="20"/>
        </w:rPr>
      </w:pPr>
      <w:r>
        <w:rPr>
          <w:rFonts w:ascii="宋体" w:hAnsi="宋体" w:cs="宋体" w:eastAsia="宋体" w:hint="default"/>
          <w:position w:val="-27"/>
          <w:sz w:val="20"/>
          <w:szCs w:val="20"/>
        </w:rPr>
        <w:drawing>
          <wp:inline distT="0" distB="0" distL="0" distR="0">
            <wp:extent cx="6410941" cy="900302"/>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2" cstate="print"/>
                    <a:stretch>
                      <a:fillRect/>
                    </a:stretch>
                  </pic:blipFill>
                  <pic:spPr>
                    <a:xfrm>
                      <a:off x="0" y="0"/>
                      <a:ext cx="6410941" cy="900302"/>
                    </a:xfrm>
                    <a:prstGeom prst="rect">
                      <a:avLst/>
                    </a:prstGeom>
                  </pic:spPr>
                </pic:pic>
              </a:graphicData>
            </a:graphic>
          </wp:inline>
        </w:drawing>
      </w:r>
      <w:r>
        <w:rPr>
          <w:rFonts w:ascii="宋体" w:hAnsi="宋体" w:cs="宋体" w:eastAsia="宋体" w:hint="default"/>
          <w:position w:val="-27"/>
          <w:sz w:val="20"/>
          <w:szCs w:val="20"/>
        </w:rPr>
      </w:r>
    </w:p>
    <w:p>
      <w:pPr>
        <w:spacing w:line="240" w:lineRule="auto" w:before="0"/>
        <w:rPr>
          <w:rFonts w:ascii="宋体" w:hAnsi="宋体" w:cs="宋体" w:eastAsia="宋体" w:hint="default"/>
          <w:sz w:val="18"/>
          <w:szCs w:val="18"/>
        </w:rPr>
      </w:pPr>
    </w:p>
    <w:p>
      <w:pPr>
        <w:spacing w:before="129"/>
        <w:ind w:left="53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、主要子公司、参股公司分析</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79" w:top="1060" w:bottom="1160" w:left="600" w:right="440"/>
        </w:sectPr>
      </w:pPr>
    </w:p>
    <w:p>
      <w:pPr>
        <w:spacing w:line="340" w:lineRule="auto" w:before="44"/>
        <w:ind w:left="53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主要子公司、参股公司情况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53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600" w:right="440"/>
          <w:cols w:num="2" w:equalWidth="0">
            <w:col w:w="2693" w:space="6227"/>
            <w:col w:w="1950"/>
          </w:cols>
        </w:sectPr>
      </w:pPr>
    </w:p>
    <w:p>
      <w:pPr>
        <w:spacing w:line="240" w:lineRule="auto" w:before="4"/>
        <w:rPr>
          <w:rFonts w:ascii="宋体" w:hAnsi="宋体" w:cs="宋体" w:eastAsia="宋体" w:hint="default"/>
          <w:sz w:val="8"/>
          <w:szCs w:val="8"/>
        </w:rPr>
      </w:pPr>
    </w:p>
    <w:tbl>
      <w:tblPr>
        <w:tblW w:w="0" w:type="auto"/>
        <w:jc w:val="left"/>
        <w:tblInd w:w="100" w:type="dxa"/>
        <w:tblLayout w:type="fixed"/>
        <w:tblCellMar>
          <w:top w:w="0" w:type="dxa"/>
          <w:left w:w="0" w:type="dxa"/>
          <w:bottom w:w="0" w:type="dxa"/>
          <w:right w:w="0" w:type="dxa"/>
        </w:tblCellMar>
        <w:tblLook w:val="01E0"/>
      </w:tblPr>
      <w:tblGrid>
        <w:gridCol w:w="994"/>
        <w:gridCol w:w="852"/>
        <w:gridCol w:w="850"/>
        <w:gridCol w:w="853"/>
        <w:gridCol w:w="991"/>
        <w:gridCol w:w="1419"/>
        <w:gridCol w:w="1210"/>
        <w:gridCol w:w="1201"/>
        <w:gridCol w:w="1133"/>
        <w:gridCol w:w="1136"/>
      </w:tblGrid>
      <w:tr>
        <w:trPr>
          <w:trHeight w:val="730"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所处行业</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87"/>
              <w:ind w:left="151" w:right="62" w:hanging="92"/>
              <w:jc w:val="left"/>
              <w:rPr>
                <w:rFonts w:ascii="宋体" w:hAnsi="宋体" w:cs="宋体" w:eastAsia="宋体" w:hint="default"/>
                <w:sz w:val="18"/>
                <w:szCs w:val="18"/>
              </w:rPr>
            </w:pPr>
            <w:r>
              <w:rPr>
                <w:rFonts w:ascii="宋体" w:hAnsi="宋体" w:cs="宋体" w:eastAsia="宋体" w:hint="default"/>
                <w:sz w:val="18"/>
                <w:szCs w:val="18"/>
              </w:rPr>
              <w:t>主要产品 或服务</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净资产</w:t>
            </w:r>
          </w:p>
        </w:tc>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05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87"/>
              <w:ind w:left="26" w:right="56"/>
              <w:jc w:val="both"/>
              <w:rPr>
                <w:rFonts w:ascii="宋体" w:hAnsi="宋体" w:cs="宋体" w:eastAsia="宋体" w:hint="default"/>
                <w:sz w:val="18"/>
                <w:szCs w:val="18"/>
              </w:rPr>
            </w:pPr>
            <w:r>
              <w:rPr>
                <w:rFonts w:ascii="宋体" w:hAnsi="宋体" w:cs="宋体" w:eastAsia="宋体" w:hint="default"/>
                <w:sz w:val="18"/>
                <w:szCs w:val="18"/>
              </w:rPr>
              <w:t>惠州市宝安 房地产开发 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房地产业</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商品房</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31"/>
              <w:jc w:val="center"/>
              <w:rPr>
                <w:rFonts w:ascii="Times New Roman" w:hAnsi="Times New Roman" w:cs="Times New Roman" w:eastAsia="Times New Roman" w:hint="default"/>
                <w:sz w:val="18"/>
                <w:szCs w:val="18"/>
              </w:rPr>
            </w:pPr>
            <w:r>
              <w:rPr>
                <w:rFonts w:ascii="Times New Roman"/>
                <w:sz w:val="18"/>
              </w:rPr>
              <w:t>100,000,000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1,169,113,679.71</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31" w:right="0"/>
              <w:jc w:val="center"/>
              <w:rPr>
                <w:rFonts w:ascii="Times New Roman" w:hAnsi="Times New Roman" w:cs="Times New Roman" w:eastAsia="Times New Roman" w:hint="default"/>
                <w:sz w:val="18"/>
                <w:szCs w:val="18"/>
              </w:rPr>
            </w:pPr>
            <w:r>
              <w:rPr>
                <w:rFonts w:ascii="Times New Roman"/>
                <w:sz w:val="18"/>
              </w:rPr>
              <w:t>152,272,086.52</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6" w:right="0"/>
              <w:jc w:val="center"/>
              <w:rPr>
                <w:rFonts w:ascii="Times New Roman" w:hAnsi="Times New Roman" w:cs="Times New Roman" w:eastAsia="Times New Roman" w:hint="default"/>
                <w:sz w:val="18"/>
                <w:szCs w:val="18"/>
              </w:rPr>
            </w:pPr>
            <w:r>
              <w:rPr>
                <w:rFonts w:ascii="Times New Roman"/>
                <w:sz w:val="18"/>
              </w:rPr>
              <w:t>309,900,552.00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11,960,193.81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55" w:right="0"/>
              <w:jc w:val="left"/>
              <w:rPr>
                <w:rFonts w:ascii="Times New Roman" w:hAnsi="Times New Roman" w:cs="Times New Roman" w:eastAsia="Times New Roman" w:hint="default"/>
                <w:sz w:val="18"/>
                <w:szCs w:val="18"/>
              </w:rPr>
            </w:pPr>
            <w:r>
              <w:rPr>
                <w:rFonts w:ascii="Times New Roman"/>
                <w:sz w:val="18"/>
              </w:rPr>
              <w:t>5,430,425.59</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160" w:left="600" w:right="440"/>
        </w:sectPr>
      </w:pPr>
    </w:p>
    <w:p>
      <w:pPr>
        <w:spacing w:line="240" w:lineRule="auto" w:before="6"/>
        <w:rPr>
          <w:rFonts w:ascii="宋体" w:hAnsi="宋体" w:cs="宋体" w:eastAsia="宋体" w:hint="default"/>
          <w:sz w:val="28"/>
          <w:szCs w:val="28"/>
        </w:rPr>
      </w:pPr>
    </w:p>
    <w:tbl>
      <w:tblPr>
        <w:tblW w:w="0" w:type="auto"/>
        <w:jc w:val="left"/>
        <w:tblInd w:w="100" w:type="dxa"/>
        <w:tblLayout w:type="fixed"/>
        <w:tblCellMar>
          <w:top w:w="0" w:type="dxa"/>
          <w:left w:w="0" w:type="dxa"/>
          <w:bottom w:w="0" w:type="dxa"/>
          <w:right w:w="0" w:type="dxa"/>
        </w:tblCellMar>
        <w:tblLook w:val="01E0"/>
      </w:tblPr>
      <w:tblGrid>
        <w:gridCol w:w="994"/>
        <w:gridCol w:w="852"/>
        <w:gridCol w:w="850"/>
        <w:gridCol w:w="853"/>
        <w:gridCol w:w="991"/>
        <w:gridCol w:w="1419"/>
        <w:gridCol w:w="1210"/>
        <w:gridCol w:w="1201"/>
        <w:gridCol w:w="1133"/>
        <w:gridCol w:w="1136"/>
      </w:tblGrid>
      <w:tr>
        <w:trPr>
          <w:trHeight w:val="137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87"/>
              <w:ind w:left="26" w:right="56"/>
              <w:jc w:val="both"/>
              <w:rPr>
                <w:rFonts w:ascii="宋体" w:hAnsi="宋体" w:cs="宋体" w:eastAsia="宋体" w:hint="default"/>
                <w:sz w:val="18"/>
                <w:szCs w:val="18"/>
              </w:rPr>
            </w:pPr>
            <w:r>
              <w:rPr>
                <w:rFonts w:ascii="宋体" w:hAnsi="宋体" w:cs="宋体" w:eastAsia="宋体" w:hint="default"/>
                <w:sz w:val="18"/>
                <w:szCs w:val="18"/>
              </w:rPr>
              <w:t>惠东县宝安 鸿基房地产 开发有限公 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房地产业</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商品房</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57" w:right="0"/>
              <w:jc w:val="center"/>
              <w:rPr>
                <w:rFonts w:ascii="Times New Roman" w:hAnsi="Times New Roman" w:cs="Times New Roman" w:eastAsia="Times New Roman" w:hint="default"/>
                <w:sz w:val="18"/>
                <w:szCs w:val="18"/>
              </w:rPr>
            </w:pPr>
            <w:r>
              <w:rPr>
                <w:rFonts w:ascii="Times New Roman"/>
                <w:sz w:val="18"/>
              </w:rPr>
              <w:t>10,000,000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20"/>
              <w:jc w:val="right"/>
              <w:rPr>
                <w:rFonts w:ascii="Times New Roman" w:hAnsi="Times New Roman" w:cs="Times New Roman" w:eastAsia="Times New Roman" w:hint="default"/>
                <w:sz w:val="18"/>
                <w:szCs w:val="18"/>
              </w:rPr>
            </w:pPr>
            <w:r>
              <w:rPr>
                <w:rFonts w:ascii="Times New Roman"/>
                <w:spacing w:val="-1"/>
                <w:sz w:val="18"/>
              </w:rPr>
              <w:t>729,476,265.16</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19"/>
              <w:jc w:val="right"/>
              <w:rPr>
                <w:rFonts w:ascii="Times New Roman" w:hAnsi="Times New Roman" w:cs="Times New Roman" w:eastAsia="Times New Roman" w:hint="default"/>
                <w:sz w:val="18"/>
                <w:szCs w:val="18"/>
              </w:rPr>
            </w:pPr>
            <w:r>
              <w:rPr>
                <w:rFonts w:ascii="Times New Roman"/>
                <w:spacing w:val="-1"/>
                <w:sz w:val="18"/>
              </w:rPr>
              <w:t>16,682,556.15</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22"/>
              <w:jc w:val="right"/>
              <w:rPr>
                <w:rFonts w:ascii="Times New Roman" w:hAnsi="Times New Roman" w:cs="Times New Roman" w:eastAsia="Times New Roman" w:hint="default"/>
                <w:sz w:val="18"/>
                <w:szCs w:val="18"/>
              </w:rPr>
            </w:pPr>
            <w:r>
              <w:rPr>
                <w:rFonts w:ascii="Times New Roman"/>
                <w:spacing w:val="-1"/>
                <w:sz w:val="18"/>
              </w:rPr>
              <w:t>163,198,378.00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45" w:right="0"/>
              <w:jc w:val="center"/>
              <w:rPr>
                <w:rFonts w:ascii="Times New Roman" w:hAnsi="Times New Roman" w:cs="Times New Roman" w:eastAsia="Times New Roman" w:hint="default"/>
                <w:sz w:val="18"/>
                <w:szCs w:val="18"/>
              </w:rPr>
            </w:pPr>
            <w:r>
              <w:rPr>
                <w:rFonts w:ascii="Times New Roman"/>
                <w:sz w:val="18"/>
              </w:rPr>
              <w:t>19,968,544.10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67" w:right="0"/>
              <w:jc w:val="left"/>
              <w:rPr>
                <w:rFonts w:ascii="Times New Roman" w:hAnsi="Times New Roman" w:cs="Times New Roman" w:eastAsia="Times New Roman" w:hint="default"/>
                <w:sz w:val="18"/>
                <w:szCs w:val="18"/>
              </w:rPr>
            </w:pPr>
            <w:r>
              <w:rPr>
                <w:rFonts w:ascii="Times New Roman"/>
                <w:sz w:val="18"/>
              </w:rPr>
              <w:t>16,004,280.21</w:t>
            </w:r>
          </w:p>
        </w:tc>
      </w:tr>
      <w:tr>
        <w:trPr>
          <w:trHeight w:val="1049"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87"/>
              <w:ind w:left="26" w:right="56"/>
              <w:jc w:val="both"/>
              <w:rPr>
                <w:rFonts w:ascii="宋体" w:hAnsi="宋体" w:cs="宋体" w:eastAsia="宋体" w:hint="default"/>
                <w:sz w:val="18"/>
                <w:szCs w:val="18"/>
              </w:rPr>
            </w:pPr>
            <w:r>
              <w:rPr>
                <w:rFonts w:ascii="宋体" w:hAnsi="宋体" w:cs="宋体" w:eastAsia="宋体" w:hint="default"/>
                <w:sz w:val="18"/>
                <w:szCs w:val="18"/>
              </w:rPr>
              <w:t>湖南宝安鸿 基房地产开 发有限公司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房地产业</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商品房</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50,000,000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514,219,526.73</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24,872,586.32</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35,466,454.00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-8,185,190.86</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-8,724,491.11</w:t>
            </w:r>
          </w:p>
        </w:tc>
      </w:tr>
      <w:tr>
        <w:trPr>
          <w:trHeight w:val="105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89"/>
              <w:ind w:left="26" w:right="56"/>
              <w:jc w:val="both"/>
              <w:rPr>
                <w:rFonts w:ascii="宋体" w:hAnsi="宋体" w:cs="宋体" w:eastAsia="宋体" w:hint="default"/>
                <w:sz w:val="18"/>
                <w:szCs w:val="18"/>
              </w:rPr>
            </w:pPr>
            <w:r>
              <w:rPr>
                <w:rFonts w:ascii="宋体" w:hAnsi="宋体" w:cs="宋体" w:eastAsia="宋体" w:hint="default"/>
                <w:sz w:val="18"/>
                <w:szCs w:val="18"/>
              </w:rPr>
              <w:t>东莞市宜久 房地产开发 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房地产业</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商品房</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28"/>
              <w:jc w:val="center"/>
              <w:rPr>
                <w:rFonts w:ascii="Times New Roman" w:hAnsi="Times New Roman" w:cs="Times New Roman" w:eastAsia="Times New Roman" w:hint="default"/>
                <w:sz w:val="18"/>
                <w:szCs w:val="18"/>
              </w:rPr>
            </w:pPr>
            <w:r>
              <w:rPr>
                <w:rFonts w:ascii="Times New Roman"/>
                <w:sz w:val="18"/>
              </w:rPr>
              <w:t>1,000,000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429,094,602.23</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-32,784,740.14</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76,507,865.00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-8,172,646.69</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-8,091,743.00</w:t>
            </w:r>
          </w:p>
        </w:tc>
      </w:tr>
      <w:tr>
        <w:trPr>
          <w:trHeight w:val="1049"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88"/>
              <w:ind w:left="26" w:right="56"/>
              <w:jc w:val="both"/>
              <w:rPr>
                <w:rFonts w:ascii="宋体" w:hAnsi="宋体" w:cs="宋体" w:eastAsia="宋体" w:hint="default"/>
                <w:sz w:val="18"/>
                <w:szCs w:val="18"/>
              </w:rPr>
            </w:pPr>
            <w:r>
              <w:rPr>
                <w:rFonts w:ascii="宋体" w:hAnsi="宋体" w:cs="宋体" w:eastAsia="宋体" w:hint="default"/>
                <w:sz w:val="18"/>
                <w:szCs w:val="18"/>
              </w:rPr>
              <w:t>西安深鸿基 房地产开发 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房地产业</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商品房</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31"/>
              <w:jc w:val="center"/>
              <w:rPr>
                <w:rFonts w:ascii="Times New Roman" w:hAnsi="Times New Roman" w:cs="Times New Roman" w:eastAsia="Times New Roman" w:hint="default"/>
                <w:sz w:val="18"/>
                <w:szCs w:val="18"/>
              </w:rPr>
            </w:pPr>
            <w:r>
              <w:rPr>
                <w:rFonts w:ascii="Times New Roman"/>
                <w:sz w:val="18"/>
              </w:rPr>
              <w:t>150,000,000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545,195,372.24</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207,990,156.91</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139,580,724.00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44,927,787.82</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28,220,047.28</w:t>
            </w:r>
          </w:p>
        </w:tc>
      </w:tr>
      <w:tr>
        <w:trPr>
          <w:trHeight w:val="105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89"/>
              <w:ind w:left="26" w:right="56"/>
              <w:jc w:val="both"/>
              <w:rPr>
                <w:rFonts w:ascii="宋体" w:hAnsi="宋体" w:cs="宋体" w:eastAsia="宋体" w:hint="default"/>
                <w:sz w:val="18"/>
                <w:szCs w:val="18"/>
              </w:rPr>
            </w:pPr>
            <w:r>
              <w:rPr>
                <w:rFonts w:ascii="宋体" w:hAnsi="宋体" w:cs="宋体" w:eastAsia="宋体" w:hint="default"/>
                <w:sz w:val="18"/>
                <w:szCs w:val="18"/>
              </w:rPr>
              <w:t>陕西宝安鸿 基房地产开 发有限公司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房地产业</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商品房</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50,000,000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245,769,165.65</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43,861,015.23</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-5,049,241.71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-3,800,515.85</w:t>
            </w:r>
          </w:p>
        </w:tc>
      </w:tr>
      <w:tr>
        <w:trPr>
          <w:trHeight w:val="297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6"/>
                <w:szCs w:val="26"/>
              </w:rPr>
            </w:pPr>
          </w:p>
          <w:p>
            <w:pPr>
              <w:pStyle w:val="TableParagraph"/>
              <w:spacing w:line="326" w:lineRule="auto"/>
              <w:ind w:left="26" w:right="56"/>
              <w:jc w:val="both"/>
              <w:rPr>
                <w:rFonts w:ascii="宋体" w:hAnsi="宋体" w:cs="宋体" w:eastAsia="宋体" w:hint="default"/>
                <w:sz w:val="18"/>
                <w:szCs w:val="18"/>
              </w:rPr>
            </w:pPr>
            <w:r>
              <w:rPr>
                <w:rFonts w:ascii="宋体" w:hAnsi="宋体" w:cs="宋体" w:eastAsia="宋体" w:hint="default"/>
                <w:sz w:val="18"/>
                <w:szCs w:val="18"/>
              </w:rPr>
              <w:t>福建东南广 播电视网络 有限公司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326" w:lineRule="auto"/>
              <w:ind w:left="23" w:right="95"/>
              <w:jc w:val="left"/>
              <w:rPr>
                <w:rFonts w:ascii="宋体" w:hAnsi="宋体" w:cs="宋体" w:eastAsia="宋体" w:hint="default"/>
                <w:sz w:val="18"/>
                <w:szCs w:val="18"/>
              </w:rPr>
            </w:pPr>
            <w:r>
              <w:rPr>
                <w:rFonts w:ascii="宋体" w:hAnsi="宋体" w:cs="宋体" w:eastAsia="宋体" w:hint="default"/>
                <w:sz w:val="18"/>
                <w:szCs w:val="18"/>
              </w:rPr>
              <w:t>广播电视 网络业</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87"/>
              <w:ind w:left="23" w:right="98"/>
              <w:jc w:val="left"/>
              <w:rPr>
                <w:rFonts w:ascii="宋体" w:hAnsi="宋体" w:cs="宋体" w:eastAsia="宋体" w:hint="default"/>
                <w:sz w:val="18"/>
                <w:szCs w:val="18"/>
              </w:rPr>
            </w:pPr>
            <w:r>
              <w:rPr>
                <w:rFonts w:ascii="宋体" w:hAnsi="宋体" w:cs="宋体" w:eastAsia="宋体" w:hint="default"/>
                <w:sz w:val="18"/>
                <w:szCs w:val="18"/>
              </w:rPr>
              <w:t>有线电视 网络规 划、 维护营 运；电视 节目、信 息、网络 多媒体传 输等</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1279" w:lineRule="exact"/>
              <w:ind w:right="-51"/>
              <w:jc w:val="left"/>
              <w:rPr>
                <w:rFonts w:ascii="宋体" w:hAnsi="宋体" w:cs="宋体" w:eastAsia="宋体" w:hint="default"/>
                <w:sz w:val="20"/>
                <w:szCs w:val="20"/>
              </w:rPr>
            </w:pPr>
            <w:r>
              <w:rPr>
                <w:rFonts w:ascii="宋体" w:hAnsi="宋体" w:cs="宋体" w:eastAsia="宋体" w:hint="default"/>
                <w:position w:val="-25"/>
                <w:sz w:val="20"/>
                <w:szCs w:val="20"/>
              </w:rPr>
              <w:pict>
                <v:group style="width:49.1pt;height:64pt;mso-position-horizontal-relative:char;mso-position-vertical-relative:line" coordorigin="0,0" coordsize="982,1280">
                  <v:group style="position:absolute;left:0;top:0;width:982;height:1280" coordorigin="0,0" coordsize="982,1280">
                    <v:shape style="position:absolute;left:0;top:0;width:982;height:1280" coordorigin="0,0" coordsize="982,1280" path="m0,1279l982,1279,982,0,0,0,0,1279xe" filled="true" fillcolor="#ffffff" stroked="false">
                      <v:path arrowok="t"/>
                      <v:fill type="solid"/>
                    </v:shape>
                  </v:group>
                </v:group>
              </w:pict>
            </w:r>
            <w:r>
              <w:rPr>
                <w:rFonts w:ascii="宋体" w:hAnsi="宋体" w:cs="宋体" w:eastAsia="宋体" w:hint="default"/>
                <w:position w:val="-25"/>
                <w:sz w:val="20"/>
                <w:szCs w:val="20"/>
              </w:rPr>
            </w:r>
          </w:p>
          <w:p>
            <w:pPr>
              <w:pStyle w:val="TableParagraph"/>
              <w:spacing w:line="240" w:lineRule="auto" w:before="127"/>
              <w:ind w:right="120"/>
              <w:jc w:val="center"/>
              <w:rPr>
                <w:rFonts w:ascii="Times New Roman" w:hAnsi="Times New Roman" w:cs="Times New Roman" w:eastAsia="Times New Roman" w:hint="default"/>
                <w:sz w:val="18"/>
                <w:szCs w:val="18"/>
              </w:rPr>
            </w:pPr>
            <w:r>
              <w:rPr>
                <w:rFonts w:ascii="Times New Roman"/>
                <w:sz w:val="18"/>
              </w:rPr>
              <w:t>93,960,000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118,501,931.76</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24,722,067.48</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27,045,688.95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-8,302,404.60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-8,371,408.97</w:t>
            </w:r>
          </w:p>
        </w:tc>
      </w:tr>
    </w:tbl>
    <w:p>
      <w:pPr>
        <w:spacing w:before="49"/>
        <w:ind w:left="532" w:right="0" w:firstLine="0"/>
        <w:jc w:val="left"/>
        <w:rPr>
          <w:rFonts w:ascii="宋体" w:hAnsi="宋体" w:cs="宋体" w:eastAsia="宋体" w:hint="default"/>
          <w:sz w:val="18"/>
          <w:szCs w:val="18"/>
        </w:rPr>
      </w:pPr>
      <w:r>
        <w:rPr/>
        <w:pict>
          <v:shape style="position:absolute;margin-left:188.779999pt;margin-top:-148.578293pt;width:73.25pt;height:64pt;mso-position-horizontal-relative:page;mso-position-vertical-relative:paragraph;z-index:-894904"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9"/>
                      <w:szCs w:val="19"/>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建设、</w:t>
                  </w:r>
                </w:p>
              </w:txbxContent>
            </v:textbox>
            <w10:wrap type="none"/>
          </v:shape>
        </w:pict>
      </w:r>
      <w:r>
        <w:rPr>
          <w:rFonts w:ascii="宋体" w:hAnsi="宋体" w:cs="宋体" w:eastAsia="宋体" w:hint="default"/>
          <w:sz w:val="18"/>
          <w:szCs w:val="18"/>
        </w:rPr>
        <w:t>报告期内取得和处置子公司的情况</w:t>
      </w:r>
    </w:p>
    <w:p>
      <w:pPr>
        <w:spacing w:before="115"/>
        <w:ind w:left="53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spacing w:before="0"/>
        <w:ind w:left="53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、非募集资金投资的重大项目情况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53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4"/>
        <w:ind w:left="0" w:right="69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527" w:type="dxa"/>
        <w:tblLayout w:type="fixed"/>
        <w:tblCellMar>
          <w:top w:w="0" w:type="dxa"/>
          <w:left w:w="0" w:type="dxa"/>
          <w:bottom w:w="0" w:type="dxa"/>
          <w:right w:w="0" w:type="dxa"/>
        </w:tblCellMar>
        <w:tblLook w:val="01E0"/>
      </w:tblPr>
      <w:tblGrid>
        <w:gridCol w:w="1844"/>
        <w:gridCol w:w="1419"/>
        <w:gridCol w:w="1558"/>
        <w:gridCol w:w="1702"/>
        <w:gridCol w:w="2979"/>
      </w:tblGrid>
      <w:tr>
        <w:trPr>
          <w:trHeight w:val="713"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7"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计划投资总额</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0"/>
              <w:jc w:val="right"/>
              <w:rPr>
                <w:rFonts w:ascii="宋体" w:hAnsi="宋体" w:cs="宋体" w:eastAsia="宋体" w:hint="default"/>
                <w:sz w:val="18"/>
                <w:szCs w:val="18"/>
              </w:rPr>
            </w:pPr>
            <w:r>
              <w:rPr>
                <w:rFonts w:ascii="宋体" w:hAnsi="宋体" w:cs="宋体" w:eastAsia="宋体" w:hint="default"/>
                <w:sz w:val="18"/>
                <w:szCs w:val="18"/>
              </w:rPr>
              <w:t>本报告期投入金额</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96" w:right="34" w:hanging="361"/>
              <w:jc w:val="left"/>
              <w:rPr>
                <w:rFonts w:ascii="宋体" w:hAnsi="宋体" w:cs="宋体" w:eastAsia="宋体" w:hint="default"/>
                <w:sz w:val="18"/>
                <w:szCs w:val="18"/>
              </w:rPr>
            </w:pPr>
            <w:r>
              <w:rPr>
                <w:rFonts w:ascii="宋体" w:hAnsi="宋体" w:cs="宋体" w:eastAsia="宋体" w:hint="default"/>
                <w:sz w:val="18"/>
                <w:szCs w:val="18"/>
              </w:rPr>
              <w:t>截至报告期末累计实 际投入金额</w:t>
            </w:r>
          </w:p>
        </w:tc>
        <w:tc>
          <w:tcPr>
            <w:tcW w:w="2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43" w:right="0"/>
              <w:jc w:val="left"/>
              <w:rPr>
                <w:rFonts w:ascii="宋体" w:hAnsi="宋体" w:cs="宋体" w:eastAsia="宋体" w:hint="default"/>
                <w:sz w:val="18"/>
                <w:szCs w:val="18"/>
              </w:rPr>
            </w:pPr>
            <w:r>
              <w:rPr>
                <w:rFonts w:ascii="宋体" w:hAnsi="宋体" w:cs="宋体" w:eastAsia="宋体" w:hint="default"/>
                <w:sz w:val="18"/>
                <w:szCs w:val="18"/>
              </w:rPr>
              <w:t>项目收益情况</w:t>
            </w:r>
          </w:p>
        </w:tc>
      </w:tr>
      <w:tr>
        <w:trPr>
          <w:trHeight w:val="40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东莞宝安·山水江南</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143,203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10,992.63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66,534.25</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本年实现毛利</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817.36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401"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湘潭宝安·江南城</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86,300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8,936.94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54,104.44</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本年实现毛利</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730.13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40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惠州宝安·山水龙城</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132,490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19,823.71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104,674.28</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本年实现毛利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5,214.28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401"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宝安·宝翠苑</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30,961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8,968.71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29,085.72</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本年实现毛利</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10,531.80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40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惠东宝安·虹海湾</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62,900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18,880.21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52,434.44</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本年实现毛利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5,550.49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bl>
    <w:p>
      <w:pPr>
        <w:spacing w:after="0" w:line="240" w:lineRule="auto"/>
        <w:jc w:val="left"/>
        <w:rPr>
          <w:rFonts w:ascii="宋体" w:hAnsi="宋体" w:cs="宋体" w:eastAsia="宋体" w:hint="default"/>
          <w:sz w:val="18"/>
          <w:szCs w:val="18"/>
        </w:rPr>
        <w:sectPr>
          <w:pgSz w:w="11910" w:h="16840"/>
          <w:pgMar w:header="745" w:footer="979" w:top="1060" w:bottom="1160" w:left="600" w:right="44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844"/>
        <w:gridCol w:w="1419"/>
        <w:gridCol w:w="1558"/>
        <w:gridCol w:w="1702"/>
        <w:gridCol w:w="2979"/>
      </w:tblGrid>
      <w:tr>
        <w:trPr>
          <w:trHeight w:val="401"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惠东港口东山海地块</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75,016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15.08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10,653.3</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尚未结转</w:t>
            </w:r>
          </w:p>
        </w:tc>
      </w:tr>
      <w:tr>
        <w:trPr>
          <w:trHeight w:val="40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3"/>
                <w:sz w:val="18"/>
                <w:szCs w:val="18"/>
              </w:rPr>
              <w:t>宝安</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紫韵</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2"/>
                <w:sz w:val="18"/>
              </w:rPr>
              <w:t>140,611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2,197.52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22,160.41</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尚未结转</w:t>
            </w:r>
          </w:p>
        </w:tc>
      </w:tr>
      <w:tr>
        <w:trPr>
          <w:trHeight w:val="403"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671,481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69,814.8</w:t>
            </w:r>
          </w:p>
        </w:tc>
        <w:tc>
          <w:tcPr>
            <w:tcW w:w="170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339,646.84</w:t>
            </w:r>
          </w:p>
        </w:tc>
        <w:tc>
          <w:tcPr>
            <w:tcW w:w="2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8"/>
          <w:szCs w:val="18"/>
        </w:rPr>
      </w:pPr>
    </w:p>
    <w:p>
      <w:pPr>
        <w:pStyle w:val="Heading3"/>
        <w:spacing w:line="240" w:lineRule="auto" w:before="26"/>
        <w:ind w:right="0"/>
        <w:jc w:val="left"/>
        <w:rPr>
          <w:b w:val="0"/>
          <w:bCs w:val="0"/>
        </w:rPr>
      </w:pPr>
      <w:r>
        <w:rPr/>
        <w:t>六、</w:t>
      </w: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w:t>
      </w:r>
      <w:r>
        <w:rPr>
          <w:spacing w:val="-60"/>
        </w:rPr>
        <w:t> </w:t>
      </w:r>
      <w:r>
        <w:rPr>
          <w:rFonts w:ascii="Times New Roman" w:hAnsi="Times New Roman" w:cs="Times New Roman" w:eastAsia="Times New Roman" w:hint="default"/>
        </w:rPr>
        <w:t>1-3</w:t>
      </w:r>
      <w:r>
        <w:rPr>
          <w:rFonts w:ascii="Times New Roman" w:hAnsi="Times New Roman" w:cs="Times New Roman" w:eastAsia="Times New Roman" w:hint="default"/>
          <w:spacing w:val="-1"/>
        </w:rPr>
        <w:t> </w:t>
      </w:r>
      <w:r>
        <w:rPr/>
        <w:t>月经营业绩的预计</w:t>
      </w:r>
      <w:r>
        <w:rPr>
          <w:b w:val="0"/>
          <w:bCs w:val="0"/>
        </w:rPr>
      </w:r>
    </w:p>
    <w:p>
      <w:pPr>
        <w:spacing w:line="240" w:lineRule="auto" w:before="12"/>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预测年初至下一报告期期末的累计净利润可能为亏损或者与上年同期相比发生大幅度变动的警示及原因说明</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3"/>
        <w:spacing w:line="240" w:lineRule="auto"/>
        <w:ind w:right="0"/>
        <w:jc w:val="left"/>
        <w:rPr>
          <w:b w:val="0"/>
          <w:bCs w:val="0"/>
        </w:rPr>
      </w:pPr>
      <w:r>
        <w:rPr/>
        <w:t>七、公司未来发展的展望</w:t>
      </w:r>
      <w:r>
        <w:rPr>
          <w:b w:val="0"/>
          <w:bCs w:val="0"/>
        </w:rPr>
      </w:r>
    </w:p>
    <w:p>
      <w:pPr>
        <w:spacing w:line="240" w:lineRule="auto" w:before="0"/>
        <w:rPr>
          <w:rFonts w:ascii="宋体" w:hAnsi="宋体" w:cs="宋体" w:eastAsia="宋体" w:hint="default"/>
          <w:b/>
          <w:bCs/>
          <w:sz w:val="24"/>
          <w:szCs w:val="24"/>
        </w:rPr>
      </w:pPr>
    </w:p>
    <w:p>
      <w:pPr>
        <w:spacing w:line="396" w:lineRule="auto" w:before="161"/>
        <w:ind w:left="152" w:right="0" w:firstLine="480"/>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2015</w:t>
      </w:r>
      <w:r>
        <w:rPr>
          <w:rFonts w:ascii="宋体" w:hAnsi="宋体" w:cs="宋体" w:eastAsia="宋体" w:hint="default"/>
          <w:spacing w:val="-4"/>
          <w:sz w:val="21"/>
          <w:szCs w:val="21"/>
        </w:rPr>
        <w:t>年房地产市场区域分化仍将延续，企业的激烈竞争成为常态，作为专业的房地产企业，公司唯有</w:t>
      </w:r>
      <w:r>
        <w:rPr>
          <w:rFonts w:ascii="宋体" w:hAnsi="宋体" w:cs="宋体" w:eastAsia="宋体" w:hint="default"/>
          <w:w w:val="100"/>
          <w:sz w:val="21"/>
          <w:szCs w:val="21"/>
        </w:rPr>
        <w:t> </w:t>
      </w:r>
      <w:r>
        <w:rPr>
          <w:rFonts w:ascii="宋体" w:hAnsi="宋体" w:cs="宋体" w:eastAsia="宋体" w:hint="default"/>
          <w:sz w:val="21"/>
          <w:szCs w:val="21"/>
        </w:rPr>
        <w:t>继续以坚守品质、创新产品来应对市场的变化。</w:t>
      </w:r>
    </w:p>
    <w:p>
      <w:pPr>
        <w:spacing w:line="396" w:lineRule="auto" w:before="68"/>
        <w:ind w:left="664" w:right="0" w:hanging="32"/>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、坚持精细化管理，缩短项目开发周期</w:t>
      </w:r>
      <w:r>
        <w:rPr>
          <w:rFonts w:ascii="宋体" w:hAnsi="宋体" w:cs="宋体" w:eastAsia="宋体" w:hint="default"/>
          <w:w w:val="100"/>
          <w:sz w:val="21"/>
          <w:szCs w:val="21"/>
        </w:rPr>
        <w:t> </w:t>
      </w:r>
      <w:r>
        <w:rPr>
          <w:rFonts w:ascii="宋体" w:hAnsi="宋体" w:cs="宋体" w:eastAsia="宋体" w:hint="default"/>
          <w:sz w:val="21"/>
          <w:szCs w:val="21"/>
        </w:rPr>
        <w:t>强化部门联动，继续优化产品设计，完善目标成本和动态成本全过程管理，强化成本管理标准化，</w:t>
      </w:r>
    </w:p>
    <w:p>
      <w:pPr>
        <w:spacing w:line="408" w:lineRule="auto" w:before="68"/>
        <w:ind w:left="633" w:right="0" w:hanging="390"/>
        <w:jc w:val="left"/>
        <w:rPr>
          <w:rFonts w:ascii="宋体" w:hAnsi="宋体" w:cs="宋体" w:eastAsia="宋体" w:hint="default"/>
          <w:sz w:val="21"/>
          <w:szCs w:val="21"/>
        </w:rPr>
      </w:pPr>
      <w:r>
        <w:rPr>
          <w:rFonts w:ascii="宋体" w:hAnsi="宋体" w:cs="宋体" w:eastAsia="宋体" w:hint="default"/>
          <w:sz w:val="21"/>
          <w:szCs w:val="21"/>
        </w:rPr>
        <w:t>加强施工现场管理，全面推行样板引路，狠抓项目工程进度，缩短项目开发周期。</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2</w:t>
      </w:r>
      <w:r>
        <w:rPr>
          <w:rFonts w:ascii="宋体" w:hAnsi="宋体" w:cs="宋体" w:eastAsia="宋体" w:hint="default"/>
          <w:sz w:val="21"/>
          <w:szCs w:val="21"/>
        </w:rPr>
        <w:t>、创新营销手段，加快资金回笼</w:t>
      </w:r>
      <w:r>
        <w:rPr>
          <w:rFonts w:ascii="宋体" w:hAnsi="宋体" w:cs="宋体" w:eastAsia="宋体" w:hint="default"/>
          <w:w w:val="100"/>
          <w:sz w:val="21"/>
          <w:szCs w:val="21"/>
        </w:rPr>
        <w:t> </w:t>
      </w:r>
      <w:r>
        <w:rPr>
          <w:rFonts w:ascii="宋体" w:hAnsi="宋体" w:cs="宋体" w:eastAsia="宋体" w:hint="default"/>
          <w:spacing w:val="-3"/>
          <w:sz w:val="21"/>
          <w:szCs w:val="21"/>
        </w:rPr>
        <w:t>继续创新营销，多渠道、多方式加强营销宣传，继续通过</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以老带新</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的销售方式，积累良好的市场口</w:t>
      </w:r>
    </w:p>
    <w:p>
      <w:pPr>
        <w:spacing w:line="420" w:lineRule="auto" w:before="27"/>
        <w:ind w:left="152" w:right="0" w:firstLine="0"/>
        <w:jc w:val="left"/>
        <w:rPr>
          <w:rFonts w:ascii="宋体" w:hAnsi="宋体" w:cs="宋体" w:eastAsia="宋体" w:hint="default"/>
          <w:sz w:val="21"/>
          <w:szCs w:val="21"/>
        </w:rPr>
      </w:pPr>
      <w:r>
        <w:rPr>
          <w:rFonts w:ascii="宋体" w:hAnsi="宋体" w:cs="宋体" w:eastAsia="宋体" w:hint="default"/>
          <w:spacing w:val="-2"/>
          <w:sz w:val="21"/>
          <w:szCs w:val="21"/>
        </w:rPr>
        <w:t>碑，扩大客户群体；深入挖掘产品的特点、亮点，开展差异化竞争，应用新的营销方法和手段，力求提升</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品牌形象，提升市场关注度，加快资金回笼。</w:t>
      </w:r>
    </w:p>
    <w:p>
      <w:pPr>
        <w:spacing w:line="396" w:lineRule="auto" w:before="47"/>
        <w:ind w:left="664"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宋体" w:hAnsi="宋体" w:cs="宋体" w:eastAsia="宋体" w:hint="default"/>
          <w:spacing w:val="-22"/>
          <w:sz w:val="21"/>
          <w:szCs w:val="21"/>
        </w:rPr>
        <w:t> </w:t>
      </w:r>
      <w:r>
        <w:rPr>
          <w:rFonts w:ascii="宋体" w:hAnsi="宋体" w:cs="宋体" w:eastAsia="宋体" w:hint="default"/>
          <w:sz w:val="21"/>
          <w:szCs w:val="21"/>
        </w:rPr>
        <w:t>加大品牌推广力度，助力项目营销</w:t>
      </w:r>
      <w:r>
        <w:rPr>
          <w:rFonts w:ascii="宋体" w:hAnsi="宋体" w:cs="宋体" w:eastAsia="宋体" w:hint="default"/>
          <w:w w:val="100"/>
          <w:sz w:val="21"/>
          <w:szCs w:val="21"/>
        </w:rPr>
        <w:t> </w:t>
      </w:r>
      <w:r>
        <w:rPr>
          <w:rFonts w:ascii="宋体" w:hAnsi="宋体" w:cs="宋体" w:eastAsia="宋体" w:hint="default"/>
          <w:spacing w:val="-4"/>
          <w:sz w:val="21"/>
          <w:szCs w:val="21"/>
        </w:rPr>
        <w:t>秉承</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得宝安家</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的宗旨，致力为客户提供一个安心、自然、和谐的居所，家庭融乐、邻里和睦、尊老</w:t>
      </w:r>
    </w:p>
    <w:p>
      <w:pPr>
        <w:spacing w:line="396" w:lineRule="auto" w:before="38"/>
        <w:ind w:left="244" w:right="0" w:firstLine="0"/>
        <w:jc w:val="left"/>
        <w:rPr>
          <w:rFonts w:ascii="宋体" w:hAnsi="宋体" w:cs="宋体" w:eastAsia="宋体" w:hint="default"/>
          <w:sz w:val="21"/>
          <w:szCs w:val="21"/>
        </w:rPr>
      </w:pPr>
      <w:r>
        <w:rPr>
          <w:rFonts w:ascii="宋体" w:hAnsi="宋体" w:cs="宋体" w:eastAsia="宋体" w:hint="default"/>
          <w:spacing w:val="-1"/>
          <w:sz w:val="21"/>
          <w:szCs w:val="21"/>
        </w:rPr>
        <w:t>爱幼是宝安地产倡导的家文化。结合各项目特色，加大品牌推广力度，体会项目品质与家</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文化的融合，</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z w:val="21"/>
          <w:szCs w:val="21"/>
        </w:rPr>
        <w:t>充分发挥企业的品牌效应，为营销奠定坚实的基础。</w:t>
      </w:r>
    </w:p>
    <w:p>
      <w:pPr>
        <w:spacing w:line="396" w:lineRule="auto" w:before="68"/>
        <w:ind w:left="664"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、梳理产品系列，优化产品设计，促进品质提升</w:t>
      </w:r>
      <w:r>
        <w:rPr>
          <w:rFonts w:ascii="宋体" w:hAnsi="宋体" w:cs="宋体" w:eastAsia="宋体" w:hint="default"/>
          <w:w w:val="100"/>
          <w:sz w:val="21"/>
          <w:szCs w:val="21"/>
        </w:rPr>
        <w:t> </w:t>
      </w:r>
      <w:r>
        <w:rPr>
          <w:rFonts w:ascii="宋体" w:hAnsi="宋体" w:cs="宋体" w:eastAsia="宋体" w:hint="default"/>
          <w:spacing w:val="-3"/>
          <w:sz w:val="21"/>
          <w:szCs w:val="21"/>
        </w:rPr>
        <w:t>对现有</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江南系列</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汉唐系列</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现代宜居系列</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产品进行梳理与总结，形成适合自身发展的产品标</w:t>
      </w:r>
    </w:p>
    <w:p>
      <w:pPr>
        <w:spacing w:line="396" w:lineRule="auto" w:before="38"/>
        <w:ind w:left="244" w:right="188" w:firstLine="0"/>
        <w:jc w:val="both"/>
        <w:rPr>
          <w:rFonts w:ascii="宋体" w:hAnsi="宋体" w:cs="宋体" w:eastAsia="宋体" w:hint="default"/>
          <w:sz w:val="21"/>
          <w:szCs w:val="21"/>
        </w:rPr>
      </w:pPr>
      <w:r>
        <w:rPr>
          <w:rFonts w:ascii="宋体" w:hAnsi="宋体" w:cs="宋体" w:eastAsia="宋体" w:hint="default"/>
          <w:spacing w:val="-4"/>
          <w:sz w:val="21"/>
          <w:szCs w:val="21"/>
        </w:rPr>
        <w:t>准，进一步优化产品设计，加强新产品研发力度，精心打造</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亲海度假系列</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产品。通过持续的产品研发和</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pacing w:val="-4"/>
          <w:sz w:val="21"/>
          <w:szCs w:val="21"/>
        </w:rPr>
        <w:t>创新，健全产品标准体系，形成</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去化、更新、升级、创新</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良性循环，从而不断提升产品品质，增强项目</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的抗风险能力。</w:t>
      </w:r>
    </w:p>
    <w:p>
      <w:pPr>
        <w:spacing w:line="396" w:lineRule="auto" w:before="68"/>
        <w:ind w:left="633" w:right="0" w:firstLine="31"/>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、加大融资力度，保障企业资金需要</w:t>
      </w:r>
      <w:r>
        <w:rPr>
          <w:rFonts w:ascii="宋体" w:hAnsi="宋体" w:cs="宋体" w:eastAsia="宋体" w:hint="default"/>
          <w:w w:val="100"/>
          <w:sz w:val="21"/>
          <w:szCs w:val="21"/>
        </w:rPr>
        <w:t> </w:t>
      </w:r>
      <w:r>
        <w:rPr>
          <w:rFonts w:ascii="宋体" w:hAnsi="宋体" w:cs="宋体" w:eastAsia="宋体" w:hint="default"/>
          <w:spacing w:val="-2"/>
          <w:sz w:val="21"/>
          <w:szCs w:val="21"/>
        </w:rPr>
        <w:t>房地产业是资金密集型行业，为确保项目能顺利开发，公司加大融资力度，注重开拓新的融资渠道，</w:t>
      </w:r>
    </w:p>
    <w:p>
      <w:pPr>
        <w:spacing w:before="68"/>
        <w:ind w:left="152" w:right="0" w:firstLine="0"/>
        <w:jc w:val="left"/>
        <w:rPr>
          <w:rFonts w:ascii="宋体" w:hAnsi="宋体" w:cs="宋体" w:eastAsia="宋体" w:hint="default"/>
          <w:sz w:val="21"/>
          <w:szCs w:val="21"/>
        </w:rPr>
      </w:pPr>
      <w:r>
        <w:rPr>
          <w:rFonts w:ascii="宋体" w:hAnsi="宋体" w:cs="宋体" w:eastAsia="宋体" w:hint="default"/>
          <w:sz w:val="21"/>
          <w:szCs w:val="21"/>
        </w:rPr>
        <w:t>以获得足够的资金支持，同时，公司通过健全融资统筹管理，降低资金成本，保障企业资金需要。</w:t>
      </w:r>
    </w:p>
    <w:p>
      <w:pPr>
        <w:spacing w:after="0"/>
        <w:jc w:val="left"/>
        <w:rPr>
          <w:rFonts w:ascii="宋体" w:hAnsi="宋体" w:cs="宋体" w:eastAsia="宋体" w:hint="default"/>
          <w:sz w:val="21"/>
          <w:szCs w:val="21"/>
        </w:rPr>
        <w:sectPr>
          <w:pgSz w:w="11910" w:h="16840"/>
          <w:pgMar w:header="745" w:footer="979" w:top="1060" w:bottom="1160" w:left="980" w:right="94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spacing w:line="396" w:lineRule="auto" w:before="36"/>
        <w:ind w:left="633" w:right="10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、加大新项目拓展力度，确保持续稳健发展</w:t>
      </w:r>
      <w:r>
        <w:rPr>
          <w:rFonts w:ascii="宋体" w:hAnsi="宋体" w:cs="宋体" w:eastAsia="宋体" w:hint="default"/>
          <w:w w:val="100"/>
          <w:sz w:val="21"/>
          <w:szCs w:val="21"/>
        </w:rPr>
        <w:t> </w:t>
      </w:r>
      <w:r>
        <w:rPr>
          <w:rFonts w:ascii="宋体" w:hAnsi="宋体" w:cs="宋体" w:eastAsia="宋体" w:hint="default"/>
          <w:spacing w:val="-4"/>
          <w:sz w:val="21"/>
          <w:szCs w:val="21"/>
        </w:rPr>
        <w:t>为确保公司可持续发展，公司将通过充分的市场分析、组织实地考察，力求在具有独特资源、具备较</w:t>
      </w:r>
    </w:p>
    <w:p>
      <w:pPr>
        <w:spacing w:before="68"/>
        <w:ind w:left="152" w:right="0" w:firstLine="0"/>
        <w:jc w:val="both"/>
        <w:rPr>
          <w:rFonts w:ascii="宋体" w:hAnsi="宋体" w:cs="宋体" w:eastAsia="宋体" w:hint="default"/>
          <w:sz w:val="21"/>
          <w:szCs w:val="21"/>
        </w:rPr>
      </w:pPr>
      <w:r>
        <w:rPr>
          <w:rFonts w:ascii="宋体" w:hAnsi="宋体" w:cs="宋体" w:eastAsia="宋体" w:hint="default"/>
          <w:sz w:val="21"/>
          <w:szCs w:val="21"/>
        </w:rPr>
        <w:t>大市场潜力的区域进行新项目拓展。</w:t>
      </w:r>
    </w:p>
    <w:p>
      <w:pPr>
        <w:spacing w:line="240" w:lineRule="auto" w:before="9"/>
        <w:rPr>
          <w:rFonts w:ascii="宋体" w:hAnsi="宋体" w:cs="宋体" w:eastAsia="宋体" w:hint="default"/>
          <w:sz w:val="15"/>
          <w:szCs w:val="15"/>
        </w:rPr>
      </w:pPr>
    </w:p>
    <w:p>
      <w:pPr>
        <w:spacing w:line="396" w:lineRule="auto" w:before="0"/>
        <w:ind w:left="664" w:right="10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7</w:t>
      </w:r>
      <w:r>
        <w:rPr>
          <w:rFonts w:ascii="宋体" w:hAnsi="宋体" w:cs="宋体" w:eastAsia="宋体" w:hint="default"/>
          <w:sz w:val="21"/>
          <w:szCs w:val="21"/>
        </w:rPr>
        <w:t>、加强企业文化建设，建立优秀员工队伍</w:t>
      </w:r>
      <w:r>
        <w:rPr>
          <w:rFonts w:ascii="宋体" w:hAnsi="宋体" w:cs="宋体" w:eastAsia="宋体" w:hint="default"/>
          <w:w w:val="100"/>
          <w:sz w:val="21"/>
          <w:szCs w:val="21"/>
        </w:rPr>
        <w:t> </w:t>
      </w:r>
      <w:r>
        <w:rPr>
          <w:rFonts w:ascii="宋体" w:hAnsi="宋体" w:cs="宋体" w:eastAsia="宋体" w:hint="default"/>
          <w:sz w:val="21"/>
          <w:szCs w:val="21"/>
        </w:rPr>
        <w:t>加强企业文化建设，培养员工与企业共同的价值观，增强队伍凝聚力。重视核心业务骨干的职业规</w:t>
      </w:r>
    </w:p>
    <w:p>
      <w:pPr>
        <w:spacing w:before="68"/>
        <w:ind w:left="244" w:right="0" w:firstLine="0"/>
        <w:jc w:val="both"/>
        <w:rPr>
          <w:rFonts w:ascii="宋体" w:hAnsi="宋体" w:cs="宋体" w:eastAsia="宋体" w:hint="default"/>
          <w:sz w:val="21"/>
          <w:szCs w:val="21"/>
        </w:rPr>
      </w:pPr>
      <w:r>
        <w:rPr>
          <w:rFonts w:ascii="宋体" w:hAnsi="宋体" w:cs="宋体" w:eastAsia="宋体" w:hint="default"/>
          <w:sz w:val="21"/>
          <w:szCs w:val="21"/>
        </w:rPr>
        <w:t>划与培养，发挥其能动性、创新力，充分调动工作积极性。</w:t>
      </w:r>
    </w:p>
    <w:p>
      <w:pPr>
        <w:spacing w:line="240" w:lineRule="auto" w:before="1"/>
        <w:rPr>
          <w:rFonts w:ascii="宋体" w:hAnsi="宋体" w:cs="宋体" w:eastAsia="宋体" w:hint="default"/>
          <w:sz w:val="25"/>
          <w:szCs w:val="25"/>
        </w:rPr>
      </w:pPr>
    </w:p>
    <w:p>
      <w:pPr>
        <w:pStyle w:val="Heading3"/>
        <w:spacing w:line="240" w:lineRule="auto"/>
        <w:ind w:right="0"/>
        <w:jc w:val="both"/>
        <w:rPr>
          <w:b w:val="0"/>
          <w:bCs w:val="0"/>
        </w:rPr>
      </w:pPr>
      <w:r>
        <w:rPr/>
        <w:t>八、董事会、监事会对会计师事务所本报告期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2"/>
        <w:rPr>
          <w:rFonts w:ascii="宋体" w:hAnsi="宋体" w:cs="宋体" w:eastAsia="宋体" w:hint="default"/>
          <w:b/>
          <w:bCs/>
          <w:sz w:val="25"/>
          <w:szCs w:val="25"/>
        </w:rPr>
      </w:pPr>
    </w:p>
    <w:p>
      <w:pPr>
        <w:spacing w:before="0"/>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3"/>
        <w:spacing w:line="240" w:lineRule="auto"/>
        <w:ind w:right="0"/>
        <w:jc w:val="both"/>
        <w:rPr>
          <w:b w:val="0"/>
          <w:bCs w:val="0"/>
        </w:rPr>
      </w:pPr>
      <w:r>
        <w:rPr/>
        <w:t>九、与上年度财务报告相比，会计政策、会计估计和核算方法发生变化的情况说明</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17"/>
          <w:szCs w:val="17"/>
        </w:rPr>
      </w:pPr>
    </w:p>
    <w:p>
      <w:pPr>
        <w:spacing w:before="0"/>
        <w:ind w:left="635" w:right="100" w:firstLine="0"/>
        <w:jc w:val="left"/>
        <w:rPr>
          <w:rFonts w:ascii="宋体" w:hAnsi="宋体" w:cs="宋体" w:eastAsia="宋体" w:hint="default"/>
          <w:sz w:val="21"/>
          <w:szCs w:val="21"/>
        </w:rPr>
      </w:pPr>
      <w:r>
        <w:rPr>
          <w:rFonts w:ascii="宋体" w:hAnsi="宋体" w:cs="宋体" w:eastAsia="宋体" w:hint="default"/>
          <w:sz w:val="21"/>
          <w:szCs w:val="21"/>
        </w:rPr>
        <w:t>会计政策变更</w:t>
      </w:r>
    </w:p>
    <w:p>
      <w:pPr>
        <w:spacing w:line="240" w:lineRule="auto" w:before="9"/>
        <w:rPr>
          <w:rFonts w:ascii="宋体" w:hAnsi="宋体" w:cs="宋体" w:eastAsia="宋体" w:hint="default"/>
          <w:sz w:val="15"/>
          <w:szCs w:val="15"/>
        </w:rPr>
      </w:pPr>
    </w:p>
    <w:p>
      <w:pPr>
        <w:spacing w:line="504" w:lineRule="auto" w:before="0"/>
        <w:ind w:left="664" w:right="100" w:firstLine="0"/>
        <w:jc w:val="left"/>
        <w:rPr>
          <w:rFonts w:ascii="宋体" w:hAnsi="宋体" w:cs="宋体" w:eastAsia="宋体" w:hint="default"/>
          <w:sz w:val="21"/>
          <w:szCs w:val="21"/>
        </w:rPr>
      </w:pPr>
      <w:r>
        <w:rPr>
          <w:rFonts w:ascii="宋体" w:hAnsi="宋体" w:cs="宋体" w:eastAsia="宋体" w:hint="default"/>
          <w:sz w:val="21"/>
          <w:szCs w:val="21"/>
        </w:rPr>
        <w:t>①因执行新企业会计准则导致的会计政策变更</w:t>
      </w:r>
      <w:r>
        <w:rPr>
          <w:rFonts w:ascii="宋体" w:hAnsi="宋体" w:cs="宋体" w:eastAsia="宋体" w:hint="default"/>
          <w:w w:val="100"/>
          <w:sz w:val="21"/>
          <w:szCs w:val="21"/>
        </w:rPr>
        <w:t> </w:t>
      </w:r>
      <w:r>
        <w:rPr>
          <w:rFonts w:ascii="宋体" w:hAnsi="宋体" w:cs="宋体" w:eastAsia="宋体" w:hint="default"/>
          <w:spacing w:val="-2"/>
          <w:sz w:val="21"/>
          <w:szCs w:val="21"/>
        </w:rPr>
        <w:t>2014</w:t>
      </w:r>
      <w:r>
        <w:rPr>
          <w:rFonts w:ascii="宋体" w:hAnsi="宋体" w:cs="宋体" w:eastAsia="宋体" w:hint="default"/>
          <w:spacing w:val="-2"/>
          <w:sz w:val="21"/>
          <w:szCs w:val="21"/>
        </w:rPr>
        <w:t>年初，财政部分别以财会</w:t>
      </w:r>
      <w:r>
        <w:rPr>
          <w:rFonts w:ascii="宋体" w:hAnsi="宋体" w:cs="宋体" w:eastAsia="宋体" w:hint="default"/>
          <w:spacing w:val="-2"/>
          <w:sz w:val="21"/>
          <w:szCs w:val="21"/>
        </w:rPr>
        <w:t>[2014]6</w:t>
      </w:r>
      <w:r>
        <w:rPr>
          <w:rFonts w:ascii="宋体" w:hAnsi="宋体" w:cs="宋体" w:eastAsia="宋体" w:hint="default"/>
          <w:spacing w:val="-2"/>
          <w:sz w:val="21"/>
          <w:szCs w:val="21"/>
        </w:rPr>
        <w:t>号、</w:t>
      </w:r>
      <w:r>
        <w:rPr>
          <w:rFonts w:ascii="宋体" w:hAnsi="宋体" w:cs="宋体" w:eastAsia="宋体" w:hint="default"/>
          <w:spacing w:val="-2"/>
          <w:sz w:val="21"/>
          <w:szCs w:val="21"/>
        </w:rPr>
        <w:t>7</w:t>
      </w:r>
      <w:r>
        <w:rPr>
          <w:rFonts w:ascii="宋体" w:hAnsi="宋体" w:cs="宋体" w:eastAsia="宋体" w:hint="default"/>
          <w:spacing w:val="-2"/>
          <w:sz w:val="21"/>
          <w:szCs w:val="21"/>
        </w:rPr>
        <w:t>号、</w:t>
      </w:r>
      <w:r>
        <w:rPr>
          <w:rFonts w:ascii="宋体" w:hAnsi="宋体" w:cs="宋体" w:eastAsia="宋体" w:hint="default"/>
          <w:spacing w:val="-2"/>
          <w:sz w:val="21"/>
          <w:szCs w:val="21"/>
        </w:rPr>
        <w:t>8</w:t>
      </w:r>
      <w:r>
        <w:rPr>
          <w:rFonts w:ascii="宋体" w:hAnsi="宋体" w:cs="宋体" w:eastAsia="宋体" w:hint="default"/>
          <w:spacing w:val="-2"/>
          <w:sz w:val="21"/>
          <w:szCs w:val="21"/>
        </w:rPr>
        <w:t>号、</w:t>
      </w:r>
      <w:r>
        <w:rPr>
          <w:rFonts w:ascii="宋体" w:hAnsi="宋体" w:cs="宋体" w:eastAsia="宋体" w:hint="default"/>
          <w:spacing w:val="-2"/>
          <w:sz w:val="21"/>
          <w:szCs w:val="21"/>
        </w:rPr>
        <w:t>10</w:t>
      </w:r>
      <w:r>
        <w:rPr>
          <w:rFonts w:ascii="宋体" w:hAnsi="宋体" w:cs="宋体" w:eastAsia="宋体" w:hint="default"/>
          <w:spacing w:val="-2"/>
          <w:sz w:val="21"/>
          <w:szCs w:val="21"/>
        </w:rPr>
        <w:t>号、</w:t>
      </w:r>
      <w:r>
        <w:rPr>
          <w:rFonts w:ascii="宋体" w:hAnsi="宋体" w:cs="宋体" w:eastAsia="宋体" w:hint="default"/>
          <w:spacing w:val="-2"/>
          <w:sz w:val="21"/>
          <w:szCs w:val="21"/>
        </w:rPr>
        <w:t>11</w:t>
      </w:r>
      <w:r>
        <w:rPr>
          <w:rFonts w:ascii="宋体" w:hAnsi="宋体" w:cs="宋体" w:eastAsia="宋体" w:hint="default"/>
          <w:spacing w:val="-2"/>
          <w:sz w:val="21"/>
          <w:szCs w:val="21"/>
        </w:rPr>
        <w:t>号、</w:t>
      </w:r>
      <w:r>
        <w:rPr>
          <w:rFonts w:ascii="宋体" w:hAnsi="宋体" w:cs="宋体" w:eastAsia="宋体" w:hint="default"/>
          <w:spacing w:val="-2"/>
          <w:sz w:val="21"/>
          <w:szCs w:val="21"/>
        </w:rPr>
        <w:t>14</w:t>
      </w:r>
      <w:r>
        <w:rPr>
          <w:rFonts w:ascii="宋体" w:hAnsi="宋体" w:cs="宋体" w:eastAsia="宋体" w:hint="default"/>
          <w:spacing w:val="-2"/>
          <w:sz w:val="21"/>
          <w:szCs w:val="21"/>
        </w:rPr>
        <w:t>号及</w:t>
      </w:r>
      <w:r>
        <w:rPr>
          <w:rFonts w:ascii="宋体" w:hAnsi="宋体" w:cs="宋体" w:eastAsia="宋体" w:hint="default"/>
          <w:spacing w:val="-2"/>
          <w:sz w:val="21"/>
          <w:szCs w:val="21"/>
        </w:rPr>
        <w:t>16</w:t>
      </w:r>
      <w:r>
        <w:rPr>
          <w:rFonts w:ascii="宋体" w:hAnsi="宋体" w:cs="宋体" w:eastAsia="宋体" w:hint="default"/>
          <w:spacing w:val="-2"/>
          <w:sz w:val="21"/>
          <w:szCs w:val="21"/>
        </w:rPr>
        <w:t>号发布了《企业会计准</w:t>
      </w:r>
    </w:p>
    <w:p>
      <w:pPr>
        <w:spacing w:line="523" w:lineRule="auto" w:before="94"/>
        <w:ind w:left="244" w:right="100" w:firstLine="0"/>
        <w:jc w:val="left"/>
        <w:rPr>
          <w:rFonts w:ascii="宋体" w:hAnsi="宋体" w:cs="宋体" w:eastAsia="宋体" w:hint="default"/>
          <w:sz w:val="21"/>
          <w:szCs w:val="21"/>
        </w:rPr>
      </w:pPr>
      <w:r>
        <w:rPr>
          <w:rFonts w:ascii="宋体" w:hAnsi="宋体" w:cs="宋体" w:eastAsia="宋体" w:hint="default"/>
          <w:sz w:val="21"/>
          <w:szCs w:val="21"/>
        </w:rPr>
        <w:t>则第</w:t>
      </w:r>
      <w:r>
        <w:rPr>
          <w:rFonts w:ascii="宋体" w:hAnsi="宋体" w:cs="宋体" w:eastAsia="宋体" w:hint="default"/>
          <w:sz w:val="21"/>
          <w:szCs w:val="21"/>
        </w:rPr>
        <w:t>39</w:t>
      </w:r>
      <w:r>
        <w:rPr>
          <w:rFonts w:ascii="宋体" w:hAnsi="宋体" w:cs="宋体" w:eastAsia="宋体" w:hint="default"/>
          <w:sz w:val="21"/>
          <w:szCs w:val="21"/>
        </w:rPr>
        <w:t>号——公允价值计量》、《企业会计准则第</w:t>
      </w:r>
      <w:r>
        <w:rPr>
          <w:rFonts w:ascii="宋体" w:hAnsi="宋体" w:cs="宋体" w:eastAsia="宋体" w:hint="default"/>
          <w:sz w:val="21"/>
          <w:szCs w:val="21"/>
        </w:rPr>
        <w:t>30</w:t>
      </w:r>
      <w:r>
        <w:rPr>
          <w:rFonts w:ascii="宋体" w:hAnsi="宋体" w:cs="宋体" w:eastAsia="宋体" w:hint="default"/>
          <w:sz w:val="21"/>
          <w:szCs w:val="21"/>
        </w:rPr>
        <w:t>号——财务报表列报（</w:t>
      </w:r>
      <w:r>
        <w:rPr>
          <w:rFonts w:ascii="宋体" w:hAnsi="宋体" w:cs="宋体" w:eastAsia="宋体" w:hint="default"/>
          <w:sz w:val="21"/>
          <w:szCs w:val="21"/>
        </w:rPr>
        <w:t>2014</w:t>
      </w:r>
      <w:r>
        <w:rPr>
          <w:rFonts w:ascii="宋体" w:hAnsi="宋体" w:cs="宋体" w:eastAsia="宋体" w:hint="default"/>
          <w:sz w:val="21"/>
          <w:szCs w:val="21"/>
        </w:rPr>
        <w:t>年修订）》、《企业会</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pacing w:val="-8"/>
          <w:sz w:val="21"/>
          <w:szCs w:val="21"/>
        </w:rPr>
        <w:t>计准则第</w:t>
      </w:r>
      <w:r>
        <w:rPr>
          <w:rFonts w:ascii="宋体" w:hAnsi="宋体" w:cs="宋体" w:eastAsia="宋体" w:hint="default"/>
          <w:spacing w:val="-8"/>
          <w:sz w:val="21"/>
          <w:szCs w:val="21"/>
        </w:rPr>
        <w:t>9</w:t>
      </w:r>
      <w:r>
        <w:rPr>
          <w:rFonts w:ascii="宋体" w:hAnsi="宋体" w:cs="宋体" w:eastAsia="宋体" w:hint="default"/>
          <w:spacing w:val="-8"/>
          <w:sz w:val="21"/>
          <w:szCs w:val="21"/>
        </w:rPr>
        <w:t>号——职工薪酬（</w:t>
      </w:r>
      <w:r>
        <w:rPr>
          <w:rFonts w:ascii="宋体" w:hAnsi="宋体" w:cs="宋体" w:eastAsia="宋体" w:hint="default"/>
          <w:spacing w:val="-8"/>
          <w:sz w:val="21"/>
          <w:szCs w:val="21"/>
        </w:rPr>
        <w:t>2014</w:t>
      </w:r>
      <w:r>
        <w:rPr>
          <w:rFonts w:ascii="宋体" w:hAnsi="宋体" w:cs="宋体" w:eastAsia="宋体" w:hint="default"/>
          <w:spacing w:val="-8"/>
          <w:sz w:val="21"/>
          <w:szCs w:val="21"/>
        </w:rPr>
        <w:t>年修订）》、《企业会计准则第</w:t>
      </w:r>
      <w:r>
        <w:rPr>
          <w:rFonts w:ascii="宋体" w:hAnsi="宋体" w:cs="宋体" w:eastAsia="宋体" w:hint="default"/>
          <w:spacing w:val="-8"/>
          <w:sz w:val="21"/>
          <w:szCs w:val="21"/>
        </w:rPr>
        <w:t>33</w:t>
      </w:r>
      <w:r>
        <w:rPr>
          <w:rFonts w:ascii="宋体" w:hAnsi="宋体" w:cs="宋体" w:eastAsia="宋体" w:hint="default"/>
          <w:spacing w:val="-8"/>
          <w:sz w:val="21"/>
          <w:szCs w:val="21"/>
        </w:rPr>
        <w:t>号——合并财务报表（</w:t>
      </w:r>
      <w:r>
        <w:rPr>
          <w:rFonts w:ascii="宋体" w:hAnsi="宋体" w:cs="宋体" w:eastAsia="宋体" w:hint="default"/>
          <w:spacing w:val="-8"/>
          <w:sz w:val="21"/>
          <w:szCs w:val="21"/>
        </w:rPr>
        <w:t>2014</w:t>
      </w:r>
      <w:r>
        <w:rPr>
          <w:rFonts w:ascii="宋体" w:hAnsi="宋体" w:cs="宋体" w:eastAsia="宋体" w:hint="default"/>
          <w:spacing w:val="-8"/>
          <w:sz w:val="21"/>
          <w:szCs w:val="21"/>
        </w:rPr>
        <w:t>年修订）》、</w:t>
      </w:r>
    </w:p>
    <w:p>
      <w:pPr>
        <w:spacing w:line="523" w:lineRule="auto" w:before="77"/>
        <w:ind w:left="244" w:right="208" w:firstLine="0"/>
        <w:jc w:val="both"/>
        <w:rPr>
          <w:rFonts w:ascii="宋体" w:hAnsi="宋体" w:cs="宋体" w:eastAsia="宋体" w:hint="default"/>
          <w:sz w:val="21"/>
          <w:szCs w:val="21"/>
        </w:rPr>
      </w:pPr>
      <w:r>
        <w:rPr>
          <w:rFonts w:ascii="宋体" w:hAnsi="宋体" w:cs="宋体" w:eastAsia="宋体" w:hint="default"/>
          <w:spacing w:val="-6"/>
          <w:sz w:val="21"/>
          <w:szCs w:val="21"/>
        </w:rPr>
        <w:t>《企业会计准则第</w:t>
      </w:r>
      <w:r>
        <w:rPr>
          <w:rFonts w:ascii="宋体" w:hAnsi="宋体" w:cs="宋体" w:eastAsia="宋体" w:hint="default"/>
          <w:spacing w:val="-6"/>
          <w:sz w:val="21"/>
          <w:szCs w:val="21"/>
        </w:rPr>
        <w:t>40</w:t>
      </w:r>
      <w:r>
        <w:rPr>
          <w:rFonts w:ascii="宋体" w:hAnsi="宋体" w:cs="宋体" w:eastAsia="宋体" w:hint="default"/>
          <w:spacing w:val="-6"/>
          <w:sz w:val="21"/>
          <w:szCs w:val="21"/>
        </w:rPr>
        <w:t>号——合营安排》、《企业会计准则第</w:t>
      </w:r>
      <w:r>
        <w:rPr>
          <w:rFonts w:ascii="宋体" w:hAnsi="宋体" w:cs="宋体" w:eastAsia="宋体" w:hint="default"/>
          <w:spacing w:val="-6"/>
          <w:sz w:val="21"/>
          <w:szCs w:val="21"/>
        </w:rPr>
        <w:t>2</w:t>
      </w:r>
      <w:r>
        <w:rPr>
          <w:rFonts w:ascii="宋体" w:hAnsi="宋体" w:cs="宋体" w:eastAsia="宋体" w:hint="default"/>
          <w:spacing w:val="-6"/>
          <w:sz w:val="21"/>
          <w:szCs w:val="21"/>
        </w:rPr>
        <w:t>号——长期股权投资（</w:t>
      </w:r>
      <w:r>
        <w:rPr>
          <w:rFonts w:ascii="宋体" w:hAnsi="宋体" w:cs="宋体" w:eastAsia="宋体" w:hint="default"/>
          <w:spacing w:val="-6"/>
          <w:sz w:val="21"/>
          <w:szCs w:val="21"/>
        </w:rPr>
        <w:t>2014</w:t>
      </w:r>
      <w:r>
        <w:rPr>
          <w:rFonts w:ascii="宋体" w:hAnsi="宋体" w:cs="宋体" w:eastAsia="宋体" w:hint="default"/>
          <w:spacing w:val="-6"/>
          <w:sz w:val="21"/>
          <w:szCs w:val="21"/>
        </w:rPr>
        <w:t>年修订）》及《企</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z w:val="21"/>
          <w:szCs w:val="21"/>
        </w:rPr>
        <w:t>业会计准则第</w:t>
      </w:r>
      <w:r>
        <w:rPr>
          <w:rFonts w:ascii="宋体" w:hAnsi="宋体" w:cs="宋体" w:eastAsia="宋体" w:hint="default"/>
          <w:sz w:val="21"/>
          <w:szCs w:val="21"/>
        </w:rPr>
        <w:t>41</w:t>
      </w:r>
      <w:r>
        <w:rPr>
          <w:rFonts w:ascii="宋体" w:hAnsi="宋体" w:cs="宋体" w:eastAsia="宋体" w:hint="default"/>
          <w:sz w:val="21"/>
          <w:szCs w:val="21"/>
        </w:rPr>
        <w:t>号——在其他主体中权益的披露》，要求自</w:t>
      </w:r>
      <w:r>
        <w:rPr>
          <w:rFonts w:ascii="宋体" w:hAnsi="宋体" w:cs="宋体" w:eastAsia="宋体" w:hint="default"/>
          <w:sz w:val="21"/>
          <w:szCs w:val="21"/>
        </w:rPr>
        <w:t>2014</w:t>
      </w:r>
      <w:r>
        <w:rPr>
          <w:rFonts w:ascii="宋体" w:hAnsi="宋体" w:cs="宋体" w:eastAsia="宋体" w:hint="default"/>
          <w:sz w:val="21"/>
          <w:szCs w:val="21"/>
        </w:rPr>
        <w:t>年</w:t>
      </w:r>
      <w:r>
        <w:rPr>
          <w:rFonts w:ascii="宋体" w:hAnsi="宋体" w:cs="宋体" w:eastAsia="宋体" w:hint="default"/>
          <w:sz w:val="21"/>
          <w:szCs w:val="21"/>
        </w:rPr>
        <w:t>7</w:t>
      </w:r>
      <w:r>
        <w:rPr>
          <w:rFonts w:ascii="宋体" w:hAnsi="宋体" w:cs="宋体" w:eastAsia="宋体" w:hint="default"/>
          <w:sz w:val="21"/>
          <w:szCs w:val="21"/>
        </w:rPr>
        <w:t>月</w:t>
      </w:r>
      <w:r>
        <w:rPr>
          <w:rFonts w:ascii="宋体" w:hAnsi="宋体" w:cs="宋体" w:eastAsia="宋体" w:hint="default"/>
          <w:sz w:val="21"/>
          <w:szCs w:val="21"/>
        </w:rPr>
        <w:t>1</w:t>
      </w:r>
      <w:r>
        <w:rPr>
          <w:rFonts w:ascii="宋体" w:hAnsi="宋体" w:cs="宋体" w:eastAsia="宋体" w:hint="default"/>
          <w:sz w:val="21"/>
          <w:szCs w:val="21"/>
        </w:rPr>
        <w:t>日起在所有执行企业会计准则的</w:t>
      </w:r>
      <w:r>
        <w:rPr>
          <w:rFonts w:ascii="宋体" w:hAnsi="宋体" w:cs="宋体" w:eastAsia="宋体" w:hint="default"/>
          <w:spacing w:val="-12"/>
          <w:sz w:val="21"/>
          <w:szCs w:val="21"/>
        </w:rPr>
        <w:t> </w:t>
      </w:r>
      <w:r>
        <w:rPr>
          <w:rFonts w:ascii="宋体" w:hAnsi="宋体" w:cs="宋体" w:eastAsia="宋体" w:hint="default"/>
          <w:spacing w:val="-12"/>
          <w:sz w:val="21"/>
          <w:szCs w:val="21"/>
        </w:rPr>
      </w:r>
      <w:r>
        <w:rPr>
          <w:rFonts w:ascii="宋体" w:hAnsi="宋体" w:cs="宋体" w:eastAsia="宋体" w:hint="default"/>
          <w:sz w:val="21"/>
          <w:szCs w:val="21"/>
        </w:rPr>
        <w:t>企业范围内施行，鼓励在境外上市的企业提前执行。同时，财政部以财会</w:t>
      </w:r>
      <w:r>
        <w:rPr>
          <w:rFonts w:ascii="宋体" w:hAnsi="宋体" w:cs="宋体" w:eastAsia="宋体" w:hint="default"/>
          <w:sz w:val="21"/>
          <w:szCs w:val="21"/>
        </w:rPr>
        <w:t>[2014]23</w:t>
      </w:r>
      <w:r>
        <w:rPr>
          <w:rFonts w:ascii="宋体" w:hAnsi="宋体" w:cs="宋体" w:eastAsia="宋体" w:hint="default"/>
          <w:sz w:val="21"/>
          <w:szCs w:val="21"/>
        </w:rPr>
        <w:t>号发布了《企业会计</w:t>
      </w:r>
      <w:r>
        <w:rPr>
          <w:rFonts w:ascii="宋体" w:hAnsi="宋体" w:cs="宋体" w:eastAsia="宋体" w:hint="default"/>
          <w:spacing w:val="-12"/>
          <w:sz w:val="21"/>
          <w:szCs w:val="21"/>
        </w:rPr>
        <w:t> </w:t>
      </w:r>
      <w:r>
        <w:rPr>
          <w:rFonts w:ascii="宋体" w:hAnsi="宋体" w:cs="宋体" w:eastAsia="宋体" w:hint="default"/>
          <w:spacing w:val="-12"/>
          <w:sz w:val="21"/>
          <w:szCs w:val="21"/>
        </w:rPr>
      </w:r>
      <w:r>
        <w:rPr>
          <w:rFonts w:ascii="宋体" w:hAnsi="宋体" w:cs="宋体" w:eastAsia="宋体" w:hint="default"/>
          <w:sz w:val="21"/>
          <w:szCs w:val="21"/>
        </w:rPr>
        <w:t>准则第</w:t>
      </w:r>
      <w:r>
        <w:rPr>
          <w:rFonts w:ascii="宋体" w:hAnsi="宋体" w:cs="宋体" w:eastAsia="宋体" w:hint="default"/>
          <w:sz w:val="21"/>
          <w:szCs w:val="21"/>
        </w:rPr>
        <w:t>37</w:t>
      </w:r>
      <w:r>
        <w:rPr>
          <w:rFonts w:ascii="宋体" w:hAnsi="宋体" w:cs="宋体" w:eastAsia="宋体" w:hint="default"/>
          <w:sz w:val="21"/>
          <w:szCs w:val="21"/>
        </w:rPr>
        <w:t>号——金融工具列报（</w:t>
      </w:r>
      <w:r>
        <w:rPr>
          <w:rFonts w:ascii="宋体" w:hAnsi="宋体" w:cs="宋体" w:eastAsia="宋体" w:hint="default"/>
          <w:sz w:val="21"/>
          <w:szCs w:val="21"/>
        </w:rPr>
        <w:t>2014</w:t>
      </w:r>
      <w:r>
        <w:rPr>
          <w:rFonts w:ascii="宋体" w:hAnsi="宋体" w:cs="宋体" w:eastAsia="宋体" w:hint="default"/>
          <w:sz w:val="21"/>
          <w:szCs w:val="21"/>
        </w:rPr>
        <w:t>年修订）》（以下简称“金融工具列报准则”），要求在</w:t>
      </w:r>
      <w:r>
        <w:rPr>
          <w:rFonts w:ascii="宋体" w:hAnsi="宋体" w:cs="宋体" w:eastAsia="宋体" w:hint="default"/>
          <w:sz w:val="21"/>
          <w:szCs w:val="21"/>
        </w:rPr>
        <w:t>2014</w:t>
      </w:r>
      <w:r>
        <w:rPr>
          <w:rFonts w:ascii="宋体" w:hAnsi="宋体" w:cs="宋体" w:eastAsia="宋体" w:hint="default"/>
          <w:sz w:val="21"/>
          <w:szCs w:val="21"/>
        </w:rPr>
        <w:t>年年</w:t>
      </w:r>
      <w:r>
        <w:rPr>
          <w:rFonts w:ascii="宋体" w:hAnsi="宋体" w:cs="宋体" w:eastAsia="宋体" w:hint="default"/>
          <w:spacing w:val="-19"/>
          <w:sz w:val="21"/>
          <w:szCs w:val="21"/>
        </w:rPr>
        <w:t> </w:t>
      </w:r>
      <w:r>
        <w:rPr>
          <w:rFonts w:ascii="宋体" w:hAnsi="宋体" w:cs="宋体" w:eastAsia="宋体" w:hint="default"/>
          <w:sz w:val="21"/>
          <w:szCs w:val="21"/>
        </w:rPr>
        <w:t>度及以后期间的财务报告中按照该准则的要求对金融工具进行列报。</w:t>
      </w:r>
    </w:p>
    <w:p>
      <w:pPr>
        <w:spacing w:line="523" w:lineRule="auto" w:before="77"/>
        <w:ind w:left="244" w:right="199" w:firstLine="420"/>
        <w:jc w:val="both"/>
        <w:rPr>
          <w:rFonts w:ascii="宋体" w:hAnsi="宋体" w:cs="宋体" w:eastAsia="宋体" w:hint="default"/>
          <w:sz w:val="21"/>
          <w:szCs w:val="21"/>
        </w:rPr>
      </w:pPr>
      <w:r>
        <w:rPr>
          <w:rFonts w:ascii="宋体" w:hAnsi="宋体" w:cs="宋体" w:eastAsia="宋体" w:hint="default"/>
          <w:spacing w:val="-2"/>
          <w:sz w:val="21"/>
          <w:szCs w:val="21"/>
        </w:rPr>
        <w:t>本公司于</w:t>
      </w:r>
      <w:r>
        <w:rPr>
          <w:rFonts w:ascii="宋体" w:hAnsi="宋体" w:cs="宋体" w:eastAsia="宋体" w:hint="default"/>
          <w:spacing w:val="-2"/>
          <w:sz w:val="21"/>
          <w:szCs w:val="21"/>
        </w:rPr>
        <w:t>2014</w:t>
      </w:r>
      <w:r>
        <w:rPr>
          <w:rFonts w:ascii="宋体" w:hAnsi="宋体" w:cs="宋体" w:eastAsia="宋体" w:hint="default"/>
          <w:spacing w:val="-2"/>
          <w:sz w:val="21"/>
          <w:szCs w:val="21"/>
        </w:rPr>
        <w:t>年</w:t>
      </w:r>
      <w:r>
        <w:rPr>
          <w:rFonts w:ascii="宋体" w:hAnsi="宋体" w:cs="宋体" w:eastAsia="宋体" w:hint="default"/>
          <w:spacing w:val="-2"/>
          <w:sz w:val="21"/>
          <w:szCs w:val="21"/>
        </w:rPr>
        <w:t>7</w:t>
      </w:r>
      <w:r>
        <w:rPr>
          <w:rFonts w:ascii="宋体" w:hAnsi="宋体" w:cs="宋体" w:eastAsia="宋体" w:hint="default"/>
          <w:spacing w:val="-2"/>
          <w:sz w:val="21"/>
          <w:szCs w:val="21"/>
        </w:rPr>
        <w:t>月</w:t>
      </w:r>
      <w:r>
        <w:rPr>
          <w:rFonts w:ascii="宋体" w:hAnsi="宋体" w:cs="宋体" w:eastAsia="宋体" w:hint="default"/>
          <w:spacing w:val="-2"/>
          <w:sz w:val="21"/>
          <w:szCs w:val="21"/>
        </w:rPr>
        <w:t>1</w:t>
      </w:r>
      <w:r>
        <w:rPr>
          <w:rFonts w:ascii="宋体" w:hAnsi="宋体" w:cs="宋体" w:eastAsia="宋体" w:hint="default"/>
          <w:spacing w:val="-2"/>
          <w:sz w:val="21"/>
          <w:szCs w:val="21"/>
        </w:rPr>
        <w:t>日开始执行前述除金融工具列报准则以外的</w:t>
      </w:r>
      <w:r>
        <w:rPr>
          <w:rFonts w:ascii="宋体" w:hAnsi="宋体" w:cs="宋体" w:eastAsia="宋体" w:hint="default"/>
          <w:spacing w:val="-2"/>
          <w:sz w:val="21"/>
          <w:szCs w:val="21"/>
        </w:rPr>
        <w:t>7</w:t>
      </w:r>
      <w:r>
        <w:rPr>
          <w:rFonts w:ascii="宋体" w:hAnsi="宋体" w:cs="宋体" w:eastAsia="宋体" w:hint="default"/>
          <w:spacing w:val="-2"/>
          <w:sz w:val="21"/>
          <w:szCs w:val="21"/>
        </w:rPr>
        <w:t>项新颁布或修订的企业会计准则，</w:t>
      </w:r>
      <w:r>
        <w:rPr>
          <w:rFonts w:ascii="宋体" w:hAnsi="宋体" w:cs="宋体" w:eastAsia="宋体" w:hint="default"/>
          <w:w w:val="100"/>
          <w:sz w:val="21"/>
          <w:szCs w:val="21"/>
        </w:rPr>
        <w:t> </w:t>
      </w:r>
      <w:r>
        <w:rPr>
          <w:rFonts w:ascii="宋体" w:hAnsi="宋体" w:cs="宋体" w:eastAsia="宋体" w:hint="default"/>
          <w:sz w:val="21"/>
          <w:szCs w:val="21"/>
        </w:rPr>
        <w:t>在编制</w:t>
      </w:r>
      <w:r>
        <w:rPr>
          <w:rFonts w:ascii="宋体" w:hAnsi="宋体" w:cs="宋体" w:eastAsia="宋体" w:hint="default"/>
          <w:sz w:val="21"/>
          <w:szCs w:val="21"/>
        </w:rPr>
        <w:t>2014</w:t>
      </w:r>
      <w:r>
        <w:rPr>
          <w:rFonts w:ascii="宋体" w:hAnsi="宋体" w:cs="宋体" w:eastAsia="宋体" w:hint="default"/>
          <w:sz w:val="21"/>
          <w:szCs w:val="21"/>
        </w:rPr>
        <w:t>年年度财务报告时开始执行金融工具列报准则，并根据各准则衔接要求进行了调整，对当期</w:t>
      </w:r>
      <w:r>
        <w:rPr>
          <w:rFonts w:ascii="宋体" w:hAnsi="宋体" w:cs="宋体" w:eastAsia="宋体" w:hint="default"/>
          <w:spacing w:val="-14"/>
          <w:sz w:val="21"/>
          <w:szCs w:val="21"/>
        </w:rPr>
        <w:t> </w:t>
      </w:r>
      <w:r>
        <w:rPr>
          <w:rFonts w:ascii="宋体" w:hAnsi="宋体" w:cs="宋体" w:eastAsia="宋体" w:hint="default"/>
          <w:spacing w:val="-14"/>
          <w:sz w:val="21"/>
          <w:szCs w:val="21"/>
        </w:rPr>
      </w:r>
      <w:r>
        <w:rPr>
          <w:rFonts w:ascii="宋体" w:hAnsi="宋体" w:cs="宋体" w:eastAsia="宋体" w:hint="default"/>
          <w:sz w:val="21"/>
          <w:szCs w:val="21"/>
        </w:rPr>
        <w:t>和列报前期财务报表项目及金额的影响如下：</w:t>
      </w:r>
    </w:p>
    <w:p>
      <w:pPr>
        <w:spacing w:after="0" w:line="523" w:lineRule="auto"/>
        <w:jc w:val="both"/>
        <w:rPr>
          <w:rFonts w:ascii="宋体" w:hAnsi="宋体" w:cs="宋体" w:eastAsia="宋体" w:hint="default"/>
          <w:sz w:val="21"/>
          <w:szCs w:val="21"/>
        </w:rPr>
        <w:sectPr>
          <w:pgSz w:w="11910" w:h="16840"/>
          <w:pgMar w:header="745" w:footer="979" w:top="1060" w:bottom="1160" w:left="980" w:right="920"/>
        </w:sectPr>
      </w:pPr>
    </w:p>
    <w:p>
      <w:pPr>
        <w:spacing w:line="240" w:lineRule="auto" w:before="6"/>
        <w:rPr>
          <w:rFonts w:ascii="宋体" w:hAnsi="宋体" w:cs="宋体" w:eastAsia="宋体" w:hint="default"/>
          <w:sz w:val="28"/>
          <w:szCs w:val="28"/>
        </w:rPr>
      </w:pPr>
    </w:p>
    <w:tbl>
      <w:tblPr>
        <w:tblW w:w="0" w:type="auto"/>
        <w:jc w:val="left"/>
        <w:tblInd w:w="110" w:type="dxa"/>
        <w:tblLayout w:type="fixed"/>
        <w:tblCellMar>
          <w:top w:w="0" w:type="dxa"/>
          <w:left w:w="0" w:type="dxa"/>
          <w:bottom w:w="0" w:type="dxa"/>
          <w:right w:w="0" w:type="dxa"/>
        </w:tblCellMar>
        <w:tblLook w:val="01E0"/>
      </w:tblPr>
      <w:tblGrid>
        <w:gridCol w:w="1527"/>
        <w:gridCol w:w="4254"/>
        <w:gridCol w:w="1416"/>
        <w:gridCol w:w="1844"/>
      </w:tblGrid>
      <w:tr>
        <w:trPr>
          <w:trHeight w:val="725" w:hRule="exact"/>
        </w:trPr>
        <w:tc>
          <w:tcPr>
            <w:tcW w:w="1527"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446" w:lineRule="auto"/>
              <w:ind w:left="583" w:right="576"/>
              <w:jc w:val="center"/>
              <w:rPr>
                <w:rFonts w:ascii="宋体" w:hAnsi="宋体" w:cs="宋体" w:eastAsia="宋体" w:hint="default"/>
                <w:sz w:val="18"/>
                <w:szCs w:val="18"/>
              </w:rPr>
            </w:pPr>
            <w:r>
              <w:rPr>
                <w:rFonts w:ascii="宋体" w:hAnsi="宋体" w:cs="宋体" w:eastAsia="宋体" w:hint="default"/>
                <w:sz w:val="18"/>
                <w:szCs w:val="18"/>
              </w:rPr>
              <w:t>准则 名称</w:t>
            </w:r>
          </w:p>
        </w:tc>
        <w:tc>
          <w:tcPr>
            <w:tcW w:w="4254"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446" w:lineRule="auto"/>
              <w:ind w:left="1942" w:right="500" w:hanging="1441"/>
              <w:jc w:val="left"/>
              <w:rPr>
                <w:rFonts w:ascii="宋体" w:hAnsi="宋体" w:cs="宋体" w:eastAsia="宋体" w:hint="default"/>
                <w:sz w:val="18"/>
                <w:szCs w:val="18"/>
              </w:rPr>
            </w:pPr>
            <w:r>
              <w:rPr>
                <w:rFonts w:ascii="宋体" w:hAnsi="宋体" w:cs="宋体" w:eastAsia="宋体" w:hint="default"/>
                <w:sz w:val="18"/>
                <w:szCs w:val="18"/>
              </w:rPr>
              <w:t>会计政策变更的内容及其对本公司的影响 说明</w:t>
            </w:r>
          </w:p>
        </w:tc>
        <w:tc>
          <w:tcPr>
            <w:tcW w:w="3260" w:type="dxa"/>
            <w:gridSpan w:val="2"/>
            <w:tcBorders>
              <w:top w:val="single" w:sz="12" w:space="0" w:color="000000"/>
              <w:left w:val="dotted" w:sz="4" w:space="0" w:color="000000"/>
              <w:bottom w:val="dotted" w:sz="4" w:space="0" w:color="000000"/>
              <w:right w:val="nil" w:sz="6" w:space="0" w:color="auto"/>
            </w:tcBorders>
          </w:tcPr>
          <w:p>
            <w:pPr>
              <w:pStyle w:val="TableParagraph"/>
              <w:spacing w:line="300" w:lineRule="auto" w:before="51"/>
              <w:ind w:left="724" w:right="134" w:hanging="593"/>
              <w:jc w:val="left"/>
              <w:rPr>
                <w:rFonts w:ascii="宋体" w:hAnsi="宋体" w:cs="宋体" w:eastAsia="宋体" w:hint="default"/>
                <w:sz w:val="18"/>
                <w:szCs w:val="18"/>
              </w:rPr>
            </w:pPr>
            <w:r>
              <w:rPr>
                <w:rFonts w:ascii="宋体" w:hAnsi="宋体" w:cs="宋体" w:eastAsia="宋体" w:hint="default"/>
                <w:sz w:val="18"/>
                <w:szCs w:val="18"/>
              </w:rPr>
              <w:t>对</w:t>
            </w:r>
            <w:r>
              <w:rPr>
                <w:rFonts w:ascii="宋体" w:hAnsi="宋体" w:cs="宋体" w:eastAsia="宋体" w:hint="default"/>
                <w:spacing w:val="-47"/>
                <w:sz w:val="18"/>
                <w:szCs w:val="18"/>
              </w:rPr>
              <w:t> </w:t>
            </w:r>
            <w:r>
              <w:rPr>
                <w:rFonts w:ascii="Arial" w:hAnsi="Arial" w:cs="Arial" w:eastAsia="Arial" w:hint="default"/>
                <w:sz w:val="18"/>
                <w:szCs w:val="18"/>
              </w:rPr>
              <w:t>2014</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w:t>
            </w:r>
            <w:r>
              <w:rPr>
                <w:rFonts w:ascii="Arial" w:hAnsi="Arial" w:cs="Arial" w:eastAsia="Arial"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1</w:t>
            </w:r>
            <w:r>
              <w:rPr>
                <w:rFonts w:ascii="Arial" w:hAnsi="Arial" w:cs="Arial" w:eastAsia="Arial" w:hint="default"/>
                <w:spacing w:val="-6"/>
                <w:sz w:val="18"/>
                <w:szCs w:val="18"/>
              </w:rPr>
              <w:t> </w:t>
            </w:r>
            <w:r>
              <w:rPr>
                <w:rFonts w:ascii="宋体" w:hAnsi="宋体" w:cs="宋体" w:eastAsia="宋体" w:hint="default"/>
                <w:sz w:val="18"/>
                <w:szCs w:val="18"/>
              </w:rPr>
              <w:t>日</w:t>
            </w:r>
            <w:r>
              <w:rPr>
                <w:rFonts w:ascii="Arial" w:hAnsi="Arial" w:cs="Arial" w:eastAsia="Arial" w:hint="default"/>
                <w:sz w:val="18"/>
                <w:szCs w:val="18"/>
              </w:rPr>
              <w:t>/2013</w:t>
            </w:r>
            <w:r>
              <w:rPr>
                <w:rFonts w:ascii="Arial" w:hAnsi="Arial" w:cs="Arial" w:eastAsia="Arial" w:hint="default"/>
                <w:spacing w:val="-6"/>
                <w:sz w:val="18"/>
                <w:szCs w:val="18"/>
              </w:rPr>
              <w:t> </w:t>
            </w:r>
            <w:r>
              <w:rPr>
                <w:rFonts w:ascii="宋体" w:hAnsi="宋体" w:cs="宋体" w:eastAsia="宋体" w:hint="default"/>
                <w:sz w:val="18"/>
                <w:szCs w:val="18"/>
              </w:rPr>
              <w:t>年度相关财 务报表项目的影响金额</w:t>
            </w:r>
          </w:p>
        </w:tc>
      </w:tr>
      <w:tr>
        <w:trPr>
          <w:trHeight w:val="929" w:hRule="exact"/>
        </w:trPr>
        <w:tc>
          <w:tcPr>
            <w:tcW w:w="1527" w:type="dxa"/>
            <w:vMerge/>
            <w:tcBorders>
              <w:left w:val="nil" w:sz="6" w:space="0" w:color="auto"/>
              <w:bottom w:val="dotted" w:sz="4" w:space="0" w:color="000000"/>
              <w:right w:val="dotted" w:sz="4" w:space="0" w:color="000000"/>
            </w:tcBorders>
          </w:tcPr>
          <w:p>
            <w:pPr/>
          </w:p>
        </w:tc>
        <w:tc>
          <w:tcPr>
            <w:tcW w:w="4254" w:type="dxa"/>
            <w:vMerge/>
            <w:tcBorders>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1844" w:type="dxa"/>
            <w:tcBorders>
              <w:top w:val="dotted" w:sz="4" w:space="0" w:color="000000"/>
              <w:left w:val="dotted" w:sz="4" w:space="0" w:color="000000"/>
              <w:bottom w:val="dotted" w:sz="4" w:space="0" w:color="000000"/>
              <w:right w:val="nil" w:sz="6" w:space="0" w:color="auto"/>
            </w:tcBorders>
          </w:tcPr>
          <w:p>
            <w:pPr>
              <w:pStyle w:val="TableParagraph"/>
              <w:spacing w:line="440" w:lineRule="exact" w:before="8"/>
              <w:ind w:left="451" w:right="449" w:firstLine="108"/>
              <w:jc w:val="left"/>
              <w:rPr>
                <w:rFonts w:ascii="Arial" w:hAnsi="Arial" w:cs="Arial" w:eastAsia="Arial" w:hint="default"/>
                <w:sz w:val="18"/>
                <w:szCs w:val="18"/>
              </w:rPr>
            </w:pPr>
            <w:r>
              <w:rPr>
                <w:rFonts w:ascii="宋体" w:hAnsi="宋体" w:cs="宋体" w:eastAsia="宋体" w:hint="default"/>
                <w:sz w:val="18"/>
                <w:szCs w:val="18"/>
              </w:rPr>
              <w:t>影响金额 增加</w:t>
            </w:r>
            <w:r>
              <w:rPr>
                <w:rFonts w:ascii="Arial" w:hAnsi="Arial" w:cs="Arial" w:eastAsia="Arial" w:hint="default"/>
                <w:sz w:val="18"/>
                <w:szCs w:val="18"/>
              </w:rPr>
              <w:t>+/</w:t>
            </w:r>
            <w:r>
              <w:rPr>
                <w:rFonts w:ascii="宋体" w:hAnsi="宋体" w:cs="宋体" w:eastAsia="宋体" w:hint="default"/>
                <w:sz w:val="18"/>
                <w:szCs w:val="18"/>
              </w:rPr>
              <w:t>减少</w:t>
            </w:r>
            <w:r>
              <w:rPr>
                <w:rFonts w:ascii="Arial" w:hAnsi="Arial" w:cs="Arial" w:eastAsia="Arial" w:hint="default"/>
                <w:sz w:val="18"/>
                <w:szCs w:val="18"/>
              </w:rPr>
              <w:t>-</w:t>
            </w:r>
          </w:p>
        </w:tc>
      </w:tr>
      <w:tr>
        <w:trPr>
          <w:trHeight w:val="1435" w:hRule="exact"/>
        </w:trPr>
        <w:tc>
          <w:tcPr>
            <w:tcW w:w="1527" w:type="dxa"/>
            <w:vMerge w:val="restart"/>
            <w:tcBorders>
              <w:top w:val="dotted" w:sz="4" w:space="0" w:color="000000"/>
              <w:left w:val="nil" w:sz="6" w:space="0" w:color="auto"/>
              <w:right w:val="dotted" w:sz="4" w:space="0" w:color="000000"/>
            </w:tcBorders>
          </w:tcPr>
          <w:p>
            <w:pPr>
              <w:pStyle w:val="TableParagraph"/>
              <w:spacing w:line="309" w:lineRule="auto" w:before="49"/>
              <w:ind w:left="107" w:right="101"/>
              <w:jc w:val="both"/>
              <w:rPr>
                <w:rFonts w:ascii="宋体" w:hAnsi="宋体" w:cs="宋体" w:eastAsia="宋体" w:hint="default"/>
                <w:sz w:val="18"/>
                <w:szCs w:val="18"/>
              </w:rPr>
            </w:pPr>
            <w:r>
              <w:rPr>
                <w:rFonts w:ascii="宋体" w:hAnsi="宋体" w:cs="宋体" w:eastAsia="宋体" w:hint="default"/>
                <w:spacing w:val="6"/>
                <w:sz w:val="18"/>
                <w:szCs w:val="18"/>
              </w:rPr>
              <w:t>《企业会计准则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第 </w:t>
            </w:r>
            <w:r>
              <w:rPr>
                <w:rFonts w:ascii="Arial" w:hAnsi="Arial" w:cs="Arial" w:eastAsia="Arial" w:hint="default"/>
                <w:sz w:val="18"/>
                <w:szCs w:val="18"/>
              </w:rPr>
              <w:t>2</w:t>
            </w:r>
            <w:r>
              <w:rPr>
                <w:rFonts w:ascii="Arial" w:hAnsi="Arial" w:cs="Arial" w:eastAsia="Arial" w:hint="default"/>
                <w:spacing w:val="-11"/>
                <w:sz w:val="18"/>
                <w:szCs w:val="18"/>
              </w:rPr>
              <w:t> </w:t>
            </w:r>
            <w:r>
              <w:rPr>
                <w:rFonts w:ascii="宋体" w:hAnsi="宋体" w:cs="宋体" w:eastAsia="宋体" w:hint="default"/>
                <w:sz w:val="18"/>
                <w:szCs w:val="18"/>
              </w:rPr>
              <w:t>号</w:t>
            </w:r>
            <w:r>
              <w:rPr>
                <w:rFonts w:ascii="Arial" w:hAnsi="Arial" w:cs="Arial" w:eastAsia="Arial" w:hint="default"/>
                <w:sz w:val="18"/>
                <w:szCs w:val="18"/>
              </w:rPr>
              <w:t>—</w:t>
            </w:r>
            <w:r>
              <w:rPr>
                <w:rFonts w:ascii="宋体" w:hAnsi="宋体" w:cs="宋体" w:eastAsia="宋体" w:hint="default"/>
                <w:sz w:val="18"/>
                <w:szCs w:val="18"/>
              </w:rPr>
              <w:t>长期股 权投资》</w:t>
            </w:r>
          </w:p>
        </w:tc>
        <w:tc>
          <w:tcPr>
            <w:tcW w:w="4254" w:type="dxa"/>
            <w:vMerge w:val="restart"/>
            <w:tcBorders>
              <w:top w:val="dotted" w:sz="4" w:space="0" w:color="000000"/>
              <w:left w:val="dotted" w:sz="4" w:space="0" w:color="000000"/>
              <w:right w:val="dotted" w:sz="4" w:space="0" w:color="000000"/>
            </w:tcBorders>
          </w:tcPr>
          <w:p>
            <w:pPr>
              <w:pStyle w:val="TableParagraph"/>
              <w:spacing w:line="309" w:lineRule="auto" w:before="49"/>
              <w:ind w:left="103" w:right="24"/>
              <w:jc w:val="left"/>
              <w:rPr>
                <w:rFonts w:ascii="宋体" w:hAnsi="宋体" w:cs="宋体" w:eastAsia="宋体" w:hint="default"/>
                <w:sz w:val="18"/>
                <w:szCs w:val="18"/>
              </w:rPr>
            </w:pPr>
            <w:r>
              <w:rPr>
                <w:rFonts w:ascii="宋体" w:hAnsi="宋体" w:cs="宋体" w:eastAsia="宋体" w:hint="default"/>
                <w:sz w:val="18"/>
                <w:szCs w:val="18"/>
              </w:rPr>
              <w:t>《企业会计准则第 </w:t>
            </w:r>
            <w:r>
              <w:rPr>
                <w:rFonts w:ascii="Arial" w:hAnsi="Arial" w:cs="Arial" w:eastAsia="Arial" w:hint="default"/>
                <w:sz w:val="18"/>
                <w:szCs w:val="18"/>
              </w:rPr>
              <w:t>2</w:t>
            </w:r>
            <w:r>
              <w:rPr>
                <w:rFonts w:ascii="Arial" w:hAnsi="Arial" w:cs="Arial" w:eastAsia="Arial" w:hint="default"/>
                <w:spacing w:val="15"/>
                <w:sz w:val="18"/>
                <w:szCs w:val="18"/>
              </w:rPr>
              <w:t> </w:t>
            </w:r>
            <w:r>
              <w:rPr>
                <w:rFonts w:ascii="宋体" w:hAnsi="宋体" w:cs="宋体" w:eastAsia="宋体" w:hint="default"/>
                <w:sz w:val="18"/>
                <w:szCs w:val="18"/>
              </w:rPr>
              <w:t>号</w:t>
            </w:r>
            <w:r>
              <w:rPr>
                <w:rFonts w:ascii="Arial" w:hAnsi="Arial" w:cs="Arial" w:eastAsia="Arial" w:hint="default"/>
                <w:sz w:val="18"/>
                <w:szCs w:val="18"/>
              </w:rPr>
              <w:t>—</w:t>
            </w:r>
            <w:r>
              <w:rPr>
                <w:rFonts w:ascii="宋体" w:hAnsi="宋体" w:cs="宋体" w:eastAsia="宋体" w:hint="default"/>
                <w:sz w:val="18"/>
                <w:szCs w:val="18"/>
              </w:rPr>
              <w:t>长期股权投资》规定投资 </w:t>
            </w:r>
            <w:r>
              <w:rPr>
                <w:rFonts w:ascii="宋体" w:hAnsi="宋体" w:cs="宋体" w:eastAsia="宋体" w:hint="default"/>
                <w:spacing w:val="3"/>
                <w:sz w:val="18"/>
                <w:szCs w:val="18"/>
              </w:rPr>
              <w:t>方对被投资单位不具有共同控制或重大影响，并且</w:t>
            </w:r>
            <w:r>
              <w:rPr>
                <w:rFonts w:ascii="宋体" w:hAnsi="宋体" w:cs="宋体" w:eastAsia="宋体" w:hint="default"/>
                <w:sz w:val="18"/>
                <w:szCs w:val="18"/>
              </w:rPr>
              <w:t> </w:t>
            </w:r>
            <w:r>
              <w:rPr>
                <w:rFonts w:ascii="宋体" w:hAnsi="宋体" w:cs="宋体" w:eastAsia="宋体" w:hint="default"/>
                <w:spacing w:val="3"/>
                <w:sz w:val="18"/>
                <w:szCs w:val="18"/>
              </w:rPr>
              <w:t>在活跃市场中没有报价、公允价值不能可靠计量的</w:t>
            </w:r>
            <w:r>
              <w:rPr>
                <w:rFonts w:ascii="宋体" w:hAnsi="宋体" w:cs="宋体" w:eastAsia="宋体" w:hint="default"/>
                <w:sz w:val="18"/>
                <w:szCs w:val="18"/>
              </w:rPr>
              <w:t> </w:t>
            </w:r>
            <w:r>
              <w:rPr>
                <w:rFonts w:ascii="宋体" w:hAnsi="宋体" w:cs="宋体" w:eastAsia="宋体" w:hint="default"/>
                <w:w w:val="99"/>
                <w:sz w:val="18"/>
                <w:szCs w:val="18"/>
              </w:rPr>
              <w:t>股权投资适用《</w:t>
            </w:r>
            <w:r>
              <w:rPr>
                <w:rFonts w:ascii="Arial" w:hAnsi="Arial" w:cs="Arial" w:eastAsia="Arial" w:hint="default"/>
                <w:w w:val="99"/>
                <w:sz w:val="18"/>
                <w:szCs w:val="18"/>
              </w:rPr>
              <w:t>22 </w:t>
            </w:r>
            <w:r>
              <w:rPr>
                <w:rFonts w:ascii="宋体" w:hAnsi="宋体" w:cs="宋体" w:eastAsia="宋体" w:hint="default"/>
                <w:spacing w:val="-7"/>
                <w:sz w:val="18"/>
                <w:szCs w:val="18"/>
              </w:rPr>
              <w:t>号准则</w:t>
            </w:r>
            <w:r>
              <w:rPr>
                <w:rFonts w:ascii="Arial" w:hAnsi="Arial" w:cs="Arial" w:eastAsia="Arial" w:hint="default"/>
                <w:spacing w:val="-7"/>
                <w:sz w:val="18"/>
                <w:szCs w:val="18"/>
              </w:rPr>
              <w:t>—</w:t>
            </w:r>
            <w:r>
              <w:rPr>
                <w:rFonts w:ascii="宋体" w:hAnsi="宋体" w:cs="宋体" w:eastAsia="宋体" w:hint="default"/>
                <w:spacing w:val="-7"/>
                <w:sz w:val="18"/>
                <w:szCs w:val="18"/>
              </w:rPr>
              <w:t>金融工具确认和计量》。</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1"/>
                <w:sz w:val="18"/>
                <w:szCs w:val="18"/>
              </w:rPr>
              <w:t>本公司将对被投资单位不具有共同控制或重大影</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响，并且在活跃市场中没有报价、公允价值不能可</w:t>
            </w:r>
            <w:r>
              <w:rPr>
                <w:rFonts w:ascii="宋体" w:hAnsi="宋体" w:cs="宋体" w:eastAsia="宋体" w:hint="default"/>
                <w:sz w:val="18"/>
                <w:szCs w:val="18"/>
              </w:rPr>
              <w:t> </w:t>
            </w:r>
            <w:r>
              <w:rPr>
                <w:rFonts w:ascii="宋体" w:hAnsi="宋体" w:cs="宋体" w:eastAsia="宋体" w:hint="default"/>
                <w:spacing w:val="3"/>
                <w:sz w:val="18"/>
                <w:szCs w:val="18"/>
              </w:rPr>
              <w:t>靠计量的股权投资作为可供出售金融资产核算。本</w:t>
            </w:r>
            <w:r>
              <w:rPr>
                <w:rFonts w:ascii="宋体" w:hAnsi="宋体" w:cs="宋体" w:eastAsia="宋体" w:hint="default"/>
                <w:sz w:val="18"/>
                <w:szCs w:val="18"/>
              </w:rPr>
              <w:t> 公司对该项会计政策变更采用追溯调整法，</w:t>
            </w:r>
            <w:r>
              <w:rPr>
                <w:rFonts w:ascii="Arial" w:hAnsi="Arial" w:cs="Arial" w:eastAsia="Arial" w:hint="default"/>
                <w:sz w:val="18"/>
                <w:szCs w:val="18"/>
              </w:rPr>
              <w:t>2013</w:t>
            </w:r>
            <w:r>
              <w:rPr>
                <w:rFonts w:ascii="Arial" w:hAnsi="Arial" w:cs="Arial" w:eastAsia="Arial" w:hint="default"/>
                <w:spacing w:val="-8"/>
                <w:sz w:val="18"/>
                <w:szCs w:val="18"/>
              </w:rPr>
              <w:t> </w:t>
            </w:r>
            <w:r>
              <w:rPr>
                <w:rFonts w:ascii="宋体" w:hAnsi="宋体" w:cs="宋体" w:eastAsia="宋体" w:hint="default"/>
                <w:sz w:val="18"/>
                <w:szCs w:val="18"/>
              </w:rPr>
              <w:t>年 </w:t>
            </w:r>
            <w:r>
              <w:rPr>
                <w:rFonts w:ascii="Arial" w:hAnsi="Arial" w:cs="Arial" w:eastAsia="Arial" w:hint="default"/>
                <w:sz w:val="18"/>
                <w:szCs w:val="18"/>
              </w:rPr>
              <w:t>1</w:t>
            </w:r>
            <w:r>
              <w:rPr>
                <w:rFonts w:ascii="Arial" w:hAnsi="Arial" w:cs="Arial" w:eastAsia="Arial"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Arial" w:hAnsi="Arial" w:cs="Arial" w:eastAsia="Arial" w:hint="default"/>
                <w:sz w:val="18"/>
                <w:szCs w:val="18"/>
              </w:rPr>
              <w:t>1</w:t>
            </w:r>
            <w:r>
              <w:rPr>
                <w:rFonts w:ascii="Arial" w:hAnsi="Arial" w:cs="Arial" w:eastAsia="Arial" w:hint="default"/>
                <w:spacing w:val="-12"/>
                <w:sz w:val="18"/>
                <w:szCs w:val="18"/>
              </w:rPr>
              <w:t> </w:t>
            </w:r>
            <w:r>
              <w:rPr>
                <w:rFonts w:ascii="宋体" w:hAnsi="宋体" w:cs="宋体" w:eastAsia="宋体" w:hint="default"/>
                <w:sz w:val="18"/>
                <w:szCs w:val="18"/>
              </w:rPr>
              <w:t>日期初余额和</w:t>
            </w:r>
            <w:r>
              <w:rPr>
                <w:rFonts w:ascii="宋体" w:hAnsi="宋体" w:cs="宋体" w:eastAsia="宋体" w:hint="default"/>
                <w:spacing w:val="-53"/>
                <w:sz w:val="18"/>
                <w:szCs w:val="18"/>
              </w:rPr>
              <w:t> </w:t>
            </w:r>
            <w:r>
              <w:rPr>
                <w:rFonts w:ascii="Arial" w:hAnsi="Arial" w:cs="Arial" w:eastAsia="Arial" w:hint="default"/>
                <w:sz w:val="18"/>
                <w:szCs w:val="18"/>
              </w:rPr>
              <w:t>2013</w:t>
            </w:r>
            <w:r>
              <w:rPr>
                <w:rFonts w:ascii="Arial" w:hAnsi="Arial" w:cs="Arial" w:eastAsia="Arial"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Arial" w:hAnsi="Arial" w:cs="Arial" w:eastAsia="Arial" w:hint="default"/>
                <w:sz w:val="18"/>
                <w:szCs w:val="18"/>
              </w:rPr>
              <w:t>12</w:t>
            </w:r>
            <w:r>
              <w:rPr>
                <w:rFonts w:ascii="Arial" w:hAnsi="Arial" w:cs="Arial" w:eastAsia="Arial"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Arial" w:hAnsi="Arial" w:cs="Arial" w:eastAsia="Arial" w:hint="default"/>
                <w:sz w:val="18"/>
                <w:szCs w:val="18"/>
              </w:rPr>
              <w:t>31</w:t>
            </w:r>
            <w:r>
              <w:rPr>
                <w:rFonts w:ascii="Arial" w:hAnsi="Arial" w:cs="Arial" w:eastAsia="Arial" w:hint="default"/>
                <w:spacing w:val="-12"/>
                <w:sz w:val="18"/>
                <w:szCs w:val="18"/>
              </w:rPr>
              <w:t> </w:t>
            </w:r>
            <w:r>
              <w:rPr>
                <w:rFonts w:ascii="宋体" w:hAnsi="宋体" w:cs="宋体" w:eastAsia="宋体" w:hint="default"/>
                <w:sz w:val="18"/>
                <w:szCs w:val="18"/>
              </w:rPr>
              <w:t>日比较信息已 在合并财务报表中重述。</w:t>
            </w:r>
          </w:p>
        </w:tc>
        <w:tc>
          <w:tcPr>
            <w:tcW w:w="14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长期股权投资</w:t>
            </w:r>
          </w:p>
        </w:tc>
        <w:tc>
          <w:tcPr>
            <w:tcW w:w="1844"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right="102"/>
              <w:jc w:val="right"/>
              <w:rPr>
                <w:rFonts w:ascii="Arial" w:hAnsi="Arial" w:cs="Arial" w:eastAsia="Arial" w:hint="default"/>
                <w:sz w:val="18"/>
                <w:szCs w:val="18"/>
              </w:rPr>
            </w:pPr>
            <w:r>
              <w:rPr>
                <w:rFonts w:ascii="Arial"/>
                <w:w w:val="95"/>
                <w:sz w:val="18"/>
              </w:rPr>
              <w:t>0.00</w:t>
            </w:r>
            <w:r>
              <w:rPr>
                <w:rFonts w:ascii="Arial"/>
                <w:sz w:val="18"/>
              </w:rPr>
            </w:r>
          </w:p>
        </w:tc>
      </w:tr>
      <w:tr>
        <w:trPr>
          <w:trHeight w:val="1786" w:hRule="exact"/>
        </w:trPr>
        <w:tc>
          <w:tcPr>
            <w:tcW w:w="1527" w:type="dxa"/>
            <w:vMerge/>
            <w:tcBorders>
              <w:left w:val="nil" w:sz="6" w:space="0" w:color="auto"/>
              <w:bottom w:val="single" w:sz="12" w:space="0" w:color="000000"/>
              <w:right w:val="dotted" w:sz="4" w:space="0" w:color="000000"/>
            </w:tcBorders>
          </w:tcPr>
          <w:p>
            <w:pPr/>
          </w:p>
        </w:tc>
        <w:tc>
          <w:tcPr>
            <w:tcW w:w="4254" w:type="dxa"/>
            <w:vMerge/>
            <w:tcBorders>
              <w:left w:val="dotted" w:sz="4" w:space="0" w:color="000000"/>
              <w:bottom w:val="single" w:sz="12" w:space="0" w:color="000000"/>
              <w:right w:val="dotted" w:sz="4" w:space="0" w:color="000000"/>
            </w:tcBorders>
          </w:tcPr>
          <w:p>
            <w:pPr/>
          </w:p>
        </w:tc>
        <w:tc>
          <w:tcPr>
            <w:tcW w:w="141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316" w:lineRule="auto"/>
              <w:ind w:left="523" w:right="161" w:hanging="360"/>
              <w:jc w:val="left"/>
              <w:rPr>
                <w:rFonts w:ascii="宋体" w:hAnsi="宋体" w:cs="宋体" w:eastAsia="宋体" w:hint="default"/>
                <w:sz w:val="18"/>
                <w:szCs w:val="18"/>
              </w:rPr>
            </w:pPr>
            <w:r>
              <w:rPr>
                <w:rFonts w:ascii="宋体" w:hAnsi="宋体" w:cs="宋体" w:eastAsia="宋体" w:hint="default"/>
                <w:sz w:val="18"/>
                <w:szCs w:val="18"/>
              </w:rPr>
              <w:t>可供出售金融 资产</w:t>
            </w:r>
          </w:p>
        </w:tc>
        <w:tc>
          <w:tcPr>
            <w:tcW w:w="1844" w:type="dxa"/>
            <w:tcBorders>
              <w:top w:val="dotted" w:sz="4" w:space="0" w:color="000000"/>
              <w:left w:val="dotted" w:sz="4"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102"/>
              <w:jc w:val="right"/>
              <w:rPr>
                <w:rFonts w:ascii="Arial" w:hAnsi="Arial" w:cs="Arial" w:eastAsia="Arial" w:hint="default"/>
                <w:sz w:val="18"/>
                <w:szCs w:val="18"/>
              </w:rPr>
            </w:pPr>
            <w:r>
              <w:rPr>
                <w:rFonts w:ascii="Arial"/>
                <w:w w:val="95"/>
                <w:sz w:val="18"/>
              </w:rPr>
              <w:t>0.00</w:t>
            </w:r>
            <w:r>
              <w:rPr>
                <w:rFonts w:ascii="Arial"/>
                <w:sz w:val="18"/>
              </w:rPr>
            </w:r>
          </w:p>
        </w:tc>
      </w:tr>
    </w:tbl>
    <w:p>
      <w:pPr>
        <w:spacing w:line="240" w:lineRule="auto" w:before="11"/>
        <w:rPr>
          <w:rFonts w:ascii="宋体" w:hAnsi="宋体" w:cs="宋体" w:eastAsia="宋体" w:hint="default"/>
          <w:sz w:val="7"/>
          <w:szCs w:val="7"/>
        </w:rPr>
      </w:pPr>
    </w:p>
    <w:p>
      <w:pPr>
        <w:spacing w:before="36"/>
        <w:ind w:left="744" w:right="0" w:firstLine="0"/>
        <w:jc w:val="left"/>
        <w:rPr>
          <w:rFonts w:ascii="宋体" w:hAnsi="宋体" w:cs="宋体" w:eastAsia="宋体" w:hint="default"/>
          <w:sz w:val="21"/>
          <w:szCs w:val="21"/>
        </w:rPr>
      </w:pPr>
      <w:r>
        <w:rPr>
          <w:rFonts w:ascii="宋体" w:hAnsi="宋体" w:cs="宋体" w:eastAsia="宋体" w:hint="default"/>
          <w:sz w:val="21"/>
          <w:szCs w:val="21"/>
        </w:rPr>
        <w:t>《企业会计准则第</w:t>
      </w:r>
      <w:r>
        <w:rPr>
          <w:rFonts w:ascii="宋体" w:hAnsi="宋体" w:cs="宋体" w:eastAsia="宋体" w:hint="default"/>
          <w:sz w:val="21"/>
          <w:szCs w:val="21"/>
        </w:rPr>
        <w:t>37</w:t>
      </w:r>
      <w:r>
        <w:rPr>
          <w:rFonts w:ascii="宋体" w:hAnsi="宋体" w:cs="宋体" w:eastAsia="宋体" w:hint="default"/>
          <w:sz w:val="21"/>
          <w:szCs w:val="21"/>
        </w:rPr>
        <w:t>号——金融工具列报》：</w:t>
      </w:r>
    </w:p>
    <w:p>
      <w:pPr>
        <w:spacing w:line="240" w:lineRule="auto" w:before="9"/>
        <w:rPr>
          <w:rFonts w:ascii="宋体" w:hAnsi="宋体" w:cs="宋体" w:eastAsia="宋体" w:hint="default"/>
          <w:sz w:val="15"/>
          <w:szCs w:val="15"/>
        </w:rPr>
      </w:pPr>
    </w:p>
    <w:p>
      <w:pPr>
        <w:spacing w:line="420" w:lineRule="auto" w:before="0"/>
        <w:ind w:left="324" w:right="150" w:firstLine="420"/>
        <w:jc w:val="both"/>
        <w:rPr>
          <w:rFonts w:ascii="宋体" w:hAnsi="宋体" w:cs="宋体" w:eastAsia="宋体" w:hint="default"/>
          <w:sz w:val="21"/>
          <w:szCs w:val="21"/>
        </w:rPr>
      </w:pPr>
      <w:r>
        <w:rPr>
          <w:rFonts w:ascii="宋体" w:hAnsi="宋体" w:cs="宋体" w:eastAsia="宋体" w:hint="default"/>
          <w:sz w:val="21"/>
          <w:szCs w:val="21"/>
        </w:rPr>
        <w:t>《企业会计准则第</w:t>
      </w:r>
      <w:r>
        <w:rPr>
          <w:rFonts w:ascii="宋体" w:hAnsi="宋体" w:cs="宋体" w:eastAsia="宋体" w:hint="default"/>
          <w:sz w:val="21"/>
          <w:szCs w:val="21"/>
        </w:rPr>
        <w:t>37</w:t>
      </w:r>
      <w:r>
        <w:rPr>
          <w:rFonts w:ascii="宋体" w:hAnsi="宋体" w:cs="宋体" w:eastAsia="宋体" w:hint="default"/>
          <w:sz w:val="21"/>
          <w:szCs w:val="21"/>
        </w:rPr>
        <w:t>号——金融工具列报（</w:t>
      </w:r>
      <w:r>
        <w:rPr>
          <w:rFonts w:ascii="宋体" w:hAnsi="宋体" w:cs="宋体" w:eastAsia="宋体" w:hint="default"/>
          <w:sz w:val="21"/>
          <w:szCs w:val="21"/>
        </w:rPr>
        <w:t>2014</w:t>
      </w:r>
      <w:r>
        <w:rPr>
          <w:rFonts w:ascii="宋体" w:hAnsi="宋体" w:cs="宋体" w:eastAsia="宋体" w:hint="default"/>
          <w:sz w:val="21"/>
          <w:szCs w:val="21"/>
        </w:rPr>
        <w:t>年修订）》增加了有关抵销的规定和披露要求，增</w:t>
      </w:r>
      <w:r>
        <w:rPr>
          <w:rFonts w:ascii="宋体" w:hAnsi="宋体" w:cs="宋体" w:eastAsia="宋体" w:hint="default"/>
          <w:w w:val="100"/>
          <w:sz w:val="21"/>
          <w:szCs w:val="21"/>
        </w:rPr>
        <w:t> </w:t>
      </w:r>
      <w:r>
        <w:rPr>
          <w:rFonts w:ascii="宋体" w:hAnsi="宋体" w:cs="宋体" w:eastAsia="宋体" w:hint="default"/>
          <w:sz w:val="21"/>
          <w:szCs w:val="21"/>
        </w:rPr>
        <w:t>加了金融资产转移的披露要求，修改了金融资产和金融负债到期期限分析的披露要求。本财务报表已按</w:t>
      </w:r>
      <w:r>
        <w:rPr>
          <w:rFonts w:ascii="宋体" w:hAnsi="宋体" w:cs="宋体" w:eastAsia="宋体" w:hint="default"/>
          <w:spacing w:val="-14"/>
          <w:sz w:val="21"/>
          <w:szCs w:val="21"/>
        </w:rPr>
        <w:t> </w:t>
      </w:r>
      <w:r>
        <w:rPr>
          <w:rFonts w:ascii="宋体" w:hAnsi="宋体" w:cs="宋体" w:eastAsia="宋体" w:hint="default"/>
          <w:spacing w:val="-14"/>
          <w:sz w:val="21"/>
          <w:szCs w:val="21"/>
        </w:rPr>
      </w:r>
      <w:r>
        <w:rPr>
          <w:rFonts w:ascii="宋体" w:hAnsi="宋体" w:cs="宋体" w:eastAsia="宋体" w:hint="default"/>
          <w:sz w:val="21"/>
          <w:szCs w:val="21"/>
        </w:rPr>
        <w:t>该准则进行列报，并对可比年度财务报表附注的披露进行了相应调整。</w:t>
      </w:r>
    </w:p>
    <w:p>
      <w:pPr>
        <w:spacing w:before="48"/>
        <w:ind w:left="744" w:right="0" w:firstLine="0"/>
        <w:jc w:val="left"/>
        <w:rPr>
          <w:rFonts w:ascii="宋体" w:hAnsi="宋体" w:cs="宋体" w:eastAsia="宋体" w:hint="default"/>
          <w:sz w:val="21"/>
          <w:szCs w:val="21"/>
        </w:rPr>
      </w:pPr>
      <w:r>
        <w:rPr>
          <w:rFonts w:ascii="宋体" w:hAnsi="宋体" w:cs="宋体" w:eastAsia="宋体" w:hint="default"/>
          <w:sz w:val="21"/>
          <w:szCs w:val="21"/>
        </w:rPr>
        <w:t>《企业会计准则第</w:t>
      </w:r>
      <w:r>
        <w:rPr>
          <w:rFonts w:ascii="宋体" w:hAnsi="宋体" w:cs="宋体" w:eastAsia="宋体" w:hint="default"/>
          <w:sz w:val="21"/>
          <w:szCs w:val="21"/>
        </w:rPr>
        <w:t>30</w:t>
      </w:r>
      <w:r>
        <w:rPr>
          <w:rFonts w:ascii="宋体" w:hAnsi="宋体" w:cs="宋体" w:eastAsia="宋体" w:hint="default"/>
          <w:sz w:val="21"/>
          <w:szCs w:val="21"/>
        </w:rPr>
        <w:t>号——财务报表列报》：</w:t>
      </w:r>
    </w:p>
    <w:p>
      <w:pPr>
        <w:spacing w:line="240" w:lineRule="auto" w:before="9"/>
        <w:rPr>
          <w:rFonts w:ascii="宋体" w:hAnsi="宋体" w:cs="宋体" w:eastAsia="宋体" w:hint="default"/>
          <w:sz w:val="15"/>
          <w:szCs w:val="15"/>
        </w:rPr>
      </w:pPr>
    </w:p>
    <w:p>
      <w:pPr>
        <w:spacing w:line="420" w:lineRule="auto" w:before="0"/>
        <w:ind w:left="324" w:right="150" w:firstLine="420"/>
        <w:jc w:val="both"/>
        <w:rPr>
          <w:rFonts w:ascii="宋体" w:hAnsi="宋体" w:cs="宋体" w:eastAsia="宋体" w:hint="default"/>
          <w:sz w:val="21"/>
          <w:szCs w:val="21"/>
        </w:rPr>
      </w:pPr>
      <w:r>
        <w:rPr>
          <w:rFonts w:ascii="宋体" w:hAnsi="宋体" w:cs="宋体" w:eastAsia="宋体" w:hint="default"/>
          <w:sz w:val="21"/>
          <w:szCs w:val="21"/>
        </w:rPr>
        <w:t>《企业会计准则第</w:t>
      </w:r>
      <w:r>
        <w:rPr>
          <w:rFonts w:ascii="宋体" w:hAnsi="宋体" w:cs="宋体" w:eastAsia="宋体" w:hint="default"/>
          <w:sz w:val="21"/>
          <w:szCs w:val="21"/>
        </w:rPr>
        <w:t>30</w:t>
      </w:r>
      <w:r>
        <w:rPr>
          <w:rFonts w:ascii="宋体" w:hAnsi="宋体" w:cs="宋体" w:eastAsia="宋体" w:hint="default"/>
          <w:sz w:val="21"/>
          <w:szCs w:val="21"/>
        </w:rPr>
        <w:t>号——财务报表列报（</w:t>
      </w:r>
      <w:r>
        <w:rPr>
          <w:rFonts w:ascii="宋体" w:hAnsi="宋体" w:cs="宋体" w:eastAsia="宋体" w:hint="default"/>
          <w:sz w:val="21"/>
          <w:szCs w:val="21"/>
        </w:rPr>
        <w:t>2014</w:t>
      </w:r>
      <w:r>
        <w:rPr>
          <w:rFonts w:ascii="宋体" w:hAnsi="宋体" w:cs="宋体" w:eastAsia="宋体" w:hint="default"/>
          <w:sz w:val="21"/>
          <w:szCs w:val="21"/>
        </w:rPr>
        <w:t>年修订）》规定，财务报表中资产负债表新增其他</w:t>
      </w:r>
      <w:r>
        <w:rPr>
          <w:rFonts w:ascii="宋体" w:hAnsi="宋体" w:cs="宋体" w:eastAsia="宋体" w:hint="default"/>
          <w:w w:val="100"/>
          <w:sz w:val="21"/>
          <w:szCs w:val="21"/>
        </w:rPr>
        <w:t> </w:t>
      </w:r>
      <w:r>
        <w:rPr>
          <w:rFonts w:ascii="宋体" w:hAnsi="宋体" w:cs="宋体" w:eastAsia="宋体" w:hint="default"/>
          <w:sz w:val="21"/>
          <w:szCs w:val="21"/>
        </w:rPr>
        <w:t>综合收益项目，本公司采用追溯调整法，</w:t>
      </w:r>
      <w:r>
        <w:rPr>
          <w:rFonts w:ascii="宋体" w:hAnsi="宋体" w:cs="宋体" w:eastAsia="宋体" w:hint="default"/>
          <w:sz w:val="21"/>
          <w:szCs w:val="21"/>
        </w:rPr>
        <w:t>2014</w:t>
      </w:r>
      <w:r>
        <w:rPr>
          <w:rFonts w:ascii="宋体" w:hAnsi="宋体" w:cs="宋体" w:eastAsia="宋体" w:hint="default"/>
          <w:sz w:val="21"/>
          <w:szCs w:val="21"/>
        </w:rPr>
        <w:t>年比较报表已重新表述，将可供出售金融资产公允价值变</w:t>
      </w:r>
      <w:r>
        <w:rPr>
          <w:rFonts w:ascii="宋体" w:hAnsi="宋体" w:cs="宋体" w:eastAsia="宋体" w:hint="default"/>
          <w:spacing w:val="-12"/>
          <w:sz w:val="21"/>
          <w:szCs w:val="21"/>
        </w:rPr>
        <w:t> </w:t>
      </w:r>
      <w:r>
        <w:rPr>
          <w:rFonts w:ascii="宋体" w:hAnsi="宋体" w:cs="宋体" w:eastAsia="宋体" w:hint="default"/>
          <w:spacing w:val="-12"/>
          <w:sz w:val="21"/>
          <w:szCs w:val="21"/>
        </w:rPr>
      </w:r>
      <w:r>
        <w:rPr>
          <w:rFonts w:ascii="宋体" w:hAnsi="宋体" w:cs="宋体" w:eastAsia="宋体" w:hint="default"/>
          <w:sz w:val="21"/>
          <w:szCs w:val="21"/>
        </w:rPr>
        <w:t>动列示为新增其他综合收益明细项目。</w:t>
      </w:r>
    </w:p>
    <w:p>
      <w:pPr>
        <w:spacing w:before="47"/>
        <w:ind w:left="744" w:right="0" w:firstLine="0"/>
        <w:jc w:val="left"/>
        <w:rPr>
          <w:rFonts w:ascii="宋体" w:hAnsi="宋体" w:cs="宋体" w:eastAsia="宋体" w:hint="default"/>
          <w:sz w:val="21"/>
          <w:szCs w:val="21"/>
        </w:rPr>
      </w:pPr>
      <w:r>
        <w:rPr>
          <w:rFonts w:ascii="宋体" w:hAnsi="宋体" w:cs="宋体" w:eastAsia="宋体" w:hint="default"/>
          <w:sz w:val="21"/>
          <w:szCs w:val="21"/>
        </w:rPr>
        <w:t>《企业会计准则第</w:t>
      </w:r>
      <w:r>
        <w:rPr>
          <w:rFonts w:ascii="宋体" w:hAnsi="宋体" w:cs="宋体" w:eastAsia="宋体" w:hint="default"/>
          <w:sz w:val="21"/>
          <w:szCs w:val="21"/>
        </w:rPr>
        <w:t>39</w:t>
      </w:r>
      <w:r>
        <w:rPr>
          <w:rFonts w:ascii="宋体" w:hAnsi="宋体" w:cs="宋体" w:eastAsia="宋体" w:hint="default"/>
          <w:sz w:val="21"/>
          <w:szCs w:val="21"/>
        </w:rPr>
        <w:t>号——公允价值计量》：</w:t>
      </w:r>
    </w:p>
    <w:p>
      <w:pPr>
        <w:spacing w:line="240" w:lineRule="auto" w:before="9"/>
        <w:rPr>
          <w:rFonts w:ascii="宋体" w:hAnsi="宋体" w:cs="宋体" w:eastAsia="宋体" w:hint="default"/>
          <w:sz w:val="15"/>
          <w:szCs w:val="15"/>
        </w:rPr>
      </w:pPr>
    </w:p>
    <w:p>
      <w:pPr>
        <w:spacing w:line="420" w:lineRule="auto" w:before="0"/>
        <w:ind w:left="324" w:right="151" w:firstLine="420"/>
        <w:jc w:val="both"/>
        <w:rPr>
          <w:rFonts w:ascii="宋体" w:hAnsi="宋体" w:cs="宋体" w:eastAsia="宋体" w:hint="default"/>
          <w:sz w:val="21"/>
          <w:szCs w:val="21"/>
        </w:rPr>
      </w:pPr>
      <w:r>
        <w:rPr>
          <w:rFonts w:ascii="宋体" w:hAnsi="宋体" w:cs="宋体" w:eastAsia="宋体" w:hint="default"/>
          <w:sz w:val="21"/>
          <w:szCs w:val="21"/>
        </w:rPr>
        <w:t>《企业会计准则第</w:t>
      </w:r>
      <w:r>
        <w:rPr>
          <w:rFonts w:ascii="宋体" w:hAnsi="宋体" w:cs="宋体" w:eastAsia="宋体" w:hint="default"/>
          <w:sz w:val="21"/>
          <w:szCs w:val="21"/>
        </w:rPr>
        <w:t>39</w:t>
      </w:r>
      <w:r>
        <w:rPr>
          <w:rFonts w:ascii="宋体" w:hAnsi="宋体" w:cs="宋体" w:eastAsia="宋体" w:hint="default"/>
          <w:sz w:val="21"/>
          <w:szCs w:val="21"/>
        </w:rPr>
        <w:t>号——公允价值计量》规范了公允价值的计量和披露。采用《企业会计准则第</w:t>
      </w:r>
      <w:r>
        <w:rPr>
          <w:rFonts w:ascii="宋体" w:hAnsi="宋体" w:cs="宋体" w:eastAsia="宋体" w:hint="default"/>
          <w:w w:val="100"/>
          <w:sz w:val="21"/>
          <w:szCs w:val="21"/>
        </w:rPr>
        <w:t> </w:t>
      </w:r>
      <w:r>
        <w:rPr>
          <w:rFonts w:ascii="宋体" w:hAnsi="宋体" w:cs="宋体" w:eastAsia="宋体" w:hint="default"/>
          <w:sz w:val="21"/>
          <w:szCs w:val="21"/>
        </w:rPr>
        <w:t>39</w:t>
      </w:r>
      <w:r>
        <w:rPr>
          <w:rFonts w:ascii="宋体" w:hAnsi="宋体" w:cs="宋体" w:eastAsia="宋体" w:hint="default"/>
          <w:sz w:val="21"/>
          <w:szCs w:val="21"/>
        </w:rPr>
        <w:t>号——公允价值计量》未对财务报表项目的计量产生重大影响，但将导致企业在财务报表附注中就公</w:t>
      </w:r>
      <w:r>
        <w:rPr>
          <w:rFonts w:ascii="宋体" w:hAnsi="宋体" w:cs="宋体" w:eastAsia="宋体" w:hint="default"/>
          <w:spacing w:val="-15"/>
          <w:sz w:val="21"/>
          <w:szCs w:val="21"/>
        </w:rPr>
        <w:t> </w:t>
      </w:r>
      <w:r>
        <w:rPr>
          <w:rFonts w:ascii="宋体" w:hAnsi="宋体" w:cs="宋体" w:eastAsia="宋体" w:hint="default"/>
          <w:spacing w:val="-15"/>
          <w:sz w:val="21"/>
          <w:szCs w:val="21"/>
        </w:rPr>
      </w:r>
      <w:r>
        <w:rPr>
          <w:rFonts w:ascii="宋体" w:hAnsi="宋体" w:cs="宋体" w:eastAsia="宋体" w:hint="default"/>
          <w:sz w:val="21"/>
          <w:szCs w:val="21"/>
        </w:rPr>
        <w:t>允价值信息作出更广泛的披露。本财务报表已按该准则的规定进行披露。</w:t>
      </w:r>
    </w:p>
    <w:p>
      <w:pPr>
        <w:spacing w:before="48"/>
        <w:ind w:left="744" w:right="0" w:firstLine="0"/>
        <w:jc w:val="left"/>
        <w:rPr>
          <w:rFonts w:ascii="宋体" w:hAnsi="宋体" w:cs="宋体" w:eastAsia="宋体" w:hint="default"/>
          <w:sz w:val="21"/>
          <w:szCs w:val="21"/>
        </w:rPr>
      </w:pPr>
      <w:r>
        <w:rPr>
          <w:rFonts w:ascii="宋体" w:hAnsi="宋体" w:cs="宋体" w:eastAsia="宋体" w:hint="default"/>
          <w:sz w:val="21"/>
          <w:szCs w:val="21"/>
        </w:rPr>
        <w:t>《企业会计准则第</w:t>
      </w:r>
      <w:r>
        <w:rPr>
          <w:rFonts w:ascii="宋体" w:hAnsi="宋体" w:cs="宋体" w:eastAsia="宋体" w:hint="default"/>
          <w:sz w:val="21"/>
          <w:szCs w:val="21"/>
        </w:rPr>
        <w:t>41</w:t>
      </w:r>
      <w:r>
        <w:rPr>
          <w:rFonts w:ascii="宋体" w:hAnsi="宋体" w:cs="宋体" w:eastAsia="宋体" w:hint="default"/>
          <w:sz w:val="21"/>
          <w:szCs w:val="21"/>
        </w:rPr>
        <w:t>号——在其他主体中权益的披露》：</w:t>
      </w:r>
    </w:p>
    <w:p>
      <w:pPr>
        <w:spacing w:line="240" w:lineRule="auto" w:before="9"/>
        <w:rPr>
          <w:rFonts w:ascii="宋体" w:hAnsi="宋体" w:cs="宋体" w:eastAsia="宋体" w:hint="default"/>
          <w:sz w:val="15"/>
          <w:szCs w:val="15"/>
        </w:rPr>
      </w:pPr>
    </w:p>
    <w:p>
      <w:pPr>
        <w:spacing w:line="420" w:lineRule="auto" w:before="0"/>
        <w:ind w:left="324" w:right="147" w:firstLine="420"/>
        <w:jc w:val="both"/>
        <w:rPr>
          <w:rFonts w:ascii="宋体" w:hAnsi="宋体" w:cs="宋体" w:eastAsia="宋体" w:hint="default"/>
          <w:sz w:val="21"/>
          <w:szCs w:val="21"/>
        </w:rPr>
      </w:pPr>
      <w:r>
        <w:rPr>
          <w:rFonts w:ascii="宋体" w:hAnsi="宋体" w:cs="宋体" w:eastAsia="宋体" w:hint="default"/>
          <w:sz w:val="21"/>
          <w:szCs w:val="21"/>
        </w:rPr>
        <w:t>《企业会计准则第</w:t>
      </w:r>
      <w:r>
        <w:rPr>
          <w:rFonts w:ascii="宋体" w:hAnsi="宋体" w:cs="宋体" w:eastAsia="宋体" w:hint="default"/>
          <w:sz w:val="21"/>
          <w:szCs w:val="21"/>
        </w:rPr>
        <w:t>41</w:t>
      </w:r>
      <w:r>
        <w:rPr>
          <w:rFonts w:ascii="宋体" w:hAnsi="宋体" w:cs="宋体" w:eastAsia="宋体" w:hint="default"/>
          <w:sz w:val="21"/>
          <w:szCs w:val="21"/>
        </w:rPr>
        <w:t>号——在其他主体中权益的披露》适用于企业在子公司、合营安排、联营和未</w:t>
      </w:r>
      <w:r>
        <w:rPr>
          <w:rFonts w:ascii="宋体" w:hAnsi="宋体" w:cs="宋体" w:eastAsia="宋体" w:hint="default"/>
          <w:w w:val="100"/>
          <w:sz w:val="21"/>
          <w:szCs w:val="21"/>
        </w:rPr>
        <w:t> </w:t>
      </w:r>
      <w:r>
        <w:rPr>
          <w:rFonts w:ascii="宋体" w:hAnsi="宋体" w:cs="宋体" w:eastAsia="宋体" w:hint="default"/>
          <w:sz w:val="21"/>
          <w:szCs w:val="21"/>
        </w:rPr>
        <w:t>纳入合并财务报表范围的结构化主体中权益的披露。采用《企业会计准则第</w:t>
      </w:r>
      <w:r>
        <w:rPr>
          <w:rFonts w:ascii="宋体" w:hAnsi="宋体" w:cs="宋体" w:eastAsia="宋体" w:hint="default"/>
          <w:sz w:val="21"/>
          <w:szCs w:val="21"/>
        </w:rPr>
        <w:t>41</w:t>
      </w:r>
      <w:r>
        <w:rPr>
          <w:rFonts w:ascii="宋体" w:hAnsi="宋体" w:cs="宋体" w:eastAsia="宋体" w:hint="default"/>
          <w:sz w:val="21"/>
          <w:szCs w:val="21"/>
        </w:rPr>
        <w:t>号—在其他主体中权益的</w:t>
      </w:r>
      <w:r>
        <w:rPr>
          <w:rFonts w:ascii="宋体" w:hAnsi="宋体" w:cs="宋体" w:eastAsia="宋体" w:hint="default"/>
          <w:spacing w:val="-7"/>
          <w:sz w:val="21"/>
          <w:szCs w:val="21"/>
        </w:rPr>
        <w:t> </w:t>
      </w:r>
      <w:r>
        <w:rPr>
          <w:rFonts w:ascii="宋体" w:hAnsi="宋体" w:cs="宋体" w:eastAsia="宋体" w:hint="default"/>
          <w:spacing w:val="-7"/>
          <w:sz w:val="21"/>
          <w:szCs w:val="21"/>
        </w:rPr>
      </w:r>
      <w:r>
        <w:rPr>
          <w:rFonts w:ascii="宋体" w:hAnsi="宋体" w:cs="宋体" w:eastAsia="宋体" w:hint="default"/>
          <w:sz w:val="21"/>
          <w:szCs w:val="21"/>
        </w:rPr>
        <w:t>披露》将导致企业在财务报表附注中作出更广泛的披露。本财务报表已按该准则的规定进行披露，并对</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可比年度财务报表的附注进行了相应调整。</w:t>
      </w:r>
    </w:p>
    <w:p>
      <w:pPr>
        <w:spacing w:before="47"/>
        <w:ind w:left="744" w:right="0" w:firstLine="0"/>
        <w:jc w:val="left"/>
        <w:rPr>
          <w:rFonts w:ascii="宋体" w:hAnsi="宋体" w:cs="宋体" w:eastAsia="宋体" w:hint="default"/>
          <w:sz w:val="21"/>
          <w:szCs w:val="21"/>
        </w:rPr>
      </w:pPr>
      <w:r>
        <w:rPr>
          <w:rFonts w:ascii="宋体" w:hAnsi="宋体" w:cs="宋体" w:eastAsia="宋体" w:hint="default"/>
          <w:sz w:val="21"/>
          <w:szCs w:val="21"/>
        </w:rPr>
        <w:t>②其他会计政策变更</w:t>
      </w:r>
    </w:p>
    <w:p>
      <w:pPr>
        <w:spacing w:after="0"/>
        <w:jc w:val="left"/>
        <w:rPr>
          <w:rFonts w:ascii="宋体" w:hAnsi="宋体" w:cs="宋体" w:eastAsia="宋体" w:hint="default"/>
          <w:sz w:val="21"/>
          <w:szCs w:val="21"/>
        </w:rPr>
        <w:sectPr>
          <w:pgSz w:w="11910" w:h="16840"/>
          <w:pgMar w:header="745" w:footer="979" w:top="1060" w:bottom="1160" w:left="900" w:right="98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spacing w:before="36"/>
        <w:ind w:left="664" w:right="100" w:firstLine="0"/>
        <w:jc w:val="left"/>
        <w:rPr>
          <w:rFonts w:ascii="宋体" w:hAnsi="宋体" w:cs="宋体" w:eastAsia="宋体" w:hint="default"/>
          <w:sz w:val="21"/>
          <w:szCs w:val="21"/>
        </w:rPr>
      </w:pPr>
      <w:r>
        <w:rPr>
          <w:rFonts w:ascii="宋体" w:hAnsi="宋体" w:cs="宋体" w:eastAsia="宋体" w:hint="default"/>
          <w:sz w:val="21"/>
          <w:szCs w:val="21"/>
        </w:rPr>
        <w:t>本公司本期无其他政策变更事项。</w:t>
      </w:r>
    </w:p>
    <w:p>
      <w:pPr>
        <w:spacing w:line="240" w:lineRule="auto" w:before="9"/>
        <w:rPr>
          <w:rFonts w:ascii="宋体" w:hAnsi="宋体" w:cs="宋体" w:eastAsia="宋体" w:hint="default"/>
          <w:sz w:val="15"/>
          <w:szCs w:val="15"/>
        </w:rPr>
      </w:pPr>
    </w:p>
    <w:p>
      <w:pPr>
        <w:spacing w:line="420" w:lineRule="auto" w:before="0"/>
        <w:ind w:left="664" w:right="5694"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）会计估计变更</w:t>
      </w:r>
      <w:r>
        <w:rPr>
          <w:rFonts w:ascii="宋体" w:hAnsi="宋体" w:cs="宋体" w:eastAsia="宋体" w:hint="default"/>
          <w:w w:val="100"/>
          <w:sz w:val="21"/>
          <w:szCs w:val="21"/>
        </w:rPr>
        <w:t> </w:t>
      </w:r>
      <w:r>
        <w:rPr>
          <w:rFonts w:ascii="宋体" w:hAnsi="宋体" w:cs="宋体" w:eastAsia="宋体" w:hint="default"/>
          <w:spacing w:val="-2"/>
          <w:sz w:val="21"/>
          <w:szCs w:val="21"/>
        </w:rPr>
        <w:t>本公司本期无会计估计变更事项。</w:t>
      </w:r>
    </w:p>
    <w:p>
      <w:pPr>
        <w:pStyle w:val="Heading3"/>
        <w:spacing w:line="240" w:lineRule="auto" w:before="171"/>
        <w:ind w:right="100"/>
        <w:jc w:val="left"/>
        <w:rPr>
          <w:b w:val="0"/>
          <w:bCs w:val="0"/>
        </w:rPr>
      </w:pPr>
      <w:r>
        <w:rPr/>
        <w:t>十、报告期内发生重大会计差错更正需追溯重述的情况说明</w:t>
      </w:r>
      <w:r>
        <w:rPr>
          <w:b w:val="0"/>
          <w:bCs w:val="0"/>
        </w:rPr>
      </w:r>
    </w:p>
    <w:p>
      <w:pPr>
        <w:spacing w:line="240" w:lineRule="auto" w:before="6"/>
        <w:rPr>
          <w:rFonts w:ascii="宋体" w:hAnsi="宋体" w:cs="宋体" w:eastAsia="宋体" w:hint="default"/>
          <w:b/>
          <w:bCs/>
          <w:sz w:val="26"/>
          <w:szCs w:val="26"/>
        </w:rPr>
      </w:pPr>
    </w:p>
    <w:p>
      <w:pPr>
        <w:spacing w:line="338" w:lineRule="auto" w:before="0"/>
        <w:ind w:left="152" w:right="56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公司报告期无重大会计差错更正需追溯重述的情况。</w:t>
      </w:r>
    </w:p>
    <w:p>
      <w:pPr>
        <w:spacing w:line="240" w:lineRule="auto" w:before="8"/>
        <w:rPr>
          <w:rFonts w:ascii="宋体" w:hAnsi="宋体" w:cs="宋体" w:eastAsia="宋体" w:hint="default"/>
          <w:sz w:val="19"/>
          <w:szCs w:val="19"/>
        </w:rPr>
      </w:pPr>
    </w:p>
    <w:p>
      <w:pPr>
        <w:pStyle w:val="Heading3"/>
        <w:spacing w:line="240" w:lineRule="auto"/>
        <w:ind w:right="100"/>
        <w:jc w:val="left"/>
        <w:rPr>
          <w:b w:val="0"/>
          <w:bCs w:val="0"/>
        </w:rPr>
      </w:pPr>
      <w:r>
        <w:rPr/>
        <w:t>十一、与上年度财务报告相比，合并报表范围发生变化的情况说明</w:t>
      </w:r>
      <w:r>
        <w:rPr>
          <w:b w:val="0"/>
          <w:bCs w:val="0"/>
        </w:rPr>
      </w:r>
    </w:p>
    <w:p>
      <w:pPr>
        <w:spacing w:line="240" w:lineRule="auto" w:before="7"/>
        <w:rPr>
          <w:rFonts w:ascii="宋体" w:hAnsi="宋体" w:cs="宋体" w:eastAsia="宋体" w:hint="default"/>
          <w:b/>
          <w:bCs/>
          <w:sz w:val="26"/>
          <w:szCs w:val="26"/>
        </w:rPr>
      </w:pPr>
    </w:p>
    <w:p>
      <w:pPr>
        <w:spacing w:before="0"/>
        <w:ind w:left="152" w:right="10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17"/>
          <w:szCs w:val="17"/>
        </w:rPr>
      </w:pPr>
    </w:p>
    <w:p>
      <w:pPr>
        <w:spacing w:line="420" w:lineRule="auto" w:before="0"/>
        <w:ind w:left="152" w:right="206" w:firstLine="480"/>
        <w:jc w:val="both"/>
        <w:rPr>
          <w:rFonts w:ascii="宋体" w:hAnsi="宋体" w:cs="宋体" w:eastAsia="宋体" w:hint="default"/>
          <w:sz w:val="21"/>
          <w:szCs w:val="21"/>
        </w:rPr>
      </w:pPr>
      <w:r>
        <w:rPr>
          <w:rFonts w:ascii="宋体" w:hAnsi="宋体" w:cs="宋体" w:eastAsia="宋体" w:hint="default"/>
          <w:spacing w:val="-3"/>
          <w:sz w:val="21"/>
          <w:szCs w:val="21"/>
        </w:rPr>
        <w:t>本年度新纳入合并范围的公司共</w:t>
      </w:r>
      <w:r>
        <w:rPr>
          <w:rFonts w:ascii="宋体" w:hAnsi="宋体" w:cs="宋体" w:eastAsia="宋体" w:hint="default"/>
          <w:spacing w:val="-3"/>
          <w:sz w:val="21"/>
          <w:szCs w:val="21"/>
        </w:rPr>
        <w:t>2</w:t>
      </w:r>
      <w:r>
        <w:rPr>
          <w:rFonts w:ascii="宋体" w:hAnsi="宋体" w:cs="宋体" w:eastAsia="宋体" w:hint="default"/>
          <w:spacing w:val="-3"/>
          <w:sz w:val="21"/>
          <w:szCs w:val="21"/>
        </w:rPr>
        <w:t>家，其中，公司</w:t>
      </w:r>
      <w:r>
        <w:rPr>
          <w:rFonts w:ascii="宋体" w:hAnsi="宋体" w:cs="宋体" w:eastAsia="宋体" w:hint="default"/>
          <w:spacing w:val="-3"/>
          <w:sz w:val="21"/>
          <w:szCs w:val="21"/>
        </w:rPr>
        <w:t>2014</w:t>
      </w:r>
      <w:r>
        <w:rPr>
          <w:rFonts w:ascii="宋体" w:hAnsi="宋体" w:cs="宋体" w:eastAsia="宋体" w:hint="default"/>
          <w:spacing w:val="-3"/>
          <w:sz w:val="21"/>
          <w:szCs w:val="21"/>
        </w:rPr>
        <w:t>年</w:t>
      </w:r>
      <w:r>
        <w:rPr>
          <w:rFonts w:ascii="宋体" w:hAnsi="宋体" w:cs="宋体" w:eastAsia="宋体" w:hint="default"/>
          <w:spacing w:val="-3"/>
          <w:sz w:val="21"/>
          <w:szCs w:val="21"/>
        </w:rPr>
        <w:t>1</w:t>
      </w:r>
      <w:r>
        <w:rPr>
          <w:rFonts w:ascii="宋体" w:hAnsi="宋体" w:cs="宋体" w:eastAsia="宋体" w:hint="default"/>
          <w:spacing w:val="-3"/>
          <w:sz w:val="21"/>
          <w:szCs w:val="21"/>
        </w:rPr>
        <w:t>月</w:t>
      </w:r>
      <w:r>
        <w:rPr>
          <w:rFonts w:ascii="宋体" w:hAnsi="宋体" w:cs="宋体" w:eastAsia="宋体" w:hint="default"/>
          <w:spacing w:val="-3"/>
          <w:sz w:val="21"/>
          <w:szCs w:val="21"/>
        </w:rPr>
        <w:t>22</w:t>
      </w:r>
      <w:r>
        <w:rPr>
          <w:rFonts w:ascii="宋体" w:hAnsi="宋体" w:cs="宋体" w:eastAsia="宋体" w:hint="default"/>
          <w:spacing w:val="-3"/>
          <w:sz w:val="21"/>
          <w:szCs w:val="21"/>
        </w:rPr>
        <w:t>日设立全资控股二级子公司惠东县虹海</w:t>
      </w:r>
      <w:r>
        <w:rPr>
          <w:rFonts w:ascii="宋体" w:hAnsi="宋体" w:cs="宋体" w:eastAsia="宋体" w:hint="default"/>
          <w:w w:val="100"/>
          <w:sz w:val="21"/>
          <w:szCs w:val="21"/>
        </w:rPr>
        <w:t> </w:t>
      </w:r>
      <w:r>
        <w:rPr>
          <w:rFonts w:ascii="宋体" w:hAnsi="宋体" w:cs="宋体" w:eastAsia="宋体" w:hint="default"/>
          <w:sz w:val="21"/>
          <w:szCs w:val="21"/>
        </w:rPr>
        <w:t>湾海景度假酒店管理有限公司，注册资本</w:t>
      </w:r>
      <w:r>
        <w:rPr>
          <w:rFonts w:ascii="宋体" w:hAnsi="宋体" w:cs="宋体" w:eastAsia="宋体" w:hint="default"/>
          <w:sz w:val="21"/>
          <w:szCs w:val="21"/>
        </w:rPr>
        <w:t>100</w:t>
      </w:r>
      <w:r>
        <w:rPr>
          <w:rFonts w:ascii="宋体" w:hAnsi="宋体" w:cs="宋体" w:eastAsia="宋体" w:hint="default"/>
          <w:sz w:val="21"/>
          <w:szCs w:val="21"/>
        </w:rPr>
        <w:t>万元；公司</w:t>
      </w:r>
      <w:r>
        <w:rPr>
          <w:rFonts w:ascii="宋体" w:hAnsi="宋体" w:cs="宋体" w:eastAsia="宋体" w:hint="default"/>
          <w:sz w:val="21"/>
          <w:szCs w:val="21"/>
        </w:rPr>
        <w:t>2014</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15</w:t>
      </w:r>
      <w:r>
        <w:rPr>
          <w:rFonts w:ascii="宋体" w:hAnsi="宋体" w:cs="宋体" w:eastAsia="宋体" w:hint="default"/>
          <w:sz w:val="21"/>
          <w:szCs w:val="21"/>
        </w:rPr>
        <w:t>日设立全资控股二级子公司惠东县</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pacing w:val="-2"/>
          <w:sz w:val="21"/>
          <w:szCs w:val="21"/>
        </w:rPr>
        <w:t>宝安金岸房地产开发有限公司，认缴注册资本</w:t>
      </w:r>
      <w:r>
        <w:rPr>
          <w:rFonts w:ascii="宋体" w:hAnsi="宋体" w:cs="宋体" w:eastAsia="宋体" w:hint="default"/>
          <w:spacing w:val="-2"/>
          <w:sz w:val="21"/>
          <w:szCs w:val="21"/>
        </w:rPr>
        <w:t>1000</w:t>
      </w:r>
      <w:r>
        <w:rPr>
          <w:rFonts w:ascii="宋体" w:hAnsi="宋体" w:cs="宋体" w:eastAsia="宋体" w:hint="default"/>
          <w:spacing w:val="-2"/>
          <w:sz w:val="21"/>
          <w:szCs w:val="21"/>
        </w:rPr>
        <w:t>万元，截止</w:t>
      </w:r>
      <w:r>
        <w:rPr>
          <w:rFonts w:ascii="宋体" w:hAnsi="宋体" w:cs="宋体" w:eastAsia="宋体" w:hint="default"/>
          <w:spacing w:val="-2"/>
          <w:sz w:val="21"/>
          <w:szCs w:val="21"/>
        </w:rPr>
        <w:t>2014</w:t>
      </w:r>
      <w:r>
        <w:rPr>
          <w:rFonts w:ascii="宋体" w:hAnsi="宋体" w:cs="宋体" w:eastAsia="宋体" w:hint="default"/>
          <w:spacing w:val="-2"/>
          <w:sz w:val="21"/>
          <w:szCs w:val="21"/>
        </w:rPr>
        <w:t>年</w:t>
      </w:r>
      <w:r>
        <w:rPr>
          <w:rFonts w:ascii="宋体" w:hAnsi="宋体" w:cs="宋体" w:eastAsia="宋体" w:hint="default"/>
          <w:spacing w:val="-2"/>
          <w:sz w:val="21"/>
          <w:szCs w:val="21"/>
        </w:rPr>
        <w:t>12</w:t>
      </w:r>
      <w:r>
        <w:rPr>
          <w:rFonts w:ascii="宋体" w:hAnsi="宋体" w:cs="宋体" w:eastAsia="宋体" w:hint="default"/>
          <w:spacing w:val="-2"/>
          <w:sz w:val="21"/>
          <w:szCs w:val="21"/>
        </w:rPr>
        <w:t>月</w:t>
      </w:r>
      <w:r>
        <w:rPr>
          <w:rFonts w:ascii="宋体" w:hAnsi="宋体" w:cs="宋体" w:eastAsia="宋体" w:hint="default"/>
          <w:spacing w:val="-2"/>
          <w:sz w:val="21"/>
          <w:szCs w:val="21"/>
        </w:rPr>
        <w:t>31</w:t>
      </w:r>
      <w:r>
        <w:rPr>
          <w:rFonts w:ascii="宋体" w:hAnsi="宋体" w:cs="宋体" w:eastAsia="宋体" w:hint="default"/>
          <w:spacing w:val="-2"/>
          <w:sz w:val="21"/>
          <w:szCs w:val="21"/>
        </w:rPr>
        <w:t>日还未实际缴纳出资及正式经</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营。</w:t>
      </w:r>
    </w:p>
    <w:p>
      <w:pPr>
        <w:pStyle w:val="Heading3"/>
        <w:spacing w:line="240" w:lineRule="auto" w:before="171"/>
        <w:ind w:right="100"/>
        <w:jc w:val="left"/>
        <w:rPr>
          <w:b w:val="0"/>
          <w:bCs w:val="0"/>
        </w:rPr>
      </w:pPr>
      <w:r>
        <w:rPr/>
        <w:t>十二、公司利润分配及分红派息情况</w:t>
      </w:r>
      <w:r>
        <w:rPr>
          <w:b w:val="0"/>
          <w:bCs w:val="0"/>
        </w:rPr>
      </w:r>
    </w:p>
    <w:p>
      <w:pPr>
        <w:spacing w:line="240" w:lineRule="auto" w:before="7"/>
        <w:rPr>
          <w:rFonts w:ascii="宋体" w:hAnsi="宋体" w:cs="宋体" w:eastAsia="宋体" w:hint="default"/>
          <w:b/>
          <w:bCs/>
          <w:sz w:val="26"/>
          <w:szCs w:val="26"/>
        </w:rPr>
      </w:pPr>
    </w:p>
    <w:p>
      <w:pPr>
        <w:spacing w:before="0"/>
        <w:ind w:left="152" w:right="100" w:firstLine="0"/>
        <w:jc w:val="left"/>
        <w:rPr>
          <w:rFonts w:ascii="宋体" w:hAnsi="宋体" w:cs="宋体" w:eastAsia="宋体" w:hint="default"/>
          <w:sz w:val="18"/>
          <w:szCs w:val="18"/>
        </w:rPr>
      </w:pPr>
      <w:r>
        <w:rPr>
          <w:rFonts w:ascii="宋体" w:hAnsi="宋体" w:cs="宋体" w:eastAsia="宋体" w:hint="default"/>
          <w:sz w:val="18"/>
          <w:szCs w:val="18"/>
        </w:rPr>
        <w:t>报告期内利润分配政策的制定、执行或调整情况</w:t>
      </w:r>
    </w:p>
    <w:p>
      <w:pPr>
        <w:spacing w:before="117"/>
        <w:ind w:left="152" w:right="10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17"/>
          <w:szCs w:val="17"/>
        </w:rPr>
      </w:pPr>
    </w:p>
    <w:p>
      <w:pPr>
        <w:spacing w:line="420" w:lineRule="auto" w:before="0"/>
        <w:ind w:left="152" w:right="100" w:firstLine="480"/>
        <w:jc w:val="left"/>
        <w:rPr>
          <w:rFonts w:ascii="宋体" w:hAnsi="宋体" w:cs="宋体" w:eastAsia="宋体" w:hint="default"/>
          <w:sz w:val="21"/>
          <w:szCs w:val="21"/>
        </w:rPr>
      </w:pPr>
      <w:r>
        <w:rPr>
          <w:rFonts w:ascii="宋体" w:hAnsi="宋体" w:cs="宋体" w:eastAsia="宋体" w:hint="default"/>
          <w:spacing w:val="-4"/>
          <w:sz w:val="21"/>
          <w:szCs w:val="21"/>
        </w:rPr>
        <w:t>公司已根据中国证监会《关于进一步落实上市公司现金分红有关事项的通知》和深圳证券监管局《关</w:t>
      </w:r>
      <w:r>
        <w:rPr>
          <w:rFonts w:ascii="宋体" w:hAnsi="宋体" w:cs="宋体" w:eastAsia="宋体" w:hint="default"/>
          <w:w w:val="100"/>
          <w:sz w:val="21"/>
          <w:szCs w:val="21"/>
        </w:rPr>
        <w:t> </w:t>
      </w:r>
      <w:r>
        <w:rPr>
          <w:rFonts w:ascii="宋体" w:hAnsi="宋体" w:cs="宋体" w:eastAsia="宋体" w:hint="default"/>
          <w:spacing w:val="2"/>
          <w:sz w:val="21"/>
          <w:szCs w:val="21"/>
        </w:rPr>
        <w:t>于认真贯彻落实</w:t>
      </w:r>
      <w:r>
        <w:rPr>
          <w:rFonts w:ascii="宋体" w:hAnsi="宋体" w:cs="宋体" w:eastAsia="宋体" w:hint="default"/>
          <w:spacing w:val="2"/>
          <w:sz w:val="21"/>
          <w:szCs w:val="21"/>
        </w:rPr>
        <w:t>&lt;</w:t>
      </w:r>
      <w:r>
        <w:rPr>
          <w:rFonts w:ascii="宋体" w:hAnsi="宋体" w:cs="宋体" w:eastAsia="宋体" w:hint="default"/>
          <w:spacing w:val="2"/>
          <w:sz w:val="21"/>
          <w:szCs w:val="21"/>
        </w:rPr>
        <w:t>关于进一步落实上市公司现金分红有关事项的通知</w:t>
      </w:r>
      <w:r>
        <w:rPr>
          <w:rFonts w:ascii="宋体" w:hAnsi="宋体" w:cs="宋体" w:eastAsia="宋体" w:hint="default"/>
          <w:spacing w:val="2"/>
          <w:sz w:val="21"/>
          <w:szCs w:val="21"/>
        </w:rPr>
        <w:t>&gt;</w:t>
      </w:r>
      <w:r>
        <w:rPr>
          <w:rFonts w:ascii="宋体" w:hAnsi="宋体" w:cs="宋体" w:eastAsia="宋体" w:hint="default"/>
          <w:spacing w:val="2"/>
          <w:sz w:val="21"/>
          <w:szCs w:val="21"/>
        </w:rPr>
        <w:t>有关要求的通知》（深证局公司字</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z w:val="21"/>
          <w:szCs w:val="21"/>
        </w:rPr>
        <w:t>[2012]43</w:t>
      </w:r>
      <w:r>
        <w:rPr>
          <w:rFonts w:ascii="宋体" w:hAnsi="宋体" w:cs="宋体" w:eastAsia="宋体" w:hint="default"/>
          <w:sz w:val="21"/>
          <w:szCs w:val="21"/>
        </w:rPr>
        <w:t>号）等文件要求，公司制定了三年（</w:t>
      </w:r>
      <w:r>
        <w:rPr>
          <w:rFonts w:ascii="宋体" w:hAnsi="宋体" w:cs="宋体" w:eastAsia="宋体" w:hint="default"/>
          <w:sz w:val="21"/>
          <w:szCs w:val="21"/>
        </w:rPr>
        <w:t>2012-2014</w:t>
      </w:r>
      <w:r>
        <w:rPr>
          <w:rFonts w:ascii="宋体" w:hAnsi="宋体" w:cs="宋体" w:eastAsia="宋体" w:hint="default"/>
          <w:sz w:val="21"/>
          <w:szCs w:val="21"/>
        </w:rPr>
        <w:t>）股东回报规划方案，董事会组织对股东回报规</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pacing w:val="-2"/>
          <w:sz w:val="21"/>
          <w:szCs w:val="21"/>
        </w:rPr>
        <w:t>划事宜、利润分配尤其是现金分红事项决策程序和机制等事项进行了专项论证，就股东回报规划与独立董</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2"/>
          <w:sz w:val="21"/>
          <w:szCs w:val="21"/>
        </w:rPr>
        <w:t>事、股东沟通，通过接听投资者电话、投资者互动平台等多种方式听取中小股东的意见和诉求。结合公司</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pacing w:val="-2"/>
          <w:sz w:val="21"/>
          <w:szCs w:val="21"/>
        </w:rPr>
        <w:t>三年（</w:t>
      </w:r>
      <w:r>
        <w:rPr>
          <w:rFonts w:ascii="宋体" w:hAnsi="宋体" w:cs="宋体" w:eastAsia="宋体" w:hint="default"/>
          <w:spacing w:val="-2"/>
          <w:sz w:val="21"/>
          <w:szCs w:val="21"/>
        </w:rPr>
        <w:t>2012-2014</w:t>
      </w:r>
      <w:r>
        <w:rPr>
          <w:rFonts w:ascii="宋体" w:hAnsi="宋体" w:cs="宋体" w:eastAsia="宋体" w:hint="default"/>
          <w:spacing w:val="-2"/>
          <w:sz w:val="21"/>
          <w:szCs w:val="21"/>
        </w:rPr>
        <w:t>）股东回报规划，及公司对股东回报规划事宜的论证结果，公司于</w:t>
      </w:r>
      <w:r>
        <w:rPr>
          <w:rFonts w:ascii="宋体" w:hAnsi="宋体" w:cs="宋体" w:eastAsia="宋体" w:hint="default"/>
          <w:spacing w:val="-2"/>
          <w:sz w:val="21"/>
          <w:szCs w:val="21"/>
        </w:rPr>
        <w:t>2012</w:t>
      </w:r>
      <w:r>
        <w:rPr>
          <w:rFonts w:ascii="宋体" w:hAnsi="宋体" w:cs="宋体" w:eastAsia="宋体" w:hint="default"/>
          <w:spacing w:val="-2"/>
          <w:sz w:val="21"/>
          <w:szCs w:val="21"/>
        </w:rPr>
        <w:t>年对《公司章程》</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z w:val="21"/>
          <w:szCs w:val="21"/>
        </w:rPr>
        <w:t>进行了修订，就《公司章程》中有关现金分红的决策程序、具体执行等内容进行修订，进一步明确有关利</w:t>
      </w:r>
      <w:r>
        <w:rPr>
          <w:rFonts w:ascii="宋体" w:hAnsi="宋体" w:cs="宋体" w:eastAsia="宋体" w:hint="default"/>
          <w:w w:val="100"/>
          <w:sz w:val="21"/>
          <w:szCs w:val="21"/>
        </w:rPr>
        <w:t> </w:t>
      </w:r>
      <w:r>
        <w:rPr>
          <w:rFonts w:ascii="宋体" w:hAnsi="宋体" w:cs="宋体" w:eastAsia="宋体" w:hint="default"/>
          <w:sz w:val="21"/>
          <w:szCs w:val="21"/>
        </w:rPr>
        <w:t>润分配的相关事项。</w:t>
      </w:r>
    </w:p>
    <w:p>
      <w:pPr>
        <w:spacing w:line="420" w:lineRule="auto" w:before="47"/>
        <w:ind w:left="152" w:right="206" w:firstLine="480"/>
        <w:jc w:val="both"/>
        <w:rPr>
          <w:rFonts w:ascii="宋体" w:hAnsi="宋体" w:cs="宋体" w:eastAsia="宋体" w:hint="default"/>
          <w:sz w:val="21"/>
          <w:szCs w:val="21"/>
        </w:rPr>
      </w:pPr>
      <w:r>
        <w:rPr>
          <w:rFonts w:ascii="宋体" w:hAnsi="宋体" w:cs="宋体" w:eastAsia="宋体" w:hint="default"/>
          <w:spacing w:val="-4"/>
          <w:sz w:val="21"/>
          <w:szCs w:val="21"/>
        </w:rPr>
        <w:t>报告期内，公司严格按照《公司章程》执行利润分配政策。</w:t>
      </w:r>
      <w:r>
        <w:rPr>
          <w:rFonts w:ascii="宋体" w:hAnsi="宋体" w:cs="宋体" w:eastAsia="宋体" w:hint="default"/>
          <w:spacing w:val="-4"/>
          <w:sz w:val="21"/>
          <w:szCs w:val="21"/>
        </w:rPr>
        <w:t>2014 </w:t>
      </w:r>
      <w:r>
        <w:rPr>
          <w:rFonts w:ascii="宋体" w:hAnsi="宋体" w:cs="宋体" w:eastAsia="宋体" w:hint="default"/>
          <w:sz w:val="21"/>
          <w:szCs w:val="21"/>
        </w:rPr>
        <w:t>年</w:t>
      </w:r>
      <w:r>
        <w:rPr>
          <w:rFonts w:ascii="宋体" w:hAnsi="宋体" w:cs="宋体" w:eastAsia="宋体" w:hint="default"/>
          <w:sz w:val="21"/>
          <w:szCs w:val="21"/>
        </w:rPr>
        <w:t>4 </w:t>
      </w:r>
      <w:r>
        <w:rPr>
          <w:rFonts w:ascii="宋体" w:hAnsi="宋体" w:cs="宋体" w:eastAsia="宋体" w:hint="default"/>
          <w:sz w:val="21"/>
          <w:szCs w:val="21"/>
        </w:rPr>
        <w:t>月</w:t>
      </w:r>
      <w:r>
        <w:rPr>
          <w:rFonts w:ascii="宋体" w:hAnsi="宋体" w:cs="宋体" w:eastAsia="宋体" w:hint="default"/>
          <w:spacing w:val="74"/>
          <w:sz w:val="21"/>
          <w:szCs w:val="21"/>
        </w:rPr>
        <w:t> </w:t>
      </w:r>
      <w:r>
        <w:rPr>
          <w:rFonts w:ascii="宋体" w:hAnsi="宋体" w:cs="宋体" w:eastAsia="宋体" w:hint="default"/>
          <w:spacing w:val="-3"/>
          <w:sz w:val="21"/>
          <w:szCs w:val="21"/>
        </w:rPr>
        <w:t>18</w:t>
      </w:r>
      <w:r>
        <w:rPr>
          <w:rFonts w:ascii="宋体" w:hAnsi="宋体" w:cs="宋体" w:eastAsia="宋体" w:hint="default"/>
          <w:spacing w:val="-3"/>
          <w:sz w:val="21"/>
          <w:szCs w:val="21"/>
        </w:rPr>
        <w:t>日，公司</w:t>
      </w:r>
      <w:r>
        <w:rPr>
          <w:rFonts w:ascii="宋体" w:hAnsi="宋体" w:cs="宋体" w:eastAsia="宋体" w:hint="default"/>
          <w:spacing w:val="-3"/>
          <w:sz w:val="21"/>
          <w:szCs w:val="21"/>
        </w:rPr>
        <w:t>2013</w:t>
      </w:r>
      <w:r>
        <w:rPr>
          <w:rFonts w:ascii="宋体" w:hAnsi="宋体" w:cs="宋体" w:eastAsia="宋体" w:hint="default"/>
          <w:spacing w:val="-3"/>
          <w:sz w:val="21"/>
          <w:szCs w:val="21"/>
        </w:rPr>
        <w:t>年度股东大</w:t>
      </w:r>
      <w:r>
        <w:rPr>
          <w:rFonts w:ascii="宋体" w:hAnsi="宋体" w:cs="宋体" w:eastAsia="宋体" w:hint="default"/>
          <w:w w:val="100"/>
          <w:sz w:val="21"/>
          <w:szCs w:val="21"/>
        </w:rPr>
        <w:t> </w:t>
      </w:r>
      <w:r>
        <w:rPr>
          <w:rFonts w:ascii="宋体" w:hAnsi="宋体" w:cs="宋体" w:eastAsia="宋体" w:hint="default"/>
          <w:sz w:val="21"/>
          <w:szCs w:val="21"/>
        </w:rPr>
        <w:t>会审议通过了公司</w:t>
      </w:r>
      <w:r>
        <w:rPr>
          <w:rFonts w:ascii="宋体" w:hAnsi="宋体" w:cs="宋体" w:eastAsia="宋体" w:hint="default"/>
          <w:spacing w:val="22"/>
          <w:sz w:val="21"/>
          <w:szCs w:val="21"/>
        </w:rPr>
        <w:t> </w:t>
      </w:r>
      <w:r>
        <w:rPr>
          <w:rFonts w:ascii="宋体" w:hAnsi="宋体" w:cs="宋体" w:eastAsia="宋体" w:hint="default"/>
          <w:sz w:val="21"/>
          <w:szCs w:val="21"/>
        </w:rPr>
        <w:t>2013</w:t>
      </w:r>
      <w:r>
        <w:rPr>
          <w:rFonts w:ascii="宋体" w:hAnsi="宋体" w:cs="宋体" w:eastAsia="宋体" w:hint="default"/>
          <w:spacing w:val="15"/>
          <w:sz w:val="21"/>
          <w:szCs w:val="21"/>
        </w:rPr>
        <w:t> </w:t>
      </w:r>
      <w:r>
        <w:rPr>
          <w:rFonts w:ascii="宋体" w:hAnsi="宋体" w:cs="宋体" w:eastAsia="宋体" w:hint="default"/>
          <w:sz w:val="21"/>
          <w:szCs w:val="21"/>
        </w:rPr>
        <w:t>年度利润分配方案，公司以</w:t>
      </w:r>
      <w:r>
        <w:rPr>
          <w:rFonts w:ascii="宋体" w:hAnsi="宋体" w:cs="宋体" w:eastAsia="宋体" w:hint="default"/>
          <w:spacing w:val="23"/>
          <w:sz w:val="21"/>
          <w:szCs w:val="21"/>
        </w:rPr>
        <w:t> </w:t>
      </w:r>
      <w:r>
        <w:rPr>
          <w:rFonts w:ascii="宋体" w:hAnsi="宋体" w:cs="宋体" w:eastAsia="宋体" w:hint="default"/>
          <w:sz w:val="21"/>
          <w:szCs w:val="21"/>
        </w:rPr>
        <w:t>2013</w:t>
      </w:r>
      <w:r>
        <w:rPr>
          <w:rFonts w:ascii="宋体" w:hAnsi="宋体" w:cs="宋体" w:eastAsia="宋体" w:hint="default"/>
          <w:spacing w:val="15"/>
          <w:sz w:val="21"/>
          <w:szCs w:val="21"/>
        </w:rPr>
        <w:t> </w:t>
      </w:r>
      <w:r>
        <w:rPr>
          <w:rFonts w:ascii="宋体" w:hAnsi="宋体" w:cs="宋体" w:eastAsia="宋体" w:hint="default"/>
          <w:sz w:val="21"/>
          <w:szCs w:val="21"/>
        </w:rPr>
        <w:t>年末公司总股本</w:t>
      </w:r>
      <w:r>
        <w:rPr>
          <w:rFonts w:ascii="宋体" w:hAnsi="宋体" w:cs="宋体" w:eastAsia="宋体" w:hint="default"/>
          <w:sz w:val="21"/>
          <w:szCs w:val="21"/>
        </w:rPr>
        <w:t>469,593,364</w:t>
      </w:r>
      <w:r>
        <w:rPr>
          <w:rFonts w:ascii="宋体" w:hAnsi="宋体" w:cs="宋体" w:eastAsia="宋体" w:hint="default"/>
          <w:sz w:val="21"/>
          <w:szCs w:val="21"/>
        </w:rPr>
        <w:t>股为基数，向全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体股东每 </w:t>
      </w:r>
      <w:r>
        <w:rPr>
          <w:rFonts w:ascii="宋体" w:hAnsi="宋体" w:cs="宋体" w:eastAsia="宋体" w:hint="default"/>
          <w:sz w:val="21"/>
          <w:szCs w:val="21"/>
        </w:rPr>
        <w:t>10 </w:t>
      </w:r>
      <w:r>
        <w:rPr>
          <w:rFonts w:ascii="宋体" w:hAnsi="宋体" w:cs="宋体" w:eastAsia="宋体" w:hint="default"/>
          <w:sz w:val="21"/>
          <w:szCs w:val="21"/>
        </w:rPr>
        <w:t>股派发现金红利 </w:t>
      </w:r>
      <w:r>
        <w:rPr>
          <w:rFonts w:ascii="宋体" w:hAnsi="宋体" w:cs="宋体" w:eastAsia="宋体" w:hint="default"/>
          <w:sz w:val="21"/>
          <w:szCs w:val="21"/>
        </w:rPr>
        <w:t>0.2 </w:t>
      </w:r>
      <w:r>
        <w:rPr>
          <w:rFonts w:ascii="宋体" w:hAnsi="宋体" w:cs="宋体" w:eastAsia="宋体" w:hint="default"/>
          <w:sz w:val="21"/>
          <w:szCs w:val="21"/>
        </w:rPr>
        <w:t>元（含税）。</w:t>
      </w:r>
      <w:r>
        <w:rPr>
          <w:rFonts w:ascii="宋体" w:hAnsi="宋体" w:cs="宋体" w:eastAsia="宋体" w:hint="default"/>
          <w:sz w:val="21"/>
          <w:szCs w:val="21"/>
        </w:rPr>
        <w:t>2014</w:t>
      </w:r>
      <w:r>
        <w:rPr>
          <w:rFonts w:ascii="宋体" w:hAnsi="宋体" w:cs="宋体" w:eastAsia="宋体" w:hint="default"/>
          <w:sz w:val="21"/>
          <w:szCs w:val="21"/>
        </w:rPr>
        <w:t>年 </w:t>
      </w:r>
      <w:r>
        <w:rPr>
          <w:rFonts w:ascii="宋体" w:hAnsi="宋体" w:cs="宋体" w:eastAsia="宋体" w:hint="default"/>
          <w:sz w:val="21"/>
          <w:szCs w:val="21"/>
        </w:rPr>
        <w:t>6</w:t>
      </w:r>
      <w:r>
        <w:rPr>
          <w:rFonts w:ascii="宋体" w:hAnsi="宋体" w:cs="宋体" w:eastAsia="宋体" w:hint="default"/>
          <w:sz w:val="21"/>
          <w:szCs w:val="21"/>
        </w:rPr>
        <w:t>月</w:t>
      </w:r>
      <w:r>
        <w:rPr>
          <w:rFonts w:ascii="宋体" w:hAnsi="宋体" w:cs="宋体" w:eastAsia="宋体" w:hint="default"/>
          <w:spacing w:val="-13"/>
          <w:sz w:val="21"/>
          <w:szCs w:val="21"/>
        </w:rPr>
        <w:t> </w:t>
      </w:r>
      <w:r>
        <w:rPr>
          <w:rFonts w:ascii="宋体" w:hAnsi="宋体" w:cs="宋体" w:eastAsia="宋体" w:hint="default"/>
          <w:sz w:val="21"/>
          <w:szCs w:val="21"/>
        </w:rPr>
        <w:t>18</w:t>
      </w:r>
      <w:r>
        <w:rPr>
          <w:rFonts w:ascii="宋体" w:hAnsi="宋体" w:cs="宋体" w:eastAsia="宋体" w:hint="default"/>
          <w:sz w:val="21"/>
          <w:szCs w:val="21"/>
        </w:rPr>
        <w:t>日，公司实施完成前述利润分配方案。</w:t>
      </w:r>
    </w:p>
    <w:p>
      <w:pPr>
        <w:spacing w:before="47"/>
        <w:ind w:left="633" w:right="100" w:firstLine="0"/>
        <w:jc w:val="left"/>
        <w:rPr>
          <w:rFonts w:ascii="宋体" w:hAnsi="宋体" w:cs="宋体" w:eastAsia="宋体" w:hint="default"/>
          <w:sz w:val="21"/>
          <w:szCs w:val="21"/>
        </w:rPr>
      </w:pPr>
      <w:r>
        <w:rPr>
          <w:rFonts w:ascii="宋体" w:hAnsi="宋体" w:cs="宋体" w:eastAsia="宋体" w:hint="default"/>
          <w:spacing w:val="-3"/>
          <w:sz w:val="21"/>
          <w:szCs w:val="21"/>
        </w:rPr>
        <w:t>公司</w:t>
      </w:r>
      <w:r>
        <w:rPr>
          <w:rFonts w:ascii="宋体" w:hAnsi="宋体" w:cs="宋体" w:eastAsia="宋体" w:hint="default"/>
          <w:spacing w:val="-3"/>
          <w:sz w:val="21"/>
          <w:szCs w:val="21"/>
        </w:rPr>
        <w:t>2012</w:t>
      </w:r>
      <w:r>
        <w:rPr>
          <w:rFonts w:ascii="宋体" w:hAnsi="宋体" w:cs="宋体" w:eastAsia="宋体" w:hint="default"/>
          <w:spacing w:val="-3"/>
          <w:sz w:val="21"/>
          <w:szCs w:val="21"/>
        </w:rPr>
        <w:t>、</w:t>
      </w:r>
      <w:r>
        <w:rPr>
          <w:rFonts w:ascii="宋体" w:hAnsi="宋体" w:cs="宋体" w:eastAsia="宋体" w:hint="default"/>
          <w:spacing w:val="-3"/>
          <w:sz w:val="21"/>
          <w:szCs w:val="21"/>
        </w:rPr>
        <w:t>2013</w:t>
      </w:r>
      <w:r>
        <w:rPr>
          <w:rFonts w:ascii="宋体" w:hAnsi="宋体" w:cs="宋体" w:eastAsia="宋体" w:hint="default"/>
          <w:spacing w:val="-3"/>
          <w:sz w:val="21"/>
          <w:szCs w:val="21"/>
        </w:rPr>
        <w:t>年度以现金方式分配的利润均达到当年实现的可分配利润的</w:t>
      </w:r>
      <w:r>
        <w:rPr>
          <w:rFonts w:ascii="宋体" w:hAnsi="宋体" w:cs="宋体" w:eastAsia="宋体" w:hint="default"/>
          <w:spacing w:val="77"/>
          <w:sz w:val="21"/>
          <w:szCs w:val="21"/>
        </w:rPr>
        <w:t> </w:t>
      </w:r>
      <w:r>
        <w:rPr>
          <w:rFonts w:ascii="宋体" w:hAnsi="宋体" w:cs="宋体" w:eastAsia="宋体" w:hint="default"/>
          <w:spacing w:val="-5"/>
          <w:sz w:val="21"/>
          <w:szCs w:val="21"/>
        </w:rPr>
        <w:t>10%</w:t>
      </w:r>
      <w:r>
        <w:rPr>
          <w:rFonts w:ascii="宋体" w:hAnsi="宋体" w:cs="宋体" w:eastAsia="宋体" w:hint="default"/>
          <w:spacing w:val="-5"/>
          <w:sz w:val="21"/>
          <w:szCs w:val="21"/>
        </w:rPr>
        <w:t>。公司现金分红政策</w:t>
      </w:r>
    </w:p>
    <w:p>
      <w:pPr>
        <w:spacing w:after="0"/>
        <w:jc w:val="left"/>
        <w:rPr>
          <w:rFonts w:ascii="宋体" w:hAnsi="宋体" w:cs="宋体" w:eastAsia="宋体" w:hint="default"/>
          <w:sz w:val="21"/>
          <w:szCs w:val="21"/>
        </w:rPr>
        <w:sectPr>
          <w:pgSz w:w="11910" w:h="16840"/>
          <w:pgMar w:header="745" w:footer="979" w:top="1060" w:bottom="1160" w:left="980" w:right="92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spacing w:line="420" w:lineRule="auto" w:before="36"/>
        <w:ind w:left="152" w:right="209" w:firstLine="0"/>
        <w:jc w:val="both"/>
        <w:rPr>
          <w:rFonts w:ascii="宋体" w:hAnsi="宋体" w:cs="宋体" w:eastAsia="宋体" w:hint="default"/>
          <w:sz w:val="21"/>
          <w:szCs w:val="21"/>
        </w:rPr>
      </w:pPr>
      <w:r>
        <w:rPr/>
        <w:pict>
          <v:shape style="position:absolute;margin-left:57pt;margin-top:90.863686pt;width:478.7pt;height:141.25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358"/>
                    <w:gridCol w:w="3201"/>
                  </w:tblGrid>
                  <w:tr>
                    <w:trPr>
                      <w:trHeight w:val="402"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1"/>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中小股东是否有充分表达意见和诉求的机会，其合法权益是否得到了充分保护：</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现金分红政策进行调整或变更的，条件及程序是否合规、透明：</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
              </w:txbxContent>
            </v:textbox>
            <w10:wrap type="none"/>
          </v:shape>
        </w:pict>
      </w:r>
      <w:r>
        <w:rPr>
          <w:rFonts w:ascii="宋体" w:hAnsi="宋体" w:cs="宋体" w:eastAsia="宋体" w:hint="default"/>
          <w:spacing w:val="-2"/>
          <w:sz w:val="21"/>
          <w:szCs w:val="21"/>
        </w:rPr>
        <w:t>制定及执行均符合《公司章程》的规定及股东大会决议的要求，分红标准和比例明确和清晰，相关的决策</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pacing w:val="-2"/>
          <w:sz w:val="21"/>
          <w:szCs w:val="21"/>
        </w:rPr>
        <w:t>程序和机制完备，独立董事的职责明确，能发挥应有的作用，中小股东有充分表达意见和诉求的机会，中</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pacing w:val="-2"/>
          <w:sz w:val="21"/>
          <w:szCs w:val="21"/>
        </w:rPr>
        <w:t>小股东的合法权益得到了维护。公司将继续严格执行《公司章程》规定的现金分红政策并跟进落实，更好</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地履行上市公司的责任和义务。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spacing w:before="44"/>
        <w:ind w:left="152" w:right="100" w:firstLine="0"/>
        <w:jc w:val="left"/>
        <w:rPr>
          <w:rFonts w:ascii="宋体" w:hAnsi="宋体" w:cs="宋体" w:eastAsia="宋体" w:hint="default"/>
          <w:sz w:val="18"/>
          <w:szCs w:val="18"/>
        </w:rPr>
      </w:pPr>
      <w:r>
        <w:rPr>
          <w:rFonts w:ascii="宋体" w:hAnsi="宋体" w:cs="宋体" w:eastAsia="宋体" w:hint="default"/>
          <w:sz w:val="18"/>
          <w:szCs w:val="18"/>
        </w:rPr>
        <w:t>公司近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年（含报告期）的利润分配预案或方案及资本公积金转增股本预案或方案情况</w:t>
      </w:r>
    </w:p>
    <w:p>
      <w:pPr>
        <w:spacing w:line="240" w:lineRule="auto" w:before="9"/>
        <w:rPr>
          <w:rFonts w:ascii="宋体" w:hAnsi="宋体" w:cs="宋体" w:eastAsia="宋体" w:hint="default"/>
          <w:sz w:val="17"/>
          <w:szCs w:val="17"/>
        </w:rPr>
      </w:pPr>
    </w:p>
    <w:p>
      <w:pPr>
        <w:spacing w:line="420" w:lineRule="auto" w:before="0"/>
        <w:ind w:left="152" w:right="100" w:firstLine="480"/>
        <w:jc w:val="left"/>
        <w:rPr>
          <w:rFonts w:ascii="宋体" w:hAnsi="宋体" w:cs="宋体" w:eastAsia="宋体" w:hint="default"/>
          <w:sz w:val="21"/>
          <w:szCs w:val="21"/>
        </w:rPr>
      </w:pPr>
      <w:r>
        <w:rPr>
          <w:rFonts w:ascii="宋体" w:hAnsi="宋体" w:cs="宋体" w:eastAsia="宋体" w:hint="default"/>
          <w:spacing w:val="-3"/>
          <w:sz w:val="21"/>
          <w:szCs w:val="21"/>
        </w:rPr>
        <w:t>1</w:t>
      </w:r>
      <w:r>
        <w:rPr>
          <w:rFonts w:ascii="宋体" w:hAnsi="宋体" w:cs="宋体" w:eastAsia="宋体" w:hint="default"/>
          <w:spacing w:val="-3"/>
          <w:sz w:val="21"/>
          <w:szCs w:val="21"/>
        </w:rPr>
        <w:t>、</w:t>
      </w:r>
      <w:r>
        <w:rPr>
          <w:rFonts w:ascii="宋体" w:hAnsi="宋体" w:cs="宋体" w:eastAsia="宋体" w:hint="default"/>
          <w:spacing w:val="-3"/>
          <w:sz w:val="21"/>
          <w:szCs w:val="21"/>
        </w:rPr>
        <w:t>2012</w:t>
      </w:r>
      <w:r>
        <w:rPr>
          <w:rFonts w:ascii="宋体" w:hAnsi="宋体" w:cs="宋体" w:eastAsia="宋体" w:hint="default"/>
          <w:spacing w:val="-3"/>
          <w:sz w:val="21"/>
          <w:szCs w:val="21"/>
        </w:rPr>
        <w:t>年度：公司对当年利润分配采取派发现金红利方式，以</w:t>
      </w:r>
      <w:r>
        <w:rPr>
          <w:rFonts w:ascii="宋体" w:hAnsi="宋体" w:cs="宋体" w:eastAsia="宋体" w:hint="default"/>
          <w:spacing w:val="-3"/>
          <w:sz w:val="21"/>
          <w:szCs w:val="21"/>
        </w:rPr>
        <w:t>2012</w:t>
      </w:r>
      <w:r>
        <w:rPr>
          <w:rFonts w:ascii="宋体" w:hAnsi="宋体" w:cs="宋体" w:eastAsia="宋体" w:hint="default"/>
          <w:spacing w:val="-3"/>
          <w:sz w:val="21"/>
          <w:szCs w:val="21"/>
        </w:rPr>
        <w:t>年</w:t>
      </w:r>
      <w:r>
        <w:rPr>
          <w:rFonts w:ascii="宋体" w:hAnsi="宋体" w:cs="宋体" w:eastAsia="宋体" w:hint="default"/>
          <w:spacing w:val="-3"/>
          <w:sz w:val="21"/>
          <w:szCs w:val="21"/>
        </w:rPr>
        <w:t>12</w:t>
      </w:r>
      <w:r>
        <w:rPr>
          <w:rFonts w:ascii="宋体" w:hAnsi="宋体" w:cs="宋体" w:eastAsia="宋体" w:hint="default"/>
          <w:spacing w:val="-3"/>
          <w:sz w:val="21"/>
          <w:szCs w:val="21"/>
        </w:rPr>
        <w:t>月</w:t>
      </w:r>
      <w:r>
        <w:rPr>
          <w:rFonts w:ascii="宋体" w:hAnsi="宋体" w:cs="宋体" w:eastAsia="宋体" w:hint="default"/>
          <w:spacing w:val="-3"/>
          <w:sz w:val="21"/>
          <w:szCs w:val="21"/>
        </w:rPr>
        <w:t>31</w:t>
      </w:r>
      <w:r>
        <w:rPr>
          <w:rFonts w:ascii="宋体" w:hAnsi="宋体" w:cs="宋体" w:eastAsia="宋体" w:hint="default"/>
          <w:spacing w:val="-3"/>
          <w:sz w:val="21"/>
          <w:szCs w:val="21"/>
        </w:rPr>
        <w:t>日的公司总股本为基数，</w:t>
      </w:r>
      <w:r>
        <w:rPr>
          <w:rFonts w:ascii="宋体" w:hAnsi="宋体" w:cs="宋体" w:eastAsia="宋体" w:hint="default"/>
          <w:w w:val="100"/>
          <w:sz w:val="21"/>
          <w:szCs w:val="21"/>
        </w:rPr>
        <w:t> </w:t>
      </w:r>
      <w:r>
        <w:rPr>
          <w:rFonts w:ascii="宋体" w:hAnsi="宋体" w:cs="宋体" w:eastAsia="宋体" w:hint="default"/>
          <w:sz w:val="21"/>
          <w:szCs w:val="21"/>
        </w:rPr>
        <w:t>向全体股东每</w:t>
      </w:r>
      <w:r>
        <w:rPr>
          <w:rFonts w:ascii="宋体" w:hAnsi="宋体" w:cs="宋体" w:eastAsia="宋体" w:hint="default"/>
          <w:sz w:val="21"/>
          <w:szCs w:val="21"/>
        </w:rPr>
        <w:t>10</w:t>
      </w:r>
      <w:r>
        <w:rPr>
          <w:rFonts w:ascii="宋体" w:hAnsi="宋体" w:cs="宋体" w:eastAsia="宋体" w:hint="default"/>
          <w:sz w:val="21"/>
          <w:szCs w:val="21"/>
        </w:rPr>
        <w:t>股派发现金红利</w:t>
      </w:r>
      <w:r>
        <w:rPr>
          <w:rFonts w:ascii="宋体" w:hAnsi="宋体" w:cs="宋体" w:eastAsia="宋体" w:hint="default"/>
          <w:sz w:val="21"/>
          <w:szCs w:val="21"/>
        </w:rPr>
        <w:t>0.4</w:t>
      </w:r>
      <w:r>
        <w:rPr>
          <w:rFonts w:ascii="宋体" w:hAnsi="宋体" w:cs="宋体" w:eastAsia="宋体" w:hint="default"/>
          <w:sz w:val="21"/>
          <w:szCs w:val="21"/>
        </w:rPr>
        <w:t>元（含税），送红股</w:t>
      </w:r>
      <w:r>
        <w:rPr>
          <w:rFonts w:ascii="宋体" w:hAnsi="宋体" w:cs="宋体" w:eastAsia="宋体" w:hint="default"/>
          <w:sz w:val="21"/>
          <w:szCs w:val="21"/>
        </w:rPr>
        <w:t>0</w:t>
      </w:r>
      <w:r>
        <w:rPr>
          <w:rFonts w:ascii="宋体" w:hAnsi="宋体" w:cs="宋体" w:eastAsia="宋体" w:hint="default"/>
          <w:sz w:val="21"/>
          <w:szCs w:val="21"/>
        </w:rPr>
        <w:t>股，不以公积金转增股本。</w:t>
      </w:r>
    </w:p>
    <w:p>
      <w:pPr>
        <w:spacing w:line="420" w:lineRule="auto" w:before="47"/>
        <w:ind w:left="152" w:right="100" w:firstLine="480"/>
        <w:jc w:val="left"/>
        <w:rPr>
          <w:rFonts w:ascii="宋体" w:hAnsi="宋体" w:cs="宋体" w:eastAsia="宋体" w:hint="default"/>
          <w:sz w:val="21"/>
          <w:szCs w:val="21"/>
        </w:rPr>
      </w:pPr>
      <w:r>
        <w:rPr>
          <w:rFonts w:ascii="宋体" w:hAnsi="宋体" w:cs="宋体" w:eastAsia="宋体" w:hint="default"/>
          <w:spacing w:val="-3"/>
          <w:sz w:val="21"/>
          <w:szCs w:val="21"/>
        </w:rPr>
        <w:t>2</w:t>
      </w:r>
      <w:r>
        <w:rPr>
          <w:rFonts w:ascii="宋体" w:hAnsi="宋体" w:cs="宋体" w:eastAsia="宋体" w:hint="default"/>
          <w:spacing w:val="-3"/>
          <w:sz w:val="21"/>
          <w:szCs w:val="21"/>
        </w:rPr>
        <w:t>、</w:t>
      </w:r>
      <w:r>
        <w:rPr>
          <w:rFonts w:ascii="宋体" w:hAnsi="宋体" w:cs="宋体" w:eastAsia="宋体" w:hint="default"/>
          <w:spacing w:val="-3"/>
          <w:sz w:val="21"/>
          <w:szCs w:val="21"/>
        </w:rPr>
        <w:t>2013</w:t>
      </w:r>
      <w:r>
        <w:rPr>
          <w:rFonts w:ascii="宋体" w:hAnsi="宋体" w:cs="宋体" w:eastAsia="宋体" w:hint="default"/>
          <w:spacing w:val="-3"/>
          <w:sz w:val="21"/>
          <w:szCs w:val="21"/>
        </w:rPr>
        <w:t>年度：公司对当年利润分配采取派发现金红利方式，以</w:t>
      </w:r>
      <w:r>
        <w:rPr>
          <w:rFonts w:ascii="宋体" w:hAnsi="宋体" w:cs="宋体" w:eastAsia="宋体" w:hint="default"/>
          <w:spacing w:val="-3"/>
          <w:sz w:val="21"/>
          <w:szCs w:val="21"/>
        </w:rPr>
        <w:t>2013</w:t>
      </w:r>
      <w:r>
        <w:rPr>
          <w:rFonts w:ascii="宋体" w:hAnsi="宋体" w:cs="宋体" w:eastAsia="宋体" w:hint="default"/>
          <w:spacing w:val="-3"/>
          <w:sz w:val="21"/>
          <w:szCs w:val="21"/>
        </w:rPr>
        <w:t>年</w:t>
      </w:r>
      <w:r>
        <w:rPr>
          <w:rFonts w:ascii="宋体" w:hAnsi="宋体" w:cs="宋体" w:eastAsia="宋体" w:hint="default"/>
          <w:spacing w:val="-3"/>
          <w:sz w:val="21"/>
          <w:szCs w:val="21"/>
        </w:rPr>
        <w:t>12</w:t>
      </w:r>
      <w:r>
        <w:rPr>
          <w:rFonts w:ascii="宋体" w:hAnsi="宋体" w:cs="宋体" w:eastAsia="宋体" w:hint="default"/>
          <w:spacing w:val="-3"/>
          <w:sz w:val="21"/>
          <w:szCs w:val="21"/>
        </w:rPr>
        <w:t>月</w:t>
      </w:r>
      <w:r>
        <w:rPr>
          <w:rFonts w:ascii="宋体" w:hAnsi="宋体" w:cs="宋体" w:eastAsia="宋体" w:hint="default"/>
          <w:spacing w:val="-3"/>
          <w:sz w:val="21"/>
          <w:szCs w:val="21"/>
        </w:rPr>
        <w:t>31</w:t>
      </w:r>
      <w:r>
        <w:rPr>
          <w:rFonts w:ascii="宋体" w:hAnsi="宋体" w:cs="宋体" w:eastAsia="宋体" w:hint="default"/>
          <w:spacing w:val="-3"/>
          <w:sz w:val="21"/>
          <w:szCs w:val="21"/>
        </w:rPr>
        <w:t>日的公司总股本为基数，</w:t>
      </w:r>
      <w:r>
        <w:rPr>
          <w:rFonts w:ascii="宋体" w:hAnsi="宋体" w:cs="宋体" w:eastAsia="宋体" w:hint="default"/>
          <w:w w:val="100"/>
          <w:sz w:val="21"/>
          <w:szCs w:val="21"/>
        </w:rPr>
        <w:t> </w:t>
      </w:r>
      <w:r>
        <w:rPr>
          <w:rFonts w:ascii="宋体" w:hAnsi="宋体" w:cs="宋体" w:eastAsia="宋体" w:hint="default"/>
          <w:sz w:val="21"/>
          <w:szCs w:val="21"/>
        </w:rPr>
        <w:t>向全体股东每</w:t>
      </w:r>
      <w:r>
        <w:rPr>
          <w:rFonts w:ascii="宋体" w:hAnsi="宋体" w:cs="宋体" w:eastAsia="宋体" w:hint="default"/>
          <w:sz w:val="21"/>
          <w:szCs w:val="21"/>
        </w:rPr>
        <w:t>10</w:t>
      </w:r>
      <w:r>
        <w:rPr>
          <w:rFonts w:ascii="宋体" w:hAnsi="宋体" w:cs="宋体" w:eastAsia="宋体" w:hint="default"/>
          <w:sz w:val="21"/>
          <w:szCs w:val="21"/>
        </w:rPr>
        <w:t>股派发现金红利</w:t>
      </w:r>
      <w:r>
        <w:rPr>
          <w:rFonts w:ascii="宋体" w:hAnsi="宋体" w:cs="宋体" w:eastAsia="宋体" w:hint="default"/>
          <w:sz w:val="21"/>
          <w:szCs w:val="21"/>
        </w:rPr>
        <w:t>0.2</w:t>
      </w:r>
      <w:r>
        <w:rPr>
          <w:rFonts w:ascii="宋体" w:hAnsi="宋体" w:cs="宋体" w:eastAsia="宋体" w:hint="default"/>
          <w:sz w:val="21"/>
          <w:szCs w:val="21"/>
        </w:rPr>
        <w:t>元（含税），送红股</w:t>
      </w:r>
      <w:r>
        <w:rPr>
          <w:rFonts w:ascii="宋体" w:hAnsi="宋体" w:cs="宋体" w:eastAsia="宋体" w:hint="default"/>
          <w:sz w:val="21"/>
          <w:szCs w:val="21"/>
        </w:rPr>
        <w:t>0</w:t>
      </w:r>
      <w:r>
        <w:rPr>
          <w:rFonts w:ascii="宋体" w:hAnsi="宋体" w:cs="宋体" w:eastAsia="宋体" w:hint="default"/>
          <w:sz w:val="21"/>
          <w:szCs w:val="21"/>
        </w:rPr>
        <w:t>股，不以公积金转增股本。</w:t>
      </w:r>
    </w:p>
    <w:p>
      <w:pPr>
        <w:spacing w:line="420" w:lineRule="auto" w:before="48"/>
        <w:ind w:left="152" w:right="100" w:firstLine="480"/>
        <w:jc w:val="left"/>
        <w:rPr>
          <w:rFonts w:ascii="宋体" w:hAnsi="宋体" w:cs="宋体" w:eastAsia="宋体" w:hint="default"/>
          <w:sz w:val="21"/>
          <w:szCs w:val="21"/>
        </w:rPr>
      </w:pPr>
      <w:r>
        <w:rPr>
          <w:rFonts w:ascii="宋体" w:hAnsi="宋体" w:cs="宋体" w:eastAsia="宋体" w:hint="default"/>
          <w:spacing w:val="-3"/>
          <w:sz w:val="21"/>
          <w:szCs w:val="21"/>
        </w:rPr>
        <w:t>3</w:t>
      </w:r>
      <w:r>
        <w:rPr>
          <w:rFonts w:ascii="宋体" w:hAnsi="宋体" w:cs="宋体" w:eastAsia="宋体" w:hint="default"/>
          <w:spacing w:val="-3"/>
          <w:sz w:val="21"/>
          <w:szCs w:val="21"/>
        </w:rPr>
        <w:t>、</w:t>
      </w:r>
      <w:r>
        <w:rPr>
          <w:rFonts w:ascii="宋体" w:hAnsi="宋体" w:cs="宋体" w:eastAsia="宋体" w:hint="default"/>
          <w:spacing w:val="-3"/>
          <w:sz w:val="21"/>
          <w:szCs w:val="21"/>
        </w:rPr>
        <w:t>2014</w:t>
      </w:r>
      <w:r>
        <w:rPr>
          <w:rFonts w:ascii="宋体" w:hAnsi="宋体" w:cs="宋体" w:eastAsia="宋体" w:hint="default"/>
          <w:spacing w:val="-3"/>
          <w:sz w:val="21"/>
          <w:szCs w:val="21"/>
        </w:rPr>
        <w:t>年度：公司对当年利润分配采取派发现金红利方式，以</w:t>
      </w:r>
      <w:r>
        <w:rPr>
          <w:rFonts w:ascii="宋体" w:hAnsi="宋体" w:cs="宋体" w:eastAsia="宋体" w:hint="default"/>
          <w:spacing w:val="-3"/>
          <w:sz w:val="21"/>
          <w:szCs w:val="21"/>
        </w:rPr>
        <w:t>2014</w:t>
      </w:r>
      <w:r>
        <w:rPr>
          <w:rFonts w:ascii="宋体" w:hAnsi="宋体" w:cs="宋体" w:eastAsia="宋体" w:hint="default"/>
          <w:spacing w:val="-3"/>
          <w:sz w:val="21"/>
          <w:szCs w:val="21"/>
        </w:rPr>
        <w:t>年</w:t>
      </w:r>
      <w:r>
        <w:rPr>
          <w:rFonts w:ascii="宋体" w:hAnsi="宋体" w:cs="宋体" w:eastAsia="宋体" w:hint="default"/>
          <w:spacing w:val="-3"/>
          <w:sz w:val="21"/>
          <w:szCs w:val="21"/>
        </w:rPr>
        <w:t>12</w:t>
      </w:r>
      <w:r>
        <w:rPr>
          <w:rFonts w:ascii="宋体" w:hAnsi="宋体" w:cs="宋体" w:eastAsia="宋体" w:hint="default"/>
          <w:spacing w:val="-3"/>
          <w:sz w:val="21"/>
          <w:szCs w:val="21"/>
        </w:rPr>
        <w:t>月</w:t>
      </w:r>
      <w:r>
        <w:rPr>
          <w:rFonts w:ascii="宋体" w:hAnsi="宋体" w:cs="宋体" w:eastAsia="宋体" w:hint="default"/>
          <w:spacing w:val="-3"/>
          <w:sz w:val="21"/>
          <w:szCs w:val="21"/>
        </w:rPr>
        <w:t>31</w:t>
      </w:r>
      <w:r>
        <w:rPr>
          <w:rFonts w:ascii="宋体" w:hAnsi="宋体" w:cs="宋体" w:eastAsia="宋体" w:hint="default"/>
          <w:spacing w:val="-3"/>
          <w:sz w:val="21"/>
          <w:szCs w:val="21"/>
        </w:rPr>
        <w:t>日的公司总股本为基数，</w:t>
      </w:r>
      <w:r>
        <w:rPr>
          <w:rFonts w:ascii="宋体" w:hAnsi="宋体" w:cs="宋体" w:eastAsia="宋体" w:hint="default"/>
          <w:w w:val="100"/>
          <w:sz w:val="21"/>
          <w:szCs w:val="21"/>
        </w:rPr>
        <w:t> </w:t>
      </w:r>
      <w:r>
        <w:rPr>
          <w:rFonts w:ascii="宋体" w:hAnsi="宋体" w:cs="宋体" w:eastAsia="宋体" w:hint="default"/>
          <w:spacing w:val="-2"/>
          <w:sz w:val="21"/>
          <w:szCs w:val="21"/>
        </w:rPr>
        <w:t>拟向全体股东每</w:t>
      </w:r>
      <w:r>
        <w:rPr>
          <w:rFonts w:ascii="宋体" w:hAnsi="宋体" w:cs="宋体" w:eastAsia="宋体" w:hint="default"/>
          <w:spacing w:val="-2"/>
          <w:sz w:val="21"/>
          <w:szCs w:val="21"/>
        </w:rPr>
        <w:t>10</w:t>
      </w:r>
      <w:r>
        <w:rPr>
          <w:rFonts w:ascii="宋体" w:hAnsi="宋体" w:cs="宋体" w:eastAsia="宋体" w:hint="default"/>
          <w:spacing w:val="-2"/>
          <w:sz w:val="21"/>
          <w:szCs w:val="21"/>
        </w:rPr>
        <w:t>股派发现金红利</w:t>
      </w:r>
      <w:r>
        <w:rPr>
          <w:rFonts w:ascii="宋体" w:hAnsi="宋体" w:cs="宋体" w:eastAsia="宋体" w:hint="default"/>
          <w:spacing w:val="-2"/>
          <w:sz w:val="21"/>
          <w:szCs w:val="21"/>
        </w:rPr>
        <w:t>0.2</w:t>
      </w:r>
      <w:r>
        <w:rPr>
          <w:rFonts w:ascii="宋体" w:hAnsi="宋体" w:cs="宋体" w:eastAsia="宋体" w:hint="default"/>
          <w:spacing w:val="-2"/>
          <w:sz w:val="21"/>
          <w:szCs w:val="21"/>
        </w:rPr>
        <w:t>元（含税），送红股</w:t>
      </w:r>
      <w:r>
        <w:rPr>
          <w:rFonts w:ascii="宋体" w:hAnsi="宋体" w:cs="宋体" w:eastAsia="宋体" w:hint="default"/>
          <w:spacing w:val="-2"/>
          <w:sz w:val="21"/>
          <w:szCs w:val="21"/>
        </w:rPr>
        <w:t>0</w:t>
      </w:r>
      <w:r>
        <w:rPr>
          <w:rFonts w:ascii="宋体" w:hAnsi="宋体" w:cs="宋体" w:eastAsia="宋体" w:hint="default"/>
          <w:spacing w:val="-2"/>
          <w:sz w:val="21"/>
          <w:szCs w:val="21"/>
        </w:rPr>
        <w:t>股，不以公积金转增股本。本预案尚需提交年</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度股东大会审议。</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3"/>
          <w:szCs w:val="13"/>
        </w:rPr>
      </w:pPr>
    </w:p>
    <w:p>
      <w:pPr>
        <w:spacing w:before="0"/>
        <w:ind w:left="152" w:right="100" w:firstLine="0"/>
        <w:jc w:val="left"/>
        <w:rPr>
          <w:rFonts w:ascii="宋体" w:hAnsi="宋体" w:cs="宋体" w:eastAsia="宋体" w:hint="default"/>
          <w:sz w:val="18"/>
          <w:szCs w:val="18"/>
        </w:rPr>
      </w:pPr>
      <w:r>
        <w:rPr>
          <w:rFonts w:ascii="宋体" w:hAnsi="宋体" w:cs="宋体" w:eastAsia="宋体" w:hint="default"/>
          <w:sz w:val="18"/>
          <w:szCs w:val="18"/>
        </w:rPr>
        <w:t>公司近三年现金分红情况表</w:t>
      </w:r>
    </w:p>
    <w:p>
      <w:pPr>
        <w:spacing w:before="115"/>
        <w:ind w:left="0" w:right="2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84"/>
        <w:gridCol w:w="1594"/>
        <w:gridCol w:w="1594"/>
        <w:gridCol w:w="1596"/>
        <w:gridCol w:w="1594"/>
        <w:gridCol w:w="1594"/>
      </w:tblGrid>
      <w:tr>
        <w:trPr>
          <w:trHeight w:val="161" w:hRule="exact"/>
        </w:trPr>
        <w:tc>
          <w:tcPr>
            <w:tcW w:w="1584" w:type="dxa"/>
            <w:vMerge w:val="restart"/>
            <w:tcBorders>
              <w:top w:val="single" w:sz="4" w:space="0" w:color="000000"/>
              <w:left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71" w:right="71"/>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股东的净利润</w:t>
            </w:r>
          </w:p>
        </w:tc>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71" w:right="72"/>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于上市公司股东的 净利润的比率</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71" w:right="70"/>
              <w:jc w:val="center"/>
              <w:rPr>
                <w:rFonts w:ascii="宋体" w:hAnsi="宋体" w:cs="宋体" w:eastAsia="宋体" w:hint="default"/>
                <w:sz w:val="18"/>
                <w:szCs w:val="18"/>
              </w:rPr>
            </w:pPr>
            <w:r>
              <w:rPr>
                <w:rFonts w:ascii="宋体" w:hAnsi="宋体" w:cs="宋体" w:eastAsia="宋体" w:hint="default"/>
                <w:sz w:val="18"/>
                <w:szCs w:val="18"/>
              </w:rPr>
              <w:t>以现金方式要约回 购股份资金计入现 金分红的金额</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72" w:right="71"/>
              <w:jc w:val="center"/>
              <w:rPr>
                <w:rFonts w:ascii="宋体" w:hAnsi="宋体" w:cs="宋体" w:eastAsia="宋体" w:hint="default"/>
                <w:sz w:val="18"/>
                <w:szCs w:val="18"/>
              </w:rPr>
            </w:pPr>
            <w:r>
              <w:rPr>
                <w:rFonts w:ascii="宋体" w:hAnsi="宋体" w:cs="宋体" w:eastAsia="宋体" w:hint="default"/>
                <w:sz w:val="18"/>
                <w:szCs w:val="18"/>
              </w:rPr>
              <w:t>以现金方式要约回 购股份资金计入现 金分红的比例</w:t>
            </w:r>
          </w:p>
        </w:tc>
      </w:tr>
      <w:tr>
        <w:trPr>
          <w:trHeight w:val="156" w:hRule="exact"/>
        </w:trPr>
        <w:tc>
          <w:tcPr>
            <w:tcW w:w="1584"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612" w:right="70"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4" w:type="dxa"/>
            <w:vMerge/>
            <w:tcBorders>
              <w:left w:val="single" w:sz="4" w:space="0" w:color="000000"/>
              <w:right w:val="single" w:sz="4" w:space="0" w:color="000000"/>
            </w:tcBorders>
            <w:shd w:val="clear" w:color="auto" w:fill="D2D2D2"/>
          </w:tcPr>
          <w:p>
            <w:pPr/>
          </w:p>
        </w:tc>
        <w:tc>
          <w:tcPr>
            <w:tcW w:w="1596"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r>
      <w:tr>
        <w:trPr>
          <w:trHeight w:val="391" w:hRule="exact"/>
        </w:trPr>
        <w:tc>
          <w:tcPr>
            <w:tcW w:w="15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2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6"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r>
      <w:tr>
        <w:trPr>
          <w:trHeight w:val="156" w:hRule="exact"/>
        </w:trPr>
        <w:tc>
          <w:tcPr>
            <w:tcW w:w="1584" w:type="dxa"/>
            <w:vMerge w:val="restart"/>
            <w:tcBorders>
              <w:top w:val="nil" w:sz="6" w:space="0" w:color="auto"/>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6"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r>
      <w:tr>
        <w:trPr>
          <w:trHeight w:val="161" w:hRule="exact"/>
        </w:trPr>
        <w:tc>
          <w:tcPr>
            <w:tcW w:w="158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9,391,867.28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53,168,620.57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17.66%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1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9,391,867.28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103,031,902.90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18,783,734.56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193,932,203.55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9.69%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r>
    </w:tbl>
    <w:p>
      <w:pPr>
        <w:spacing w:before="49"/>
        <w:ind w:left="152" w:right="100"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公司报告期内盈利且母公司未分配利润为正但未提出现金红利分配预案</w:t>
      </w:r>
    </w:p>
    <w:p>
      <w:pPr>
        <w:spacing w:before="115"/>
        <w:ind w:left="152" w:right="10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3"/>
        <w:spacing w:line="240" w:lineRule="auto"/>
        <w:ind w:right="100"/>
        <w:jc w:val="left"/>
        <w:rPr>
          <w:b w:val="0"/>
          <w:bCs w:val="0"/>
        </w:rPr>
      </w:pPr>
      <w:r>
        <w:rPr/>
        <w:t>十三、本报告期利润分配及资本公积金转增股本预案</w:t>
      </w:r>
      <w:r>
        <w:rPr>
          <w:b w:val="0"/>
          <w:bCs w:val="0"/>
        </w:rPr>
      </w:r>
    </w:p>
    <w:p>
      <w:pPr>
        <w:spacing w:line="240" w:lineRule="auto" w:before="6"/>
        <w:rPr>
          <w:rFonts w:ascii="宋体" w:hAnsi="宋体" w:cs="宋体" w:eastAsia="宋体" w:hint="default"/>
          <w:b/>
          <w:bCs/>
          <w:sz w:val="26"/>
          <w:szCs w:val="26"/>
        </w:rPr>
      </w:pPr>
    </w:p>
    <w:p>
      <w:pPr>
        <w:spacing w:before="0"/>
        <w:ind w:left="152" w:right="10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79" w:top="1060" w:bottom="1160" w:left="980" w:right="92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705"/>
        <w:gridCol w:w="5865"/>
      </w:tblGrid>
      <w:tr>
        <w:trPr>
          <w:trHeight w:val="402" w:hRule="exact"/>
        </w:trPr>
        <w:tc>
          <w:tcPr>
            <w:tcW w:w="3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6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0.20</w:t>
            </w:r>
          </w:p>
        </w:tc>
      </w:tr>
      <w:tr>
        <w:trPr>
          <w:trHeight w:val="402" w:hRule="exact"/>
        </w:trPr>
        <w:tc>
          <w:tcPr>
            <w:tcW w:w="3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469,593,364</w:t>
            </w:r>
          </w:p>
        </w:tc>
      </w:tr>
      <w:tr>
        <w:trPr>
          <w:trHeight w:val="402" w:hRule="exact"/>
        </w:trPr>
        <w:tc>
          <w:tcPr>
            <w:tcW w:w="3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6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9,391,867.28</w:t>
            </w:r>
          </w:p>
        </w:tc>
      </w:tr>
      <w:tr>
        <w:trPr>
          <w:trHeight w:val="402" w:hRule="exact"/>
        </w:trPr>
        <w:tc>
          <w:tcPr>
            <w:tcW w:w="3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480,343,066.64</w:t>
            </w:r>
          </w:p>
        </w:tc>
      </w:tr>
      <w:tr>
        <w:trPr>
          <w:trHeight w:val="402" w:hRule="exact"/>
        </w:trPr>
        <w:tc>
          <w:tcPr>
            <w:tcW w:w="3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6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现金分红政策：</w:t>
            </w:r>
          </w:p>
        </w:tc>
      </w:tr>
      <w:tr>
        <w:trPr>
          <w:trHeight w:val="403"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1"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90"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2005"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4" w:right="17" w:firstLine="360"/>
              <w:jc w:val="left"/>
              <w:rPr>
                <w:rFonts w:ascii="宋体" w:hAnsi="宋体" w:cs="宋体" w:eastAsia="宋体" w:hint="default"/>
                <w:sz w:val="18"/>
                <w:szCs w:val="18"/>
              </w:rPr>
            </w:pPr>
            <w:r>
              <w:rPr>
                <w:rFonts w:ascii="宋体" w:hAnsi="宋体" w:cs="宋体" w:eastAsia="宋体" w:hint="default"/>
                <w:sz w:val="18"/>
                <w:szCs w:val="18"/>
              </w:rPr>
              <w:t>经瑞华会计师事务所（特殊普通合伙）审计确认，</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年度母公司实现净利润</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383,347,961.48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元，加上母公司年初未 分配利润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144,721,699.90 </w:t>
            </w:r>
            <w:r>
              <w:rPr>
                <w:rFonts w:ascii="宋体" w:hAnsi="宋体" w:cs="宋体" w:eastAsia="宋体" w:hint="default"/>
                <w:sz w:val="18"/>
                <w:szCs w:val="18"/>
              </w:rPr>
              <w:t>元，减去</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年度公司按章程计提的法定盈余公积金人民币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38,334,727.46 </w:t>
            </w:r>
            <w:r>
              <w:rPr>
                <w:rFonts w:ascii="宋体" w:hAnsi="宋体" w:cs="宋体" w:eastAsia="宋体" w:hint="default"/>
                <w:sz w:val="18"/>
                <w:szCs w:val="18"/>
              </w:rPr>
              <w:t>元，减去本年度支付 普通股股利</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9,391,867.28 </w:t>
            </w:r>
            <w:r>
              <w:rPr>
                <w:rFonts w:ascii="宋体" w:hAnsi="宋体" w:cs="宋体" w:eastAsia="宋体" w:hint="default"/>
                <w:spacing w:val="-3"/>
                <w:sz w:val="18"/>
                <w:szCs w:val="18"/>
              </w:rPr>
              <w:t>元，</w:t>
            </w:r>
            <w:r>
              <w:rPr>
                <w:rFonts w:ascii="Times New Roman" w:hAnsi="Times New Roman" w:cs="Times New Roman" w:eastAsia="Times New Roman" w:hint="default"/>
                <w:spacing w:val="-3"/>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年末母公司可供分配利润为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480,343,066.64 </w:t>
            </w:r>
            <w:r>
              <w:rPr>
                <w:rFonts w:ascii="宋体" w:hAnsi="宋体" w:cs="宋体" w:eastAsia="宋体" w:hint="default"/>
                <w:spacing w:val="-3"/>
                <w:sz w:val="18"/>
                <w:szCs w:val="18"/>
              </w:rPr>
              <w:t>元。</w:t>
            </w:r>
            <w:r>
              <w:rPr>
                <w:rFonts w:ascii="Times New Roman" w:hAnsi="Times New Roman" w:cs="Times New Roman" w:eastAsia="Times New Roman" w:hint="default"/>
                <w:spacing w:val="-3"/>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年末公司合并报表可供分配利润为 </w:t>
            </w:r>
            <w:r>
              <w:rPr>
                <w:rFonts w:ascii="Times New Roman" w:hAnsi="Times New Roman" w:cs="Times New Roman" w:eastAsia="Times New Roman" w:hint="default"/>
                <w:sz w:val="18"/>
                <w:szCs w:val="18"/>
              </w:rPr>
              <w:t>347,614,952.51 </w:t>
            </w:r>
            <w:r>
              <w:rPr>
                <w:rFonts w:ascii="宋体" w:hAnsi="宋体" w:cs="宋体" w:eastAsia="宋体" w:hint="default"/>
                <w:sz w:val="18"/>
                <w:szCs w:val="18"/>
              </w:rPr>
              <w:t>元。</w:t>
            </w:r>
          </w:p>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年年度利润分配预案为：以</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年末公司总股本</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469,593,364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股为基数，向全体股东每</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股派发现金红利</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元（含税</w:t>
            </w:r>
            <w:r>
              <w:rPr>
                <w:rFonts w:ascii="宋体" w:hAnsi="宋体" w:cs="宋体" w:eastAsia="宋体" w:hint="default"/>
                <w:spacing w:val="-92"/>
                <w:sz w:val="18"/>
                <w:szCs w:val="18"/>
              </w:rPr>
              <w:t>）</w:t>
            </w:r>
            <w:r>
              <w:rPr>
                <w:rFonts w:ascii="宋体" w:hAnsi="宋体" w:cs="宋体" w:eastAsia="宋体" w:hint="default"/>
                <w:spacing w:val="-1"/>
                <w:sz w:val="18"/>
                <w:szCs w:val="18"/>
              </w:rPr>
              <w:t>，</w:t>
            </w:r>
            <w:r>
              <w:rPr>
                <w:rFonts w:ascii="宋体" w:hAnsi="宋体" w:cs="宋体" w:eastAsia="宋体" w:hint="default"/>
                <w:sz w:val="18"/>
                <w:szCs w:val="18"/>
              </w:rPr>
              <w:t>合计分配现金</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万元。无资本公积</w:t>
            </w:r>
            <w:r>
              <w:rPr>
                <w:rFonts w:ascii="宋体" w:hAnsi="宋体" w:cs="宋体" w:eastAsia="宋体" w:hint="default"/>
                <w:spacing w:val="-3"/>
                <w:sz w:val="18"/>
                <w:szCs w:val="18"/>
              </w:rPr>
              <w:t>金</w:t>
            </w:r>
            <w:r>
              <w:rPr>
                <w:rFonts w:ascii="宋体" w:hAnsi="宋体" w:cs="宋体" w:eastAsia="宋体" w:hint="default"/>
                <w:sz w:val="18"/>
                <w:szCs w:val="18"/>
              </w:rPr>
              <w:t>转增股本方案。本议案尚需提交</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年度股东大会审议。</w:t>
            </w:r>
          </w:p>
        </w:tc>
      </w:tr>
    </w:tbl>
    <w:p>
      <w:pPr>
        <w:spacing w:line="240" w:lineRule="auto" w:before="1"/>
        <w:rPr>
          <w:rFonts w:ascii="宋体" w:hAnsi="宋体" w:cs="宋体" w:eastAsia="宋体" w:hint="default"/>
          <w:sz w:val="18"/>
          <w:szCs w:val="18"/>
        </w:rPr>
      </w:pPr>
    </w:p>
    <w:p>
      <w:pPr>
        <w:pStyle w:val="Heading3"/>
        <w:spacing w:line="240" w:lineRule="auto" w:before="26"/>
        <w:ind w:right="0"/>
        <w:jc w:val="left"/>
        <w:rPr>
          <w:b w:val="0"/>
          <w:bCs w:val="0"/>
        </w:rPr>
      </w:pPr>
      <w:r>
        <w:rPr/>
        <w:t>十四、社会责任情况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3"/>
        <w:spacing w:line="240" w:lineRule="auto"/>
        <w:ind w:right="0"/>
        <w:jc w:val="left"/>
        <w:rPr>
          <w:b w:val="0"/>
          <w:bCs w:val="0"/>
        </w:rPr>
      </w:pPr>
      <w:r>
        <w:rPr/>
        <w:t>十五、报告期内接待调研、沟通、采访等活动登记表</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496"/>
        <w:gridCol w:w="1201"/>
        <w:gridCol w:w="991"/>
        <w:gridCol w:w="850"/>
        <w:gridCol w:w="994"/>
        <w:gridCol w:w="4040"/>
      </w:tblGrid>
      <w:tr>
        <w:trPr>
          <w:trHeight w:val="713" w:hRule="exact"/>
        </w:trPr>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接待地点</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0" w:right="59" w:hanging="180"/>
              <w:jc w:val="left"/>
              <w:rPr>
                <w:rFonts w:ascii="宋体" w:hAnsi="宋体" w:cs="宋体" w:eastAsia="宋体" w:hint="default"/>
                <w:sz w:val="18"/>
                <w:szCs w:val="18"/>
              </w:rPr>
            </w:pPr>
            <w:r>
              <w:rPr>
                <w:rFonts w:ascii="宋体" w:hAnsi="宋体" w:cs="宋体" w:eastAsia="宋体" w:hint="default"/>
                <w:sz w:val="18"/>
                <w:szCs w:val="18"/>
              </w:rPr>
              <w:t>接待对象 类型</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30"/>
              <w:jc w:val="right"/>
              <w:rPr>
                <w:rFonts w:ascii="宋体" w:hAnsi="宋体" w:cs="宋体" w:eastAsia="宋体" w:hint="default"/>
                <w:sz w:val="18"/>
                <w:szCs w:val="18"/>
              </w:rPr>
            </w:pPr>
            <w:r>
              <w:rPr>
                <w:rFonts w:ascii="宋体" w:hAnsi="宋体" w:cs="宋体" w:eastAsia="宋体" w:hint="default"/>
                <w:sz w:val="18"/>
                <w:szCs w:val="18"/>
              </w:rPr>
              <w:t>接待对象</w:t>
            </w:r>
          </w:p>
        </w:tc>
        <w:tc>
          <w:tcPr>
            <w:tcW w:w="4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44" w:right="0"/>
              <w:jc w:val="left"/>
              <w:rPr>
                <w:rFonts w:ascii="宋体" w:hAnsi="宋体" w:cs="宋体" w:eastAsia="宋体" w:hint="default"/>
                <w:sz w:val="18"/>
                <w:szCs w:val="18"/>
              </w:rPr>
            </w:pPr>
            <w:r>
              <w:rPr>
                <w:rFonts w:ascii="宋体" w:hAnsi="宋体" w:cs="宋体" w:eastAsia="宋体" w:hint="default"/>
                <w:sz w:val="18"/>
                <w:szCs w:val="18"/>
              </w:rPr>
              <w:t>谈论的主要内容及提供的资料</w:t>
            </w:r>
          </w:p>
        </w:tc>
      </w:tr>
      <w:tr>
        <w:trPr>
          <w:trHeight w:val="403"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2"/>
              <w:jc w:val="center"/>
              <w:rPr>
                <w:rFonts w:ascii="宋体" w:hAnsi="宋体" w:cs="宋体" w:eastAsia="宋体" w:hint="default"/>
                <w:sz w:val="18"/>
                <w:szCs w:val="18"/>
              </w:rPr>
            </w:pPr>
            <w:r>
              <w:rPr>
                <w:rFonts w:ascii="宋体" w:hAnsi="宋体" w:cs="宋体" w:eastAsia="宋体" w:hint="default"/>
                <w:sz w:val="18"/>
                <w:szCs w:val="18"/>
              </w:rPr>
              <w:t>公司办公场所</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8"/>
              <w:jc w:val="right"/>
              <w:rPr>
                <w:rFonts w:ascii="宋体" w:hAnsi="宋体" w:cs="宋体" w:eastAsia="宋体" w:hint="default"/>
                <w:sz w:val="18"/>
                <w:szCs w:val="18"/>
              </w:rPr>
            </w:pPr>
            <w:r>
              <w:rPr>
                <w:rFonts w:ascii="宋体" w:hAnsi="宋体" w:cs="宋体" w:eastAsia="宋体" w:hint="default"/>
                <w:sz w:val="18"/>
                <w:szCs w:val="18"/>
              </w:rPr>
              <w:t>公司投资者</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股民民事诉讼事项进展</w:t>
            </w:r>
          </w:p>
        </w:tc>
      </w:tr>
      <w:tr>
        <w:trPr>
          <w:trHeight w:val="401"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2"/>
              <w:jc w:val="center"/>
              <w:rPr>
                <w:rFonts w:ascii="宋体" w:hAnsi="宋体" w:cs="宋体" w:eastAsia="宋体" w:hint="default"/>
                <w:sz w:val="18"/>
                <w:szCs w:val="18"/>
              </w:rPr>
            </w:pPr>
            <w:r>
              <w:rPr>
                <w:rFonts w:ascii="宋体" w:hAnsi="宋体" w:cs="宋体" w:eastAsia="宋体" w:hint="default"/>
                <w:sz w:val="18"/>
                <w:szCs w:val="18"/>
              </w:rPr>
              <w:t>公司办公场所</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8"/>
              <w:jc w:val="right"/>
              <w:rPr>
                <w:rFonts w:ascii="宋体" w:hAnsi="宋体" w:cs="宋体" w:eastAsia="宋体" w:hint="default"/>
                <w:sz w:val="18"/>
                <w:szCs w:val="18"/>
              </w:rPr>
            </w:pPr>
            <w:r>
              <w:rPr>
                <w:rFonts w:ascii="宋体" w:hAnsi="宋体" w:cs="宋体" w:eastAsia="宋体" w:hint="default"/>
                <w:sz w:val="18"/>
                <w:szCs w:val="18"/>
              </w:rPr>
              <w:t>公司投资者</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年度经营业绩及股东构成相关情况</w:t>
            </w:r>
          </w:p>
        </w:tc>
      </w:tr>
      <w:tr>
        <w:trPr>
          <w:trHeight w:val="715"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62"/>
              <w:jc w:val="center"/>
              <w:rPr>
                <w:rFonts w:ascii="宋体" w:hAnsi="宋体" w:cs="宋体" w:eastAsia="宋体" w:hint="default"/>
                <w:sz w:val="18"/>
                <w:szCs w:val="18"/>
              </w:rPr>
            </w:pPr>
            <w:r>
              <w:rPr>
                <w:rFonts w:ascii="宋体" w:hAnsi="宋体" w:cs="宋体" w:eastAsia="宋体" w:hint="default"/>
                <w:sz w:val="18"/>
                <w:szCs w:val="18"/>
              </w:rPr>
              <w:t>公司办公场所</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8"/>
              <w:jc w:val="right"/>
              <w:rPr>
                <w:rFonts w:ascii="宋体" w:hAnsi="宋体" w:cs="宋体" w:eastAsia="宋体" w:hint="default"/>
                <w:sz w:val="18"/>
                <w:szCs w:val="18"/>
              </w:rPr>
            </w:pPr>
            <w:r>
              <w:rPr>
                <w:rFonts w:ascii="宋体" w:hAnsi="宋体" w:cs="宋体" w:eastAsia="宋体" w:hint="default"/>
                <w:sz w:val="18"/>
                <w:szCs w:val="18"/>
              </w:rPr>
              <w:t>公司投资者</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年度业绩、各房地产项目销售情况、公司为子 公司提供担保事项的有关情况</w:t>
            </w:r>
          </w:p>
        </w:tc>
      </w:tr>
      <w:tr>
        <w:trPr>
          <w:trHeight w:val="401"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2"/>
              <w:jc w:val="center"/>
              <w:rPr>
                <w:rFonts w:ascii="宋体" w:hAnsi="宋体" w:cs="宋体" w:eastAsia="宋体" w:hint="default"/>
                <w:sz w:val="18"/>
                <w:szCs w:val="18"/>
              </w:rPr>
            </w:pPr>
            <w:r>
              <w:rPr>
                <w:rFonts w:ascii="宋体" w:hAnsi="宋体" w:cs="宋体" w:eastAsia="宋体" w:hint="default"/>
                <w:sz w:val="18"/>
                <w:szCs w:val="18"/>
              </w:rPr>
              <w:t>公司办公场所</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8"/>
              <w:jc w:val="right"/>
              <w:rPr>
                <w:rFonts w:ascii="宋体" w:hAnsi="宋体" w:cs="宋体" w:eastAsia="宋体" w:hint="default"/>
                <w:sz w:val="18"/>
                <w:szCs w:val="18"/>
              </w:rPr>
            </w:pPr>
            <w:r>
              <w:rPr>
                <w:rFonts w:ascii="宋体" w:hAnsi="宋体" w:cs="宋体" w:eastAsia="宋体" w:hint="default"/>
                <w:sz w:val="18"/>
                <w:szCs w:val="18"/>
              </w:rPr>
              <w:t>公司投资者</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公司是否有资产重组计划、公司各楼盘的具体位置</w:t>
            </w:r>
          </w:p>
        </w:tc>
      </w:tr>
      <w:tr>
        <w:trPr>
          <w:trHeight w:val="403"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2"/>
              <w:jc w:val="center"/>
              <w:rPr>
                <w:rFonts w:ascii="宋体" w:hAnsi="宋体" w:cs="宋体" w:eastAsia="宋体" w:hint="default"/>
                <w:sz w:val="18"/>
                <w:szCs w:val="18"/>
              </w:rPr>
            </w:pPr>
            <w:r>
              <w:rPr>
                <w:rFonts w:ascii="宋体" w:hAnsi="宋体" w:cs="宋体" w:eastAsia="宋体" w:hint="default"/>
                <w:sz w:val="18"/>
                <w:szCs w:val="18"/>
              </w:rPr>
              <w:t>公司办公场所</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8"/>
              <w:jc w:val="right"/>
              <w:rPr>
                <w:rFonts w:ascii="宋体" w:hAnsi="宋体" w:cs="宋体" w:eastAsia="宋体" w:hint="default"/>
                <w:sz w:val="18"/>
                <w:szCs w:val="18"/>
              </w:rPr>
            </w:pPr>
            <w:r>
              <w:rPr>
                <w:rFonts w:ascii="宋体" w:hAnsi="宋体" w:cs="宋体" w:eastAsia="宋体" w:hint="default"/>
                <w:sz w:val="18"/>
                <w:szCs w:val="18"/>
              </w:rPr>
              <w:t>公司投资者</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公司及股东承诺事项的解决情况</w:t>
            </w:r>
          </w:p>
        </w:tc>
      </w:tr>
      <w:tr>
        <w:trPr>
          <w:trHeight w:val="713"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62"/>
              <w:jc w:val="center"/>
              <w:rPr>
                <w:rFonts w:ascii="宋体" w:hAnsi="宋体" w:cs="宋体" w:eastAsia="宋体" w:hint="default"/>
                <w:sz w:val="18"/>
                <w:szCs w:val="18"/>
              </w:rPr>
            </w:pPr>
            <w:r>
              <w:rPr>
                <w:rFonts w:ascii="宋体" w:hAnsi="宋体" w:cs="宋体" w:eastAsia="宋体" w:hint="default"/>
                <w:sz w:val="18"/>
                <w:szCs w:val="18"/>
              </w:rPr>
              <w:t>公司办公场所</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8"/>
              <w:jc w:val="right"/>
              <w:rPr>
                <w:rFonts w:ascii="宋体" w:hAnsi="宋体" w:cs="宋体" w:eastAsia="宋体" w:hint="default"/>
                <w:sz w:val="18"/>
                <w:szCs w:val="18"/>
              </w:rPr>
            </w:pPr>
            <w:r>
              <w:rPr>
                <w:rFonts w:ascii="宋体" w:hAnsi="宋体" w:cs="宋体" w:eastAsia="宋体" w:hint="default"/>
                <w:sz w:val="18"/>
                <w:szCs w:val="18"/>
              </w:rPr>
              <w:t>公司投资者</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3" w:right="63"/>
              <w:jc w:val="left"/>
              <w:rPr>
                <w:rFonts w:ascii="宋体" w:hAnsi="宋体" w:cs="宋体" w:eastAsia="宋体" w:hint="default"/>
                <w:sz w:val="18"/>
                <w:szCs w:val="18"/>
              </w:rPr>
            </w:pPr>
            <w:r>
              <w:rPr>
                <w:rFonts w:ascii="宋体" w:hAnsi="宋体" w:cs="宋体" w:eastAsia="宋体" w:hint="default"/>
                <w:sz w:val="18"/>
                <w:szCs w:val="18"/>
              </w:rPr>
              <w:t>咨询</w:t>
            </w:r>
            <w:r>
              <w:rPr>
                <w:rFonts w:ascii="Times New Roman" w:hAnsi="Times New Roman" w:cs="Times New Roman" w:eastAsia="Times New Roman" w:hint="default"/>
                <w:sz w:val="18"/>
                <w:szCs w:val="18"/>
              </w:rPr>
              <w:t>“</w:t>
            </w:r>
            <w:r>
              <w:rPr>
                <w:rFonts w:ascii="宋体" w:hAnsi="宋体" w:cs="宋体" w:eastAsia="宋体" w:hint="default"/>
                <w:sz w:val="18"/>
                <w:szCs w:val="18"/>
              </w:rPr>
              <w:t>鸿基物流经营现状</w:t>
            </w:r>
            <w:r>
              <w:rPr>
                <w:rFonts w:ascii="Times New Roman" w:hAnsi="Times New Roman" w:cs="Times New Roman" w:eastAsia="Times New Roman" w:hint="default"/>
                <w:sz w:val="18"/>
                <w:szCs w:val="18"/>
              </w:rPr>
              <w:t>”</w:t>
            </w:r>
            <w:r>
              <w:rPr>
                <w:rFonts w:ascii="宋体" w:hAnsi="宋体" w:cs="宋体" w:eastAsia="宋体" w:hint="default"/>
                <w:sz w:val="18"/>
                <w:szCs w:val="18"/>
              </w:rPr>
              <w:t>，以及公司融资计划和资 金担保情况</w:t>
            </w:r>
          </w:p>
        </w:tc>
      </w:tr>
      <w:tr>
        <w:trPr>
          <w:trHeight w:val="403"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2"/>
              <w:jc w:val="center"/>
              <w:rPr>
                <w:rFonts w:ascii="宋体" w:hAnsi="宋体" w:cs="宋体" w:eastAsia="宋体" w:hint="default"/>
                <w:sz w:val="18"/>
                <w:szCs w:val="18"/>
              </w:rPr>
            </w:pPr>
            <w:r>
              <w:rPr>
                <w:rFonts w:ascii="宋体" w:hAnsi="宋体" w:cs="宋体" w:eastAsia="宋体" w:hint="default"/>
                <w:sz w:val="18"/>
                <w:szCs w:val="18"/>
              </w:rPr>
              <w:t>公司办公场所</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8"/>
              <w:jc w:val="right"/>
              <w:rPr>
                <w:rFonts w:ascii="宋体" w:hAnsi="宋体" w:cs="宋体" w:eastAsia="宋体" w:hint="default"/>
                <w:sz w:val="18"/>
                <w:szCs w:val="18"/>
              </w:rPr>
            </w:pPr>
            <w:r>
              <w:rPr>
                <w:rFonts w:ascii="宋体" w:hAnsi="宋体" w:cs="宋体" w:eastAsia="宋体" w:hint="default"/>
                <w:sz w:val="18"/>
                <w:szCs w:val="18"/>
              </w:rPr>
              <w:t>公司投资者</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询问公司股东人数</w:t>
            </w:r>
          </w:p>
        </w:tc>
      </w:tr>
      <w:tr>
        <w:trPr>
          <w:trHeight w:val="401"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2"/>
              <w:jc w:val="center"/>
              <w:rPr>
                <w:rFonts w:ascii="宋体" w:hAnsi="宋体" w:cs="宋体" w:eastAsia="宋体" w:hint="default"/>
                <w:sz w:val="18"/>
                <w:szCs w:val="18"/>
              </w:rPr>
            </w:pPr>
            <w:r>
              <w:rPr>
                <w:rFonts w:ascii="宋体" w:hAnsi="宋体" w:cs="宋体" w:eastAsia="宋体" w:hint="default"/>
                <w:sz w:val="18"/>
                <w:szCs w:val="18"/>
              </w:rPr>
              <w:t>公司办公场所</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8"/>
              <w:jc w:val="right"/>
              <w:rPr>
                <w:rFonts w:ascii="宋体" w:hAnsi="宋体" w:cs="宋体" w:eastAsia="宋体" w:hint="default"/>
                <w:sz w:val="18"/>
                <w:szCs w:val="18"/>
              </w:rPr>
            </w:pPr>
            <w:r>
              <w:rPr>
                <w:rFonts w:ascii="宋体" w:hAnsi="宋体" w:cs="宋体" w:eastAsia="宋体" w:hint="default"/>
                <w:sz w:val="18"/>
                <w:szCs w:val="18"/>
              </w:rPr>
              <w:t>公司投资者</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询问公司股东持股情况</w:t>
            </w:r>
          </w:p>
        </w:tc>
      </w:tr>
      <w:tr>
        <w:trPr>
          <w:trHeight w:val="403"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2"/>
              <w:jc w:val="center"/>
              <w:rPr>
                <w:rFonts w:ascii="宋体" w:hAnsi="宋体" w:cs="宋体" w:eastAsia="宋体" w:hint="default"/>
                <w:sz w:val="18"/>
                <w:szCs w:val="18"/>
              </w:rPr>
            </w:pPr>
            <w:r>
              <w:rPr>
                <w:rFonts w:ascii="宋体" w:hAnsi="宋体" w:cs="宋体" w:eastAsia="宋体" w:hint="default"/>
                <w:sz w:val="18"/>
                <w:szCs w:val="18"/>
              </w:rPr>
              <w:t>公司办公场所</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8"/>
              <w:jc w:val="right"/>
              <w:rPr>
                <w:rFonts w:ascii="宋体" w:hAnsi="宋体" w:cs="宋体" w:eastAsia="宋体" w:hint="default"/>
                <w:sz w:val="18"/>
                <w:szCs w:val="18"/>
              </w:rPr>
            </w:pPr>
            <w:r>
              <w:rPr>
                <w:rFonts w:ascii="宋体" w:hAnsi="宋体" w:cs="宋体" w:eastAsia="宋体" w:hint="default"/>
                <w:sz w:val="18"/>
                <w:szCs w:val="18"/>
              </w:rPr>
              <w:t>公司投资者</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询问公司三季度业绩情况</w:t>
            </w:r>
          </w:p>
        </w:tc>
      </w:tr>
      <w:tr>
        <w:trPr>
          <w:trHeight w:val="401"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2"/>
              <w:jc w:val="center"/>
              <w:rPr>
                <w:rFonts w:ascii="宋体" w:hAnsi="宋体" w:cs="宋体" w:eastAsia="宋体" w:hint="default"/>
                <w:sz w:val="18"/>
                <w:szCs w:val="18"/>
              </w:rPr>
            </w:pPr>
            <w:r>
              <w:rPr>
                <w:rFonts w:ascii="宋体" w:hAnsi="宋体" w:cs="宋体" w:eastAsia="宋体" w:hint="default"/>
                <w:sz w:val="18"/>
                <w:szCs w:val="18"/>
              </w:rPr>
              <w:t>公司办公场所</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8"/>
              <w:jc w:val="right"/>
              <w:rPr>
                <w:rFonts w:ascii="宋体" w:hAnsi="宋体" w:cs="宋体" w:eastAsia="宋体" w:hint="default"/>
                <w:sz w:val="18"/>
                <w:szCs w:val="18"/>
              </w:rPr>
            </w:pPr>
            <w:r>
              <w:rPr>
                <w:rFonts w:ascii="宋体" w:hAnsi="宋体" w:cs="宋体" w:eastAsia="宋体" w:hint="default"/>
                <w:sz w:val="18"/>
                <w:szCs w:val="18"/>
              </w:rPr>
              <w:t>公司投资者</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询问公司日常经营情况及各项目相关情况</w:t>
            </w:r>
          </w:p>
        </w:tc>
      </w:tr>
      <w:tr>
        <w:trPr>
          <w:trHeight w:val="403"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2"/>
              <w:jc w:val="center"/>
              <w:rPr>
                <w:rFonts w:ascii="宋体" w:hAnsi="宋体" w:cs="宋体" w:eastAsia="宋体" w:hint="default"/>
                <w:sz w:val="18"/>
                <w:szCs w:val="18"/>
              </w:rPr>
            </w:pPr>
            <w:r>
              <w:rPr>
                <w:rFonts w:ascii="宋体" w:hAnsi="宋体" w:cs="宋体" w:eastAsia="宋体" w:hint="default"/>
                <w:sz w:val="18"/>
                <w:szCs w:val="18"/>
              </w:rPr>
              <w:t>公司办公场所</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8"/>
              <w:jc w:val="right"/>
              <w:rPr>
                <w:rFonts w:ascii="宋体" w:hAnsi="宋体" w:cs="宋体" w:eastAsia="宋体" w:hint="default"/>
                <w:sz w:val="18"/>
                <w:szCs w:val="18"/>
              </w:rPr>
            </w:pPr>
            <w:r>
              <w:rPr>
                <w:rFonts w:ascii="宋体" w:hAnsi="宋体" w:cs="宋体" w:eastAsia="宋体" w:hint="default"/>
                <w:sz w:val="18"/>
                <w:szCs w:val="18"/>
              </w:rPr>
              <w:t>公司投资者</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询问公司年度业绩情况</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717"/>
        <w:gridCol w:w="5852"/>
      </w:tblGrid>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接待次数</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6"/>
                <w:w w:val="95"/>
                <w:sz w:val="18"/>
              </w:rPr>
              <w:t>11</w:t>
            </w:r>
            <w:r>
              <w:rPr>
                <w:rFonts w:ascii="Times New Roman"/>
                <w:w w:val="95"/>
                <w:sz w:val="18"/>
              </w:rPr>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接待机构数量</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接待个人数量</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6"/>
                <w:w w:val="95"/>
                <w:sz w:val="18"/>
              </w:rPr>
              <w:t>11</w:t>
            </w:r>
            <w:r>
              <w:rPr>
                <w:rFonts w:ascii="Times New Roman"/>
                <w:w w:val="95"/>
                <w:sz w:val="18"/>
              </w:rPr>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接待其他对象数量</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是否披露、透露或泄露未公开重大信息</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8"/>
          <w:szCs w:val="28"/>
        </w:rPr>
      </w:pPr>
    </w:p>
    <w:p>
      <w:pPr>
        <w:pStyle w:val="Heading1"/>
        <w:spacing w:line="240" w:lineRule="auto"/>
        <w:ind w:left="3751" w:right="3807"/>
        <w:jc w:val="center"/>
        <w:rPr>
          <w:b w:val="0"/>
          <w:bCs w:val="0"/>
        </w:rPr>
      </w:pPr>
      <w:bookmarkStart w:name="_bookmark4" w:id="5"/>
      <w:bookmarkEnd w:id="5"/>
      <w:r>
        <w:rPr>
          <w:b w:val="0"/>
          <w:bCs w:val="0"/>
        </w:rPr>
      </w:r>
      <w:r>
        <w:rPr/>
        <w:t>第五节</w:t>
      </w:r>
      <w:r>
        <w:rPr>
          <w:spacing w:val="-2"/>
        </w:rPr>
        <w:t> </w:t>
      </w:r>
      <w:r>
        <w:rPr/>
        <w:t>重要事项</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3"/>
        <w:spacing w:line="240" w:lineRule="auto" w:before="26"/>
        <w:ind w:right="100"/>
        <w:jc w:val="left"/>
        <w:rPr>
          <w:b w:val="0"/>
          <w:bCs w:val="0"/>
        </w:rPr>
      </w:pPr>
      <w:r>
        <w:rPr/>
        <w:t>一、重大诉讼仲裁事项</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67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本报告期公司无重大诉讼、仲裁事项。</w:t>
      </w:r>
    </w:p>
    <w:p>
      <w:pPr>
        <w:spacing w:line="240" w:lineRule="auto" w:before="4"/>
        <w:rPr>
          <w:rFonts w:ascii="宋体" w:hAnsi="宋体" w:cs="宋体" w:eastAsia="宋体" w:hint="default"/>
          <w:sz w:val="19"/>
          <w:szCs w:val="19"/>
        </w:rPr>
      </w:pPr>
    </w:p>
    <w:p>
      <w:pPr>
        <w:pStyle w:val="Heading3"/>
        <w:spacing w:line="240" w:lineRule="auto"/>
        <w:ind w:right="100"/>
        <w:jc w:val="left"/>
        <w:rPr>
          <w:b w:val="0"/>
          <w:bCs w:val="0"/>
        </w:rPr>
      </w:pPr>
      <w:r>
        <w:rPr/>
        <w:t>二、媒体质疑情况</w:t>
      </w:r>
      <w:r>
        <w:rPr>
          <w:b w:val="0"/>
          <w:bCs w:val="0"/>
        </w:rPr>
      </w:r>
    </w:p>
    <w:p>
      <w:pPr>
        <w:spacing w:line="240" w:lineRule="auto" w:before="7"/>
        <w:rPr>
          <w:rFonts w:ascii="宋体" w:hAnsi="宋体" w:cs="宋体" w:eastAsia="宋体" w:hint="default"/>
          <w:b/>
          <w:bCs/>
          <w:sz w:val="26"/>
          <w:szCs w:val="26"/>
        </w:rPr>
      </w:pPr>
    </w:p>
    <w:p>
      <w:pPr>
        <w:spacing w:line="340" w:lineRule="auto" w:before="0"/>
        <w:ind w:left="152" w:right="69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本报告期公司无媒体普遍质疑事项。</w:t>
      </w:r>
    </w:p>
    <w:p>
      <w:pPr>
        <w:spacing w:line="240" w:lineRule="auto" w:before="6"/>
        <w:rPr>
          <w:rFonts w:ascii="宋体" w:hAnsi="宋体" w:cs="宋体" w:eastAsia="宋体" w:hint="default"/>
          <w:sz w:val="19"/>
          <w:szCs w:val="19"/>
        </w:rPr>
      </w:pPr>
    </w:p>
    <w:p>
      <w:pPr>
        <w:pStyle w:val="Heading3"/>
        <w:spacing w:line="240" w:lineRule="auto"/>
        <w:ind w:right="100"/>
        <w:jc w:val="left"/>
        <w:rPr>
          <w:b w:val="0"/>
          <w:bCs w:val="0"/>
        </w:rPr>
      </w:pPr>
      <w:r>
        <w:rPr/>
        <w:t>三、控股股东及其关联方对上市公司的非经营性占用资金情况</w:t>
      </w:r>
      <w:r>
        <w:rPr>
          <w:b w:val="0"/>
          <w:bCs w:val="0"/>
        </w:rPr>
      </w:r>
    </w:p>
    <w:p>
      <w:pPr>
        <w:spacing w:line="240" w:lineRule="auto" w:before="6"/>
        <w:rPr>
          <w:rFonts w:ascii="宋体" w:hAnsi="宋体" w:cs="宋体" w:eastAsia="宋体" w:hint="default"/>
          <w:b/>
          <w:bCs/>
          <w:sz w:val="26"/>
          <w:szCs w:val="26"/>
        </w:rPr>
      </w:pPr>
    </w:p>
    <w:p>
      <w:pPr>
        <w:spacing w:line="338" w:lineRule="auto" w:before="0"/>
        <w:ind w:left="152" w:right="40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公司报告期不存在控股股东及其关联方对上市公司的非经营性占用资金。</w:t>
      </w:r>
    </w:p>
    <w:p>
      <w:pPr>
        <w:spacing w:line="240" w:lineRule="auto" w:before="8"/>
        <w:rPr>
          <w:rFonts w:ascii="宋体" w:hAnsi="宋体" w:cs="宋体" w:eastAsia="宋体" w:hint="default"/>
          <w:sz w:val="19"/>
          <w:szCs w:val="19"/>
        </w:rPr>
      </w:pPr>
    </w:p>
    <w:p>
      <w:pPr>
        <w:pStyle w:val="Heading3"/>
        <w:spacing w:line="240" w:lineRule="auto"/>
        <w:ind w:right="100"/>
        <w:jc w:val="left"/>
        <w:rPr>
          <w:b w:val="0"/>
          <w:bCs w:val="0"/>
        </w:rPr>
      </w:pPr>
      <w:r>
        <w:rPr/>
        <w:t>四、破产重整相关事项</w:t>
      </w:r>
      <w:r>
        <w:rPr>
          <w:b w:val="0"/>
          <w:bCs w:val="0"/>
        </w:rPr>
      </w:r>
    </w:p>
    <w:p>
      <w:pPr>
        <w:spacing w:line="240" w:lineRule="auto" w:before="6"/>
        <w:rPr>
          <w:rFonts w:ascii="宋体" w:hAnsi="宋体" w:cs="宋体" w:eastAsia="宋体" w:hint="default"/>
          <w:b/>
          <w:bCs/>
          <w:sz w:val="26"/>
          <w:szCs w:val="26"/>
        </w:rPr>
      </w:pPr>
    </w:p>
    <w:p>
      <w:pPr>
        <w:spacing w:line="338" w:lineRule="auto" w:before="0"/>
        <w:ind w:left="152" w:right="67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公司报告期未发生破产重整相关事项。</w:t>
      </w:r>
    </w:p>
    <w:p>
      <w:pPr>
        <w:spacing w:line="240" w:lineRule="auto" w:before="8"/>
        <w:rPr>
          <w:rFonts w:ascii="宋体" w:hAnsi="宋体" w:cs="宋体" w:eastAsia="宋体" w:hint="default"/>
          <w:sz w:val="19"/>
          <w:szCs w:val="19"/>
        </w:rPr>
      </w:pPr>
    </w:p>
    <w:p>
      <w:pPr>
        <w:pStyle w:val="Heading3"/>
        <w:spacing w:line="240" w:lineRule="auto"/>
        <w:ind w:right="100"/>
        <w:jc w:val="left"/>
        <w:rPr>
          <w:b w:val="0"/>
          <w:bCs w:val="0"/>
        </w:rPr>
      </w:pPr>
      <w:r>
        <w:rPr/>
        <w:t>五、资产交易事项</w:t>
      </w:r>
      <w:r>
        <w:rPr>
          <w:b w:val="0"/>
          <w:bCs w:val="0"/>
        </w:rPr>
      </w:r>
    </w:p>
    <w:p>
      <w:pPr>
        <w:spacing w:line="240" w:lineRule="auto" w:before="12"/>
        <w:rPr>
          <w:rFonts w:ascii="宋体" w:hAnsi="宋体" w:cs="宋体" w:eastAsia="宋体" w:hint="default"/>
          <w:b/>
          <w:bCs/>
          <w:sz w:val="24"/>
          <w:szCs w:val="24"/>
        </w:rPr>
      </w:pPr>
    </w:p>
    <w:p>
      <w:pPr>
        <w:spacing w:before="0"/>
        <w:ind w:left="152" w:right="10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、收购资产情况</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152" w:right="10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17"/>
          <w:szCs w:val="17"/>
        </w:rPr>
      </w:pPr>
    </w:p>
    <w:p>
      <w:pPr>
        <w:spacing w:line="396" w:lineRule="auto" w:before="0"/>
        <w:ind w:left="152" w:right="206"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8"/>
          <w:sz w:val="21"/>
          <w:szCs w:val="21"/>
        </w:rPr>
        <w:t> </w:t>
      </w:r>
      <w:r>
        <w:rPr>
          <w:rFonts w:ascii="宋体" w:hAnsi="宋体" w:cs="宋体" w:eastAsia="宋体" w:hint="default"/>
          <w:spacing w:val="-3"/>
          <w:sz w:val="21"/>
          <w:szCs w:val="21"/>
        </w:rPr>
        <w:t>日，公司之子公司深圳市宝鹏物流有限公司（以下简称</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宝鹏物流公司</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）与深圳市赛德</w:t>
      </w:r>
      <w:r>
        <w:rPr>
          <w:rFonts w:ascii="宋体" w:hAnsi="宋体" w:cs="宋体" w:eastAsia="宋体" w:hint="default"/>
          <w:w w:val="100"/>
          <w:sz w:val="21"/>
          <w:szCs w:val="21"/>
        </w:rPr>
        <w:t> </w:t>
      </w:r>
      <w:r>
        <w:rPr>
          <w:rFonts w:ascii="宋体" w:hAnsi="宋体" w:cs="宋体" w:eastAsia="宋体" w:hint="default"/>
          <w:spacing w:val="-6"/>
          <w:w w:val="100"/>
          <w:sz w:val="21"/>
          <w:szCs w:val="21"/>
        </w:rPr>
        <w:t>隆投资发展有限公司（以下简称</w:t>
      </w:r>
      <w:r>
        <w:rPr>
          <w:rFonts w:ascii="Times New Roman" w:hAnsi="Times New Roman" w:cs="Times New Roman" w:eastAsia="Times New Roman" w:hint="default"/>
          <w:spacing w:val="-6"/>
          <w:w w:val="100"/>
          <w:sz w:val="21"/>
          <w:szCs w:val="21"/>
        </w:rPr>
        <w:t>“</w:t>
      </w:r>
      <w:r>
        <w:rPr>
          <w:rFonts w:ascii="宋体" w:hAnsi="宋体" w:cs="宋体" w:eastAsia="宋体" w:hint="default"/>
          <w:spacing w:val="-6"/>
          <w:w w:val="100"/>
          <w:sz w:val="21"/>
          <w:szCs w:val="21"/>
        </w:rPr>
        <w:t>赛德隆公司</w:t>
      </w:r>
      <w:r>
        <w:rPr>
          <w:rFonts w:ascii="Times New Roman" w:hAnsi="Times New Roman" w:cs="Times New Roman" w:eastAsia="Times New Roman" w:hint="default"/>
          <w:spacing w:val="-6"/>
          <w:w w:val="100"/>
          <w:sz w:val="21"/>
          <w:szCs w:val="21"/>
        </w:rPr>
        <w:t>”</w:t>
      </w:r>
      <w:r>
        <w:rPr>
          <w:rFonts w:ascii="宋体" w:hAnsi="宋体" w:cs="宋体" w:eastAsia="宋体" w:hint="default"/>
          <w:spacing w:val="-6"/>
          <w:w w:val="100"/>
          <w:sz w:val="21"/>
          <w:szCs w:val="21"/>
        </w:rPr>
        <w:t>）签署了《股权转让协议》，赛德隆公司将持有的深圳市凯方</w:t>
      </w:r>
      <w:r>
        <w:rPr>
          <w:rFonts w:ascii="宋体" w:hAnsi="宋体" w:cs="宋体" w:eastAsia="宋体" w:hint="default"/>
          <w:spacing w:val="-91"/>
          <w:w w:val="100"/>
          <w:sz w:val="21"/>
          <w:szCs w:val="21"/>
        </w:rPr>
        <w:t> </w:t>
      </w:r>
      <w:r>
        <w:rPr>
          <w:rFonts w:ascii="宋体" w:hAnsi="宋体" w:cs="宋体" w:eastAsia="宋体" w:hint="default"/>
          <w:spacing w:val="-91"/>
          <w:w w:val="100"/>
          <w:sz w:val="21"/>
          <w:szCs w:val="21"/>
        </w:rPr>
      </w:r>
      <w:r>
        <w:rPr>
          <w:rFonts w:ascii="宋体" w:hAnsi="宋体" w:cs="宋体" w:eastAsia="宋体" w:hint="default"/>
          <w:sz w:val="21"/>
          <w:szCs w:val="21"/>
        </w:rPr>
        <w:t>实业发展有限公司（以下简称</w:t>
      </w:r>
      <w:r>
        <w:rPr>
          <w:rFonts w:ascii="Times New Roman" w:hAnsi="Times New Roman" w:cs="Times New Roman" w:eastAsia="Times New Roman" w:hint="default"/>
          <w:sz w:val="21"/>
          <w:szCs w:val="21"/>
        </w:rPr>
        <w:t>“</w:t>
      </w:r>
      <w:r>
        <w:rPr>
          <w:rFonts w:ascii="宋体" w:hAnsi="宋体" w:cs="宋体" w:eastAsia="宋体" w:hint="default"/>
          <w:sz w:val="21"/>
          <w:szCs w:val="21"/>
        </w:rPr>
        <w:t>凯方实业公司</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30%</w:t>
      </w:r>
      <w:r>
        <w:rPr>
          <w:rFonts w:ascii="宋体" w:hAnsi="宋体" w:cs="宋体" w:eastAsia="宋体" w:hint="default"/>
          <w:sz w:val="21"/>
          <w:szCs w:val="21"/>
        </w:rPr>
        <w:t>股权，以转让价格为人民币</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850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万元转让予宝鹏物流</w:t>
      </w:r>
    </w:p>
    <w:p>
      <w:pPr>
        <w:spacing w:line="393" w:lineRule="auto" w:before="38"/>
        <w:ind w:left="152" w:right="100" w:firstLine="0"/>
        <w:jc w:val="left"/>
        <w:rPr>
          <w:rFonts w:ascii="宋体" w:hAnsi="宋体" w:cs="宋体" w:eastAsia="宋体" w:hint="default"/>
          <w:sz w:val="21"/>
          <w:szCs w:val="21"/>
        </w:rPr>
      </w:pPr>
      <w:r>
        <w:rPr>
          <w:rFonts w:ascii="宋体" w:hAnsi="宋体" w:cs="宋体" w:eastAsia="宋体" w:hint="default"/>
          <w:spacing w:val="-4"/>
          <w:sz w:val="21"/>
          <w:szCs w:val="21"/>
        </w:rPr>
        <w:t>公司。股权转让于</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日执行完毕。股权转让后宝鹏物流公司持有凯方实业公司</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100%</w:t>
      </w:r>
      <w:r>
        <w:rPr>
          <w:rFonts w:ascii="宋体" w:hAnsi="宋体" w:cs="宋体" w:eastAsia="宋体" w:hint="default"/>
          <w:sz w:val="21"/>
          <w:szCs w:val="21"/>
        </w:rPr>
        <w:t>的股权，</w:t>
      </w:r>
      <w:r>
        <w:rPr>
          <w:rFonts w:ascii="宋体" w:hAnsi="宋体" w:cs="宋体" w:eastAsia="宋体" w:hint="default"/>
          <w:spacing w:val="-3"/>
          <w:w w:val="100"/>
          <w:sz w:val="21"/>
          <w:szCs w:val="21"/>
        </w:rPr>
        <w:t> </w:t>
      </w:r>
      <w:r>
        <w:rPr>
          <w:rFonts w:ascii="宋体" w:hAnsi="宋体" w:cs="宋体" w:eastAsia="宋体" w:hint="default"/>
          <w:sz w:val="21"/>
          <w:szCs w:val="21"/>
        </w:rPr>
        <w:t>赛德隆公司不再持有凯方实业公司股权。</w:t>
      </w:r>
    </w:p>
    <w:p>
      <w:pPr>
        <w:spacing w:after="0" w:line="393" w:lineRule="auto"/>
        <w:jc w:val="left"/>
        <w:rPr>
          <w:rFonts w:ascii="宋体" w:hAnsi="宋体" w:cs="宋体" w:eastAsia="宋体" w:hint="default"/>
          <w:sz w:val="21"/>
          <w:szCs w:val="21"/>
        </w:rPr>
        <w:sectPr>
          <w:pgSz w:w="11910" w:h="16840"/>
          <w:pgMar w:header="745" w:footer="979" w:top="1060" w:bottom="1160" w:left="980" w:right="920"/>
        </w:sectPr>
      </w:pPr>
    </w:p>
    <w:p>
      <w:pPr>
        <w:spacing w:line="240" w:lineRule="auto" w:before="10"/>
        <w:rPr>
          <w:rFonts w:ascii="宋体" w:hAnsi="宋体" w:cs="宋体" w:eastAsia="宋体" w:hint="default"/>
          <w:sz w:val="24"/>
          <w:szCs w:val="24"/>
        </w:rPr>
      </w:pPr>
    </w:p>
    <w:p>
      <w:pPr>
        <w:spacing w:before="36"/>
        <w:ind w:left="392" w:right="733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、出售资产情况</w:t>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p>
      <w:pPr>
        <w:spacing w:before="0"/>
        <w:ind w:left="392" w:right="7334" w:firstLine="0"/>
        <w:jc w:val="left"/>
        <w:rPr>
          <w:rFonts w:ascii="宋体" w:hAnsi="宋体" w:cs="宋体" w:eastAsia="宋体" w:hint="default"/>
          <w:sz w:val="18"/>
          <w:szCs w:val="18"/>
        </w:rPr>
      </w:pPr>
      <w:r>
        <w:rPr/>
        <w:pict>
          <v:shape style="position:absolute;margin-left:179.656998pt;margin-top:74.231728pt;width:67.150pt;height:20pt;mso-position-horizontal-relative:page;mso-position-vertical-relative:paragraph;z-index:-894856" type="#_x0000_t202" filled="false" stroked="false">
            <v:textbox inset="0,0,0,0">
              <w:txbxContent>
                <w:p>
                  <w:pPr>
                    <w:spacing w:line="240" w:lineRule="auto" w:before="7"/>
                    <w:rPr>
                      <w:rFonts w:ascii="宋体" w:hAnsi="宋体" w:cs="宋体" w:eastAsia="宋体" w:hint="default"/>
                      <w:sz w:val="12"/>
                      <w:szCs w:val="12"/>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（万元）</w:t>
                  </w:r>
                </w:p>
              </w:txbxContent>
            </v:textbox>
            <w10:wrap type="none"/>
          </v:shape>
        </w:pict>
      </w: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04" w:type="dxa"/>
        <w:tblLayout w:type="fixed"/>
        <w:tblCellMar>
          <w:top w:w="0" w:type="dxa"/>
          <w:left w:w="0" w:type="dxa"/>
          <w:bottom w:w="0" w:type="dxa"/>
          <w:right w:w="0" w:type="dxa"/>
        </w:tblCellMar>
        <w:tblLook w:val="01E0"/>
      </w:tblPr>
      <w:tblGrid>
        <w:gridCol w:w="567"/>
        <w:gridCol w:w="710"/>
        <w:gridCol w:w="566"/>
        <w:gridCol w:w="566"/>
        <w:gridCol w:w="994"/>
        <w:gridCol w:w="708"/>
        <w:gridCol w:w="1135"/>
        <w:gridCol w:w="425"/>
        <w:gridCol w:w="566"/>
        <w:gridCol w:w="991"/>
        <w:gridCol w:w="853"/>
        <w:gridCol w:w="850"/>
        <w:gridCol w:w="566"/>
        <w:gridCol w:w="710"/>
      </w:tblGrid>
      <w:tr>
        <w:trPr>
          <w:trHeight w:val="1651" w:hRule="exact"/>
        </w:trPr>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98" w:right="96"/>
              <w:jc w:val="left"/>
              <w:rPr>
                <w:rFonts w:ascii="宋体" w:hAnsi="宋体" w:cs="宋体" w:eastAsia="宋体" w:hint="default"/>
                <w:sz w:val="18"/>
                <w:szCs w:val="18"/>
              </w:rPr>
            </w:pPr>
            <w:r>
              <w:rPr>
                <w:rFonts w:ascii="宋体" w:hAnsi="宋体" w:cs="宋体" w:eastAsia="宋体" w:hint="default"/>
                <w:sz w:val="18"/>
                <w:szCs w:val="18"/>
              </w:rPr>
              <w:t>交易 对方</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170" w:right="79" w:hanging="92"/>
              <w:jc w:val="left"/>
              <w:rPr>
                <w:rFonts w:ascii="宋体" w:hAnsi="宋体" w:cs="宋体" w:eastAsia="宋体" w:hint="default"/>
                <w:sz w:val="18"/>
                <w:szCs w:val="18"/>
              </w:rPr>
            </w:pPr>
            <w:r>
              <w:rPr>
                <w:rFonts w:ascii="宋体" w:hAnsi="宋体" w:cs="宋体" w:eastAsia="宋体" w:hint="default"/>
                <w:sz w:val="18"/>
                <w:szCs w:val="18"/>
              </w:rPr>
              <w:t>被出售 资产</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189" w:right="96" w:hanging="92"/>
              <w:jc w:val="left"/>
              <w:rPr>
                <w:rFonts w:ascii="宋体" w:hAnsi="宋体" w:cs="宋体" w:eastAsia="宋体" w:hint="default"/>
                <w:sz w:val="18"/>
                <w:szCs w:val="18"/>
              </w:rPr>
            </w:pPr>
            <w:r>
              <w:rPr>
                <w:rFonts w:ascii="宋体" w:hAnsi="宋体" w:cs="宋体" w:eastAsia="宋体" w:hint="default"/>
                <w:sz w:val="18"/>
                <w:szCs w:val="18"/>
              </w:rPr>
              <w:t>出售 日</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8" w:right="96"/>
              <w:jc w:val="left"/>
              <w:rPr>
                <w:rFonts w:ascii="宋体" w:hAnsi="宋体" w:cs="宋体" w:eastAsia="宋体" w:hint="default"/>
                <w:sz w:val="18"/>
                <w:szCs w:val="18"/>
              </w:rPr>
            </w:pPr>
            <w:r>
              <w:rPr>
                <w:rFonts w:ascii="宋体" w:hAnsi="宋体" w:cs="宋体" w:eastAsia="宋体" w:hint="default"/>
                <w:sz w:val="18"/>
                <w:szCs w:val="18"/>
              </w:rPr>
              <w:t>交易 价格</w:t>
            </w:r>
          </w:p>
          <w:p>
            <w:pPr>
              <w:pStyle w:val="TableParagraph"/>
              <w:spacing w:line="316" w:lineRule="auto" w:before="19"/>
              <w:ind w:left="98" w:right="96"/>
              <w:jc w:val="left"/>
              <w:rPr>
                <w:rFonts w:ascii="宋体" w:hAnsi="宋体" w:cs="宋体" w:eastAsia="宋体" w:hint="default"/>
                <w:sz w:val="18"/>
                <w:szCs w:val="18"/>
              </w:rPr>
            </w:pPr>
            <w:r>
              <w:rPr>
                <w:rFonts w:ascii="宋体" w:hAnsi="宋体" w:cs="宋体" w:eastAsia="宋体" w:hint="default"/>
                <w:sz w:val="18"/>
                <w:szCs w:val="18"/>
              </w:rPr>
              <w:t>（万 元）</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41" w:firstLine="16"/>
              <w:jc w:val="both"/>
              <w:rPr>
                <w:rFonts w:ascii="宋体" w:hAnsi="宋体" w:cs="宋体" w:eastAsia="宋体" w:hint="default"/>
                <w:sz w:val="18"/>
                <w:szCs w:val="18"/>
              </w:rPr>
            </w:pPr>
            <w:r>
              <w:rPr>
                <w:rFonts w:ascii="宋体" w:hAnsi="宋体" w:cs="宋体" w:eastAsia="宋体" w:hint="default"/>
                <w:sz w:val="18"/>
                <w:szCs w:val="18"/>
              </w:rPr>
              <w:t>本期初起至 出售日该资 产为上市公 司贡献的净 利润</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9" w:hanging="3"/>
              <w:jc w:val="center"/>
              <w:rPr>
                <w:rFonts w:ascii="宋体" w:hAnsi="宋体" w:cs="宋体" w:eastAsia="宋体" w:hint="default"/>
                <w:sz w:val="18"/>
                <w:szCs w:val="18"/>
              </w:rPr>
            </w:pPr>
            <w:r>
              <w:rPr>
                <w:rFonts w:ascii="宋体" w:hAnsi="宋体" w:cs="宋体" w:eastAsia="宋体" w:hint="default"/>
                <w:sz w:val="18"/>
                <w:szCs w:val="18"/>
              </w:rPr>
              <w:t>出售对 公司的 </w:t>
            </w:r>
            <w:r>
              <w:rPr>
                <w:rFonts w:ascii="宋体" w:hAnsi="宋体" w:cs="宋体" w:eastAsia="宋体" w:hint="default"/>
                <w:spacing w:val="-17"/>
                <w:sz w:val="18"/>
                <w:szCs w:val="18"/>
              </w:rPr>
              <w:t>影响（注</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2" w:right="110"/>
              <w:jc w:val="both"/>
              <w:rPr>
                <w:rFonts w:ascii="宋体" w:hAnsi="宋体" w:cs="宋体" w:eastAsia="宋体" w:hint="default"/>
                <w:sz w:val="18"/>
                <w:szCs w:val="18"/>
              </w:rPr>
            </w:pPr>
            <w:r>
              <w:rPr>
                <w:rFonts w:ascii="宋体" w:hAnsi="宋体" w:cs="宋体" w:eastAsia="宋体" w:hint="default"/>
                <w:sz w:val="18"/>
                <w:szCs w:val="18"/>
              </w:rPr>
              <w:t>资产出售为 上市公司贡 献的净利润 占净利润总 额的比例</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8" w:right="24"/>
              <w:jc w:val="both"/>
              <w:rPr>
                <w:rFonts w:ascii="宋体" w:hAnsi="宋体" w:cs="宋体" w:eastAsia="宋体" w:hint="default"/>
                <w:sz w:val="18"/>
                <w:szCs w:val="18"/>
              </w:rPr>
            </w:pPr>
            <w:r>
              <w:rPr>
                <w:rFonts w:ascii="宋体" w:hAnsi="宋体" w:cs="宋体" w:eastAsia="宋体" w:hint="default"/>
                <w:sz w:val="18"/>
                <w:szCs w:val="18"/>
              </w:rPr>
              <w:t>资产 出售 定价 原则</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8" w:right="96"/>
              <w:jc w:val="both"/>
              <w:rPr>
                <w:rFonts w:ascii="宋体" w:hAnsi="宋体" w:cs="宋体" w:eastAsia="宋体" w:hint="default"/>
                <w:sz w:val="18"/>
                <w:szCs w:val="18"/>
              </w:rPr>
            </w:pPr>
            <w:r>
              <w:rPr>
                <w:rFonts w:ascii="宋体" w:hAnsi="宋体" w:cs="宋体" w:eastAsia="宋体" w:hint="default"/>
                <w:sz w:val="18"/>
                <w:szCs w:val="18"/>
              </w:rPr>
              <w:t>是否 为关 联交 易</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0" w:right="38"/>
              <w:jc w:val="left"/>
              <w:rPr>
                <w:rFonts w:ascii="宋体" w:hAnsi="宋体" w:cs="宋体" w:eastAsia="宋体" w:hint="default"/>
                <w:sz w:val="18"/>
                <w:szCs w:val="18"/>
              </w:rPr>
            </w:pPr>
            <w:r>
              <w:rPr>
                <w:rFonts w:ascii="宋体" w:hAnsi="宋体" w:cs="宋体" w:eastAsia="宋体" w:hint="default"/>
                <w:sz w:val="18"/>
                <w:szCs w:val="18"/>
              </w:rPr>
              <w:t>与交易对方 的关联关系</w:t>
            </w:r>
          </w:p>
          <w:p>
            <w:pPr>
              <w:pStyle w:val="TableParagraph"/>
              <w:spacing w:line="316" w:lineRule="auto" w:before="19"/>
              <w:ind w:left="40" w:right="38"/>
              <w:jc w:val="left"/>
              <w:rPr>
                <w:rFonts w:ascii="宋体" w:hAnsi="宋体" w:cs="宋体" w:eastAsia="宋体" w:hint="default"/>
                <w:sz w:val="18"/>
                <w:szCs w:val="18"/>
              </w:rPr>
            </w:pPr>
            <w:r>
              <w:rPr>
                <w:rFonts w:ascii="宋体" w:hAnsi="宋体" w:cs="宋体" w:eastAsia="宋体" w:hint="default"/>
                <w:sz w:val="18"/>
                <w:szCs w:val="18"/>
              </w:rPr>
              <w:t>（适用关联 交易情形）</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0" w:right="62"/>
              <w:jc w:val="both"/>
              <w:rPr>
                <w:rFonts w:ascii="宋体" w:hAnsi="宋体" w:cs="宋体" w:eastAsia="宋体" w:hint="default"/>
                <w:sz w:val="18"/>
                <w:szCs w:val="18"/>
              </w:rPr>
            </w:pPr>
            <w:r>
              <w:rPr>
                <w:rFonts w:ascii="宋体" w:hAnsi="宋体" w:cs="宋体" w:eastAsia="宋体" w:hint="default"/>
                <w:sz w:val="18"/>
                <w:szCs w:val="18"/>
              </w:rPr>
              <w:t>所涉及的 资产产权 是否已全 部过户</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9" w:right="59"/>
              <w:jc w:val="both"/>
              <w:rPr>
                <w:rFonts w:ascii="宋体" w:hAnsi="宋体" w:cs="宋体" w:eastAsia="宋体" w:hint="default"/>
                <w:sz w:val="18"/>
                <w:szCs w:val="18"/>
              </w:rPr>
            </w:pPr>
            <w:r>
              <w:rPr>
                <w:rFonts w:ascii="宋体" w:hAnsi="宋体" w:cs="宋体" w:eastAsia="宋体" w:hint="default"/>
                <w:sz w:val="18"/>
                <w:szCs w:val="18"/>
              </w:rPr>
              <w:t>所涉及的 债权债务 是否已全 部转移</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98" w:right="96"/>
              <w:jc w:val="left"/>
              <w:rPr>
                <w:rFonts w:ascii="宋体" w:hAnsi="宋体" w:cs="宋体" w:eastAsia="宋体" w:hint="default"/>
                <w:sz w:val="18"/>
                <w:szCs w:val="18"/>
              </w:rPr>
            </w:pPr>
            <w:r>
              <w:rPr>
                <w:rFonts w:ascii="宋体" w:hAnsi="宋体" w:cs="宋体" w:eastAsia="宋体" w:hint="default"/>
                <w:sz w:val="18"/>
                <w:szCs w:val="18"/>
              </w:rPr>
              <w:t>披露 日期</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59" w:right="79"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1961"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71"/>
              <w:jc w:val="both"/>
              <w:rPr>
                <w:rFonts w:ascii="宋体" w:hAnsi="宋体" w:cs="宋体" w:eastAsia="宋体" w:hint="default"/>
                <w:sz w:val="18"/>
                <w:szCs w:val="18"/>
              </w:rPr>
            </w:pPr>
            <w:r>
              <w:rPr>
                <w:rFonts w:ascii="宋体" w:hAnsi="宋体" w:cs="宋体" w:eastAsia="宋体" w:hint="default"/>
                <w:sz w:val="18"/>
                <w:szCs w:val="18"/>
              </w:rPr>
              <w:t>通过 证券 交易 二级 市场 卖出</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3" w:right="134"/>
              <w:jc w:val="both"/>
              <w:rPr>
                <w:rFonts w:ascii="宋体" w:hAnsi="宋体" w:cs="宋体" w:eastAsia="宋体" w:hint="default"/>
                <w:sz w:val="18"/>
                <w:szCs w:val="18"/>
              </w:rPr>
            </w:pPr>
            <w:r>
              <w:rPr>
                <w:rFonts w:ascii="宋体" w:hAnsi="宋体" w:cs="宋体" w:eastAsia="宋体" w:hint="default"/>
                <w:sz w:val="18"/>
                <w:szCs w:val="18"/>
              </w:rPr>
              <w:t>招商证 券无限 售条件 流通股</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p>
          <w:p>
            <w:pPr>
              <w:pStyle w:val="TableParagraph"/>
              <w:spacing w:line="300" w:lineRule="auto" w:before="63"/>
              <w:ind w:left="23" w:right="122"/>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前后</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1,913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54" w:right="0"/>
              <w:jc w:val="left"/>
              <w:rPr>
                <w:rFonts w:ascii="Times New Roman" w:hAnsi="Times New Roman" w:cs="Times New Roman" w:eastAsia="Times New Roman" w:hint="default"/>
                <w:sz w:val="18"/>
                <w:szCs w:val="18"/>
              </w:rPr>
            </w:pPr>
            <w:r>
              <w:rPr>
                <w:rFonts w:ascii="Times New Roman"/>
                <w:sz w:val="18"/>
              </w:rPr>
              <w:t>1,719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9" w:lineRule="auto"/>
              <w:ind w:left="23" w:right="132"/>
              <w:jc w:val="both"/>
              <w:rPr>
                <w:rFonts w:ascii="宋体" w:hAnsi="宋体" w:cs="宋体" w:eastAsia="宋体" w:hint="default"/>
                <w:sz w:val="18"/>
                <w:szCs w:val="18"/>
              </w:rPr>
            </w:pPr>
            <w:r>
              <w:rPr>
                <w:rFonts w:ascii="宋体" w:hAnsi="宋体" w:cs="宋体" w:eastAsia="宋体" w:hint="default"/>
                <w:sz w:val="18"/>
                <w:szCs w:val="18"/>
              </w:rPr>
              <w:t>增加公 司现金 流</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47" w:right="0"/>
              <w:jc w:val="left"/>
              <w:rPr>
                <w:rFonts w:ascii="Times New Roman" w:hAnsi="Times New Roman" w:cs="Times New Roman" w:eastAsia="Times New Roman" w:hint="default"/>
                <w:sz w:val="18"/>
                <w:szCs w:val="18"/>
              </w:rPr>
            </w:pPr>
            <w:r>
              <w:rPr>
                <w:rFonts w:ascii="Times New Roman"/>
                <w:sz w:val="18"/>
              </w:rPr>
              <w:t>32.34%</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3" w:right="29"/>
              <w:jc w:val="both"/>
              <w:rPr>
                <w:rFonts w:ascii="宋体" w:hAnsi="宋体" w:cs="宋体" w:eastAsia="宋体" w:hint="default"/>
                <w:sz w:val="18"/>
                <w:szCs w:val="18"/>
              </w:rPr>
            </w:pPr>
            <w:r>
              <w:rPr>
                <w:rFonts w:ascii="宋体" w:hAnsi="宋体" w:cs="宋体" w:eastAsia="宋体" w:hint="default"/>
                <w:sz w:val="18"/>
                <w:szCs w:val="18"/>
              </w:rPr>
              <w:t>证券 市场 交易 价格</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2014</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2014-24</w:t>
            </w:r>
          </w:p>
        </w:tc>
      </w:tr>
    </w:tbl>
    <w:p>
      <w:pPr>
        <w:spacing w:line="240" w:lineRule="auto" w:before="3"/>
        <w:rPr>
          <w:rFonts w:ascii="宋体" w:hAnsi="宋体" w:cs="宋体" w:eastAsia="宋体" w:hint="default"/>
          <w:sz w:val="19"/>
          <w:szCs w:val="19"/>
        </w:rPr>
      </w:pPr>
    </w:p>
    <w:p>
      <w:pPr>
        <w:spacing w:before="36"/>
        <w:ind w:left="392" w:right="733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、企业合并情况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line="340" w:lineRule="auto" w:before="0"/>
        <w:ind w:left="392" w:right="73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公司报告期未发生企业合并情况。</w:t>
      </w:r>
    </w:p>
    <w:p>
      <w:pPr>
        <w:spacing w:line="240" w:lineRule="auto" w:before="4"/>
        <w:rPr>
          <w:rFonts w:ascii="宋体" w:hAnsi="宋体" w:cs="宋体" w:eastAsia="宋体" w:hint="default"/>
          <w:sz w:val="19"/>
          <w:szCs w:val="19"/>
        </w:rPr>
      </w:pPr>
    </w:p>
    <w:p>
      <w:pPr>
        <w:pStyle w:val="Heading3"/>
        <w:spacing w:line="240" w:lineRule="auto"/>
        <w:ind w:left="392" w:right="0"/>
        <w:jc w:val="left"/>
        <w:rPr>
          <w:b w:val="0"/>
          <w:bCs w:val="0"/>
        </w:rPr>
      </w:pPr>
      <w:r>
        <w:rPr/>
        <w:t>六、公司股权激励的实施情况及其影响</w:t>
      </w:r>
      <w:r>
        <w:rPr>
          <w:b w:val="0"/>
          <w:bCs w:val="0"/>
        </w:rPr>
      </w:r>
    </w:p>
    <w:p>
      <w:pPr>
        <w:spacing w:line="240" w:lineRule="auto" w:before="7"/>
        <w:rPr>
          <w:rFonts w:ascii="宋体" w:hAnsi="宋体" w:cs="宋体" w:eastAsia="宋体" w:hint="default"/>
          <w:b/>
          <w:bCs/>
          <w:sz w:val="26"/>
          <w:szCs w:val="26"/>
        </w:rPr>
      </w:pPr>
    </w:p>
    <w:p>
      <w:pPr>
        <w:spacing w:line="340" w:lineRule="auto" w:before="0"/>
        <w:ind w:left="392" w:right="66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公司报告期无股权激励计划及其实施情况。</w:t>
      </w:r>
    </w:p>
    <w:p>
      <w:pPr>
        <w:spacing w:line="240" w:lineRule="auto" w:before="4"/>
        <w:rPr>
          <w:rFonts w:ascii="宋体" w:hAnsi="宋体" w:cs="宋体" w:eastAsia="宋体" w:hint="default"/>
          <w:sz w:val="19"/>
          <w:szCs w:val="19"/>
        </w:rPr>
      </w:pPr>
    </w:p>
    <w:p>
      <w:pPr>
        <w:pStyle w:val="Heading3"/>
        <w:spacing w:line="240" w:lineRule="auto"/>
        <w:ind w:left="392" w:right="7334"/>
        <w:jc w:val="left"/>
        <w:rPr>
          <w:b w:val="0"/>
          <w:bCs w:val="0"/>
        </w:rPr>
      </w:pPr>
      <w:r>
        <w:rPr/>
        <w:t>七、重大关联交易</w:t>
      </w:r>
      <w:r>
        <w:rPr>
          <w:b w:val="0"/>
          <w:bCs w:val="0"/>
        </w:rPr>
      </w:r>
    </w:p>
    <w:p>
      <w:pPr>
        <w:spacing w:line="240" w:lineRule="auto" w:before="12"/>
        <w:rPr>
          <w:rFonts w:ascii="宋体" w:hAnsi="宋体" w:cs="宋体" w:eastAsia="宋体" w:hint="default"/>
          <w:b/>
          <w:bCs/>
          <w:sz w:val="24"/>
          <w:szCs w:val="24"/>
        </w:rPr>
      </w:pPr>
    </w:p>
    <w:p>
      <w:pPr>
        <w:spacing w:before="0"/>
        <w:ind w:left="39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、与日常经营相关的关联交易</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line="340" w:lineRule="auto" w:before="0"/>
        <w:ind w:left="392" w:right="62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公司报告期未发生与日常经营相关的关联交易。</w:t>
      </w:r>
    </w:p>
    <w:p>
      <w:pPr>
        <w:spacing w:line="240" w:lineRule="auto" w:before="3"/>
        <w:rPr>
          <w:rFonts w:ascii="宋体" w:hAnsi="宋体" w:cs="宋体" w:eastAsia="宋体" w:hint="default"/>
          <w:sz w:val="21"/>
          <w:szCs w:val="21"/>
        </w:rPr>
      </w:pPr>
    </w:p>
    <w:p>
      <w:pPr>
        <w:spacing w:before="0"/>
        <w:ind w:left="39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、资产收购、出售发生的关联交易</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392" w:right="73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spacing w:before="0"/>
        <w:ind w:left="392" w:right="733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、共同对外投资的关联交易</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line="340" w:lineRule="auto" w:before="0"/>
        <w:ind w:left="392" w:right="64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公司报告期未发生共同对外投资的关联交易。</w:t>
      </w:r>
    </w:p>
    <w:p>
      <w:pPr>
        <w:spacing w:line="240" w:lineRule="auto" w:before="3"/>
        <w:rPr>
          <w:rFonts w:ascii="宋体" w:hAnsi="宋体" w:cs="宋体" w:eastAsia="宋体" w:hint="default"/>
          <w:sz w:val="21"/>
          <w:szCs w:val="21"/>
        </w:rPr>
      </w:pPr>
    </w:p>
    <w:p>
      <w:pPr>
        <w:spacing w:before="0"/>
        <w:ind w:left="392" w:right="733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、关联债权债务往来</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392" w:right="73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79" w:top="1060" w:bottom="1160" w:left="740" w:right="720"/>
        </w:sectPr>
      </w:pPr>
    </w:p>
    <w:p>
      <w:pPr>
        <w:spacing w:line="240" w:lineRule="auto" w:before="9"/>
        <w:rPr>
          <w:rFonts w:ascii="宋体" w:hAnsi="宋体" w:cs="宋体" w:eastAsia="宋体" w:hint="default"/>
          <w:sz w:val="25"/>
          <w:szCs w:val="25"/>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是否存在非经营性关联债权债务往来</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77"/>
        <w:gridCol w:w="1700"/>
        <w:gridCol w:w="710"/>
        <w:gridCol w:w="2268"/>
        <w:gridCol w:w="850"/>
        <w:gridCol w:w="853"/>
        <w:gridCol w:w="1133"/>
        <w:gridCol w:w="780"/>
      </w:tblGrid>
      <w:tr>
        <w:trPr>
          <w:trHeight w:val="1027"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6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84"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81" w:right="77"/>
              <w:jc w:val="left"/>
              <w:rPr>
                <w:rFonts w:ascii="宋体" w:hAnsi="宋体" w:cs="宋体" w:eastAsia="宋体" w:hint="default"/>
                <w:sz w:val="18"/>
                <w:szCs w:val="18"/>
              </w:rPr>
            </w:pPr>
            <w:r>
              <w:rPr>
                <w:rFonts w:ascii="宋体" w:hAnsi="宋体" w:cs="宋体" w:eastAsia="宋体" w:hint="default"/>
                <w:sz w:val="18"/>
                <w:szCs w:val="18"/>
              </w:rPr>
              <w:t>债权债 务类型</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形成原因</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0" w:right="59"/>
              <w:jc w:val="both"/>
              <w:rPr>
                <w:rFonts w:ascii="宋体" w:hAnsi="宋体" w:cs="宋体" w:eastAsia="宋体" w:hint="default"/>
                <w:sz w:val="18"/>
                <w:szCs w:val="18"/>
              </w:rPr>
            </w:pPr>
            <w:r>
              <w:rPr>
                <w:rFonts w:ascii="宋体" w:hAnsi="宋体" w:cs="宋体" w:eastAsia="宋体" w:hint="default"/>
                <w:sz w:val="18"/>
                <w:szCs w:val="18"/>
              </w:rPr>
              <w:t>是否存在 非经营性 资金占用</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期初余额</w:t>
            </w:r>
          </w:p>
          <w:p>
            <w:pPr>
              <w:pStyle w:val="TableParagraph"/>
              <w:spacing w:line="240" w:lineRule="auto" w:before="76"/>
              <w:ind w:left="5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本期发生额</w:t>
            </w:r>
          </w:p>
          <w:p>
            <w:pPr>
              <w:pStyle w:val="TableParagraph"/>
              <w:spacing w:line="240" w:lineRule="auto" w:before="76"/>
              <w:ind w:left="201"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期末余额</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（万元）</w:t>
            </w:r>
          </w:p>
        </w:tc>
      </w:tr>
      <w:tr>
        <w:trPr>
          <w:trHeight w:val="196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4" w:right="161"/>
              <w:jc w:val="left"/>
              <w:rPr>
                <w:rFonts w:ascii="宋体" w:hAnsi="宋体" w:cs="宋体" w:eastAsia="宋体" w:hint="default"/>
                <w:sz w:val="18"/>
                <w:szCs w:val="18"/>
              </w:rPr>
            </w:pPr>
            <w:r>
              <w:rPr>
                <w:rFonts w:ascii="宋体" w:hAnsi="宋体" w:cs="宋体" w:eastAsia="宋体" w:hint="default"/>
                <w:sz w:val="18"/>
                <w:szCs w:val="18"/>
              </w:rPr>
              <w:t>中国宝安集团 股份有限公司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7" w:lineRule="auto" w:before="125"/>
              <w:ind w:left="23" w:right="44"/>
              <w:jc w:val="left"/>
              <w:rPr>
                <w:rFonts w:ascii="宋体" w:hAnsi="宋体" w:cs="宋体" w:eastAsia="宋体" w:hint="default"/>
                <w:sz w:val="18"/>
                <w:szCs w:val="18"/>
              </w:rPr>
            </w:pPr>
            <w:r>
              <w:rPr>
                <w:rFonts w:ascii="宋体" w:hAnsi="宋体" w:cs="宋体" w:eastAsia="宋体" w:hint="default"/>
                <w:sz w:val="18"/>
                <w:szCs w:val="18"/>
              </w:rPr>
              <w:t>持有本公司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19.80</w:t>
            </w:r>
            <w:r>
              <w:rPr>
                <w:rFonts w:ascii="宋体" w:hAnsi="宋体" w:cs="宋体" w:eastAsia="宋体" w:hint="default"/>
                <w:sz w:val="18"/>
                <w:szCs w:val="18"/>
              </w:rPr>
              <w:t>％</w:t>
            </w:r>
            <w:r>
              <w:rPr>
                <w:rFonts w:ascii="宋体" w:hAnsi="宋体" w:cs="宋体" w:eastAsia="宋体" w:hint="default"/>
                <w:spacing w:val="-88"/>
                <w:sz w:val="18"/>
                <w:szCs w:val="18"/>
              </w:rPr>
              <w:t> </w:t>
            </w:r>
            <w:r>
              <w:rPr>
                <w:rFonts w:ascii="宋体" w:hAnsi="宋体" w:cs="宋体" w:eastAsia="宋体" w:hint="default"/>
                <w:sz w:val="18"/>
                <w:szCs w:val="18"/>
              </w:rPr>
              <w:t>股份的第一大股东</w:t>
            </w:r>
            <w:r>
              <w:rPr>
                <w:rFonts w:ascii="Times New Roman" w:hAnsi="Times New Roman" w:cs="Times New Roman" w:eastAsia="Times New Roman" w:hint="default"/>
                <w:sz w:val="18"/>
                <w:szCs w:val="18"/>
              </w:rPr>
              <w:t>-- </w:t>
            </w:r>
            <w:r>
              <w:rPr>
                <w:rFonts w:ascii="宋体" w:hAnsi="宋体" w:cs="宋体" w:eastAsia="宋体" w:hint="default"/>
                <w:sz w:val="18"/>
                <w:szCs w:val="18"/>
              </w:rPr>
              <w:t>中国宝安集团控股有 限公司之控股股东</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6" w:right="132"/>
              <w:jc w:val="both"/>
              <w:rPr>
                <w:rFonts w:ascii="宋体" w:hAnsi="宋体" w:cs="宋体" w:eastAsia="宋体" w:hint="default"/>
                <w:sz w:val="18"/>
                <w:szCs w:val="18"/>
              </w:rPr>
            </w:pPr>
            <w:r>
              <w:rPr>
                <w:rFonts w:ascii="宋体" w:hAnsi="宋体" w:cs="宋体" w:eastAsia="宋体" w:hint="default"/>
                <w:sz w:val="18"/>
                <w:szCs w:val="18"/>
              </w:rPr>
              <w:t>应付关 联方债 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月公司收购中国宝 安集团股份有限公司、中国 宝安集团投资有限公司持有 的惠州市宝安房地产开发有 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股权暨关联交 易事项形成的往来款</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24,490.56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-24,490.56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964"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4" w:right="161"/>
              <w:jc w:val="both"/>
              <w:rPr>
                <w:rFonts w:ascii="宋体" w:hAnsi="宋体" w:cs="宋体" w:eastAsia="宋体" w:hint="default"/>
                <w:sz w:val="18"/>
                <w:szCs w:val="18"/>
              </w:rPr>
            </w:pPr>
            <w:r>
              <w:rPr>
                <w:rFonts w:ascii="宋体" w:hAnsi="宋体" w:cs="宋体" w:eastAsia="宋体" w:hint="default"/>
                <w:sz w:val="18"/>
                <w:szCs w:val="18"/>
              </w:rPr>
              <w:t>深圳市新鸿泰 投资发展有限 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09" w:lineRule="auto"/>
              <w:ind w:left="23" w:right="44"/>
              <w:jc w:val="left"/>
              <w:rPr>
                <w:rFonts w:ascii="宋体" w:hAnsi="宋体" w:cs="宋体" w:eastAsia="宋体" w:hint="default"/>
                <w:sz w:val="18"/>
                <w:szCs w:val="18"/>
              </w:rPr>
            </w:pPr>
            <w:r>
              <w:rPr>
                <w:rFonts w:ascii="宋体" w:hAnsi="宋体" w:cs="宋体" w:eastAsia="宋体" w:hint="default"/>
                <w:sz w:val="18"/>
                <w:szCs w:val="18"/>
              </w:rPr>
              <w:t>持有本公司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14.89% </w:t>
            </w:r>
            <w:r>
              <w:rPr>
                <w:rFonts w:ascii="宋体" w:hAnsi="宋体" w:cs="宋体" w:eastAsia="宋体" w:hint="default"/>
                <w:sz w:val="18"/>
                <w:szCs w:val="18"/>
              </w:rPr>
              <w:t>股份的第二大股东</w:t>
            </w:r>
            <w:r>
              <w:rPr>
                <w:rFonts w:ascii="Times New Roman" w:hAnsi="Times New Roman" w:cs="Times New Roman" w:eastAsia="Times New Roman" w:hint="default"/>
                <w:sz w:val="18"/>
                <w:szCs w:val="18"/>
              </w:rPr>
              <w:t>-- </w:t>
            </w:r>
            <w:r>
              <w:rPr>
                <w:rFonts w:ascii="宋体" w:hAnsi="宋体" w:cs="宋体" w:eastAsia="宋体" w:hint="default"/>
                <w:sz w:val="18"/>
                <w:szCs w:val="18"/>
              </w:rPr>
              <w:t>深圳市东鸿信投资发 展有限公司之控股股 东</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6" w:right="132"/>
              <w:jc w:val="both"/>
              <w:rPr>
                <w:rFonts w:ascii="宋体" w:hAnsi="宋体" w:cs="宋体" w:eastAsia="宋体" w:hint="default"/>
                <w:sz w:val="18"/>
                <w:szCs w:val="18"/>
              </w:rPr>
            </w:pPr>
            <w:r>
              <w:rPr>
                <w:rFonts w:ascii="宋体" w:hAnsi="宋体" w:cs="宋体" w:eastAsia="宋体" w:hint="default"/>
                <w:sz w:val="18"/>
                <w:szCs w:val="18"/>
              </w:rPr>
              <w:t>应付关 联方债 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月公司转让西安鸿 基运输有限公司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 时，公司代新鸿泰公司收取 且尚未支付完毕的股权转让 款（新鸿泰公司持有先鸿基 运输</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股权）</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162.54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-162.54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、其他关联交易</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line="338" w:lineRule="auto" w:before="0"/>
        <w:ind w:left="152" w:right="59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报告期内发生的其他关联交易见财务报表附注。</w:t>
      </w:r>
    </w:p>
    <w:p>
      <w:pPr>
        <w:spacing w:line="240" w:lineRule="auto" w:before="8"/>
        <w:rPr>
          <w:rFonts w:ascii="宋体" w:hAnsi="宋体" w:cs="宋体" w:eastAsia="宋体" w:hint="default"/>
          <w:sz w:val="19"/>
          <w:szCs w:val="19"/>
        </w:rPr>
      </w:pPr>
    </w:p>
    <w:p>
      <w:pPr>
        <w:pStyle w:val="Heading3"/>
        <w:spacing w:line="240" w:lineRule="auto"/>
        <w:ind w:right="0"/>
        <w:jc w:val="left"/>
        <w:rPr>
          <w:b w:val="0"/>
          <w:bCs w:val="0"/>
        </w:rPr>
      </w:pPr>
      <w:r>
        <w:rPr/>
        <w:t>八、重大合同及其履行情况</w:t>
      </w:r>
      <w:r>
        <w:rPr>
          <w:b w:val="0"/>
          <w:bCs w:val="0"/>
        </w:rPr>
      </w:r>
    </w:p>
    <w:p>
      <w:pPr>
        <w:spacing w:line="240" w:lineRule="auto" w:before="12"/>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、托管、承包、租赁事项情况</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）托管情况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line="338" w:lineRule="auto" w:before="0"/>
        <w:ind w:left="152" w:right="74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公司报告期不存在托管情况。</w:t>
      </w:r>
    </w:p>
    <w:p>
      <w:pPr>
        <w:spacing w:line="240" w:lineRule="auto" w:before="7"/>
        <w:rPr>
          <w:rFonts w:ascii="宋体" w:hAnsi="宋体" w:cs="宋体" w:eastAsia="宋体" w:hint="default"/>
          <w:sz w:val="21"/>
          <w:szCs w:val="21"/>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）承包情况</w:t>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p>
      <w:pPr>
        <w:spacing w:line="340" w:lineRule="auto" w:before="0"/>
        <w:ind w:left="152" w:right="74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公司报告期不存在承包情况。</w:t>
      </w:r>
    </w:p>
    <w:p>
      <w:pPr>
        <w:spacing w:line="240" w:lineRule="auto" w:before="3"/>
        <w:rPr>
          <w:rFonts w:ascii="宋体" w:hAnsi="宋体" w:cs="宋体" w:eastAsia="宋体" w:hint="default"/>
          <w:sz w:val="21"/>
          <w:szCs w:val="21"/>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）租赁情况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line="340" w:lineRule="auto" w:before="0"/>
        <w:ind w:left="152" w:right="77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租赁情况说明</w:t>
      </w:r>
    </w:p>
    <w:p>
      <w:pPr>
        <w:spacing w:line="316" w:lineRule="auto" w:before="41"/>
        <w:ind w:left="513" w:right="3473" w:firstLine="0"/>
        <w:jc w:val="left"/>
        <w:rPr>
          <w:rFonts w:ascii="宋体" w:hAnsi="宋体" w:cs="宋体" w:eastAsia="宋体" w:hint="default"/>
          <w:sz w:val="18"/>
          <w:szCs w:val="18"/>
        </w:rPr>
      </w:pPr>
      <w:r>
        <w:rPr>
          <w:rFonts w:ascii="宋体" w:hAnsi="宋体" w:cs="宋体" w:eastAsia="宋体" w:hint="default"/>
          <w:sz w:val="18"/>
          <w:szCs w:val="18"/>
        </w:rPr>
        <w:t>经营租赁承诺 至资产负债表日止，本公司对外签订的不可撤销的经营租赁合约情况如下：</w:t>
      </w:r>
    </w:p>
    <w:p>
      <w:pPr>
        <w:spacing w:after="0" w:line="316"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4273"/>
        <w:gridCol w:w="2374"/>
        <w:gridCol w:w="2568"/>
      </w:tblGrid>
      <w:tr>
        <w:trPr>
          <w:trHeight w:val="356" w:hRule="exact"/>
        </w:trPr>
        <w:tc>
          <w:tcPr>
            <w:tcW w:w="4273" w:type="dxa"/>
            <w:tcBorders>
              <w:top w:val="single" w:sz="6" w:space="0" w:color="000000"/>
              <w:left w:val="single" w:sz="6" w:space="0" w:color="000000"/>
              <w:bottom w:val="single" w:sz="12"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74" w:type="dxa"/>
            <w:tcBorders>
              <w:top w:val="single" w:sz="6" w:space="0" w:color="000000"/>
              <w:left w:val="single" w:sz="6" w:space="0" w:color="000000"/>
              <w:bottom w:val="single" w:sz="12" w:space="0" w:color="000000"/>
              <w:right w:val="single" w:sz="6" w:space="0" w:color="000000"/>
            </w:tcBorders>
          </w:tcPr>
          <w:p>
            <w:pPr>
              <w:pStyle w:val="TableParagraph"/>
              <w:spacing w:line="272" w:lineRule="exact"/>
              <w:ind w:left="758" w:right="0"/>
              <w:jc w:val="left"/>
              <w:rPr>
                <w:rFonts w:ascii="宋体" w:hAnsi="宋体" w:cs="宋体" w:eastAsia="宋体" w:hint="default"/>
                <w:sz w:val="21"/>
                <w:szCs w:val="21"/>
              </w:rPr>
            </w:pPr>
            <w:r>
              <w:rPr>
                <w:rFonts w:ascii="宋体" w:hAnsi="宋体" w:cs="宋体" w:eastAsia="宋体" w:hint="default"/>
                <w:sz w:val="21"/>
                <w:szCs w:val="21"/>
              </w:rPr>
              <w:t>年末余额</w:t>
            </w:r>
          </w:p>
        </w:tc>
        <w:tc>
          <w:tcPr>
            <w:tcW w:w="2568" w:type="dxa"/>
            <w:tcBorders>
              <w:top w:val="single" w:sz="6" w:space="0" w:color="000000"/>
              <w:left w:val="single" w:sz="6" w:space="0" w:color="000000"/>
              <w:bottom w:val="single" w:sz="12" w:space="0" w:color="000000"/>
              <w:right w:val="nil" w:sz="6" w:space="0" w:color="auto"/>
            </w:tcBorders>
          </w:tcPr>
          <w:p>
            <w:pPr>
              <w:pStyle w:val="TableParagraph"/>
              <w:spacing w:line="272" w:lineRule="exact"/>
              <w:ind w:right="3"/>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350" w:hRule="exact"/>
        </w:trPr>
        <w:tc>
          <w:tcPr>
            <w:tcW w:w="4273"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left="4" w:right="0"/>
              <w:jc w:val="left"/>
              <w:rPr>
                <w:rFonts w:ascii="宋体" w:hAnsi="宋体" w:cs="宋体" w:eastAsia="宋体" w:hint="default"/>
                <w:sz w:val="21"/>
                <w:szCs w:val="21"/>
              </w:rPr>
            </w:pPr>
            <w:r>
              <w:rPr>
                <w:rFonts w:ascii="宋体" w:hAnsi="宋体" w:cs="宋体" w:eastAsia="宋体" w:hint="default"/>
                <w:sz w:val="21"/>
                <w:szCs w:val="21"/>
              </w:rPr>
              <w:t>不可撤销经营租赁的最低租赁付款额：</w:t>
            </w:r>
          </w:p>
        </w:tc>
        <w:tc>
          <w:tcPr>
            <w:tcW w:w="2374" w:type="dxa"/>
            <w:tcBorders>
              <w:top w:val="single" w:sz="12" w:space="0" w:color="000000"/>
              <w:left w:val="single" w:sz="6" w:space="0" w:color="000000"/>
              <w:bottom w:val="single" w:sz="12" w:space="0" w:color="000000"/>
              <w:right w:val="single" w:sz="6" w:space="0" w:color="000000"/>
            </w:tcBorders>
          </w:tcPr>
          <w:p>
            <w:pPr/>
          </w:p>
        </w:tc>
        <w:tc>
          <w:tcPr>
            <w:tcW w:w="2568"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4273" w:type="dxa"/>
            <w:tcBorders>
              <w:top w:val="single" w:sz="12" w:space="0" w:color="000000"/>
              <w:left w:val="single" w:sz="6" w:space="0" w:color="000000"/>
              <w:bottom w:val="single" w:sz="12" w:space="0" w:color="000000"/>
              <w:right w:val="single" w:sz="6" w:space="0" w:color="000000"/>
            </w:tcBorders>
          </w:tcPr>
          <w:p>
            <w:pPr>
              <w:pStyle w:val="TableParagraph"/>
              <w:spacing w:line="281" w:lineRule="exact"/>
              <w:ind w:left="4" w:right="0"/>
              <w:jc w:val="left"/>
              <w:rPr>
                <w:rFonts w:ascii="宋体" w:hAnsi="宋体" w:cs="宋体" w:eastAsia="宋体" w:hint="default"/>
                <w:sz w:val="21"/>
                <w:szCs w:val="21"/>
              </w:rPr>
            </w:pPr>
            <w:r>
              <w:rPr>
                <w:rFonts w:ascii="宋体" w:hAnsi="宋体" w:cs="宋体" w:eastAsia="宋体" w:hint="default"/>
                <w:sz w:val="21"/>
                <w:szCs w:val="21"/>
              </w:rPr>
              <w:t>资产负债表日后第</w:t>
            </w:r>
            <w:r>
              <w:rPr>
                <w:rFonts w:ascii="Times New Roman" w:hAnsi="Times New Roman" w:cs="Times New Roman" w:eastAsia="Times New Roman" w:hint="default"/>
                <w:sz w:val="21"/>
                <w:szCs w:val="21"/>
              </w:rPr>
              <w:t>1</w:t>
            </w:r>
            <w:r>
              <w:rPr>
                <w:rFonts w:ascii="宋体" w:hAnsi="宋体" w:cs="宋体" w:eastAsia="宋体" w:hint="default"/>
                <w:sz w:val="21"/>
                <w:szCs w:val="21"/>
              </w:rPr>
              <w:t>年</w:t>
            </w:r>
          </w:p>
        </w:tc>
        <w:tc>
          <w:tcPr>
            <w:tcW w:w="23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6"/>
              <w:ind w:right="-1"/>
              <w:jc w:val="right"/>
              <w:rPr>
                <w:rFonts w:ascii="Times New Roman" w:hAnsi="Times New Roman" w:cs="Times New Roman" w:eastAsia="Times New Roman" w:hint="default"/>
                <w:sz w:val="21"/>
                <w:szCs w:val="21"/>
              </w:rPr>
            </w:pPr>
            <w:r>
              <w:rPr>
                <w:rFonts w:ascii="Times New Roman"/>
                <w:spacing w:val="-1"/>
                <w:sz w:val="21"/>
              </w:rPr>
              <w:t>2,433,648.00</w:t>
            </w:r>
          </w:p>
        </w:tc>
        <w:tc>
          <w:tcPr>
            <w:tcW w:w="256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6"/>
              <w:ind w:right="4"/>
              <w:jc w:val="right"/>
              <w:rPr>
                <w:rFonts w:ascii="Times New Roman" w:hAnsi="Times New Roman" w:cs="Times New Roman" w:eastAsia="Times New Roman" w:hint="default"/>
                <w:sz w:val="21"/>
                <w:szCs w:val="21"/>
              </w:rPr>
            </w:pPr>
            <w:r>
              <w:rPr>
                <w:rFonts w:ascii="Times New Roman"/>
                <w:spacing w:val="-1"/>
                <w:sz w:val="21"/>
              </w:rPr>
              <w:t>2,433,648.00</w:t>
            </w:r>
          </w:p>
        </w:tc>
      </w:tr>
      <w:tr>
        <w:trPr>
          <w:trHeight w:val="353" w:hRule="exact"/>
        </w:trPr>
        <w:tc>
          <w:tcPr>
            <w:tcW w:w="4273" w:type="dxa"/>
            <w:tcBorders>
              <w:top w:val="single" w:sz="12" w:space="0" w:color="000000"/>
              <w:left w:val="single" w:sz="6" w:space="0" w:color="000000"/>
              <w:bottom w:val="single" w:sz="12" w:space="0" w:color="000000"/>
              <w:right w:val="single" w:sz="6" w:space="0" w:color="000000"/>
            </w:tcBorders>
          </w:tcPr>
          <w:p>
            <w:pPr>
              <w:pStyle w:val="TableParagraph"/>
              <w:spacing w:line="278" w:lineRule="exact"/>
              <w:ind w:left="4" w:right="0"/>
              <w:jc w:val="left"/>
              <w:rPr>
                <w:rFonts w:ascii="宋体" w:hAnsi="宋体" w:cs="宋体" w:eastAsia="宋体" w:hint="default"/>
                <w:sz w:val="21"/>
                <w:szCs w:val="21"/>
              </w:rPr>
            </w:pPr>
            <w:r>
              <w:rPr>
                <w:rFonts w:ascii="宋体" w:hAnsi="宋体" w:cs="宋体" w:eastAsia="宋体" w:hint="default"/>
                <w:sz w:val="21"/>
                <w:szCs w:val="21"/>
              </w:rPr>
              <w:t>资产负债表日后第</w:t>
            </w:r>
            <w:r>
              <w:rPr>
                <w:rFonts w:ascii="Times New Roman" w:hAnsi="Times New Roman" w:cs="Times New Roman" w:eastAsia="Times New Roman" w:hint="default"/>
                <w:sz w:val="21"/>
                <w:szCs w:val="21"/>
              </w:rPr>
              <w:t>2</w:t>
            </w:r>
            <w:r>
              <w:rPr>
                <w:rFonts w:ascii="宋体" w:hAnsi="宋体" w:cs="宋体" w:eastAsia="宋体" w:hint="default"/>
                <w:sz w:val="21"/>
                <w:szCs w:val="21"/>
              </w:rPr>
              <w:t>年</w:t>
            </w:r>
          </w:p>
        </w:tc>
        <w:tc>
          <w:tcPr>
            <w:tcW w:w="23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2,433,648.00</w:t>
            </w:r>
          </w:p>
        </w:tc>
        <w:tc>
          <w:tcPr>
            <w:tcW w:w="256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4"/>
              <w:jc w:val="right"/>
              <w:rPr>
                <w:rFonts w:ascii="Times New Roman" w:hAnsi="Times New Roman" w:cs="Times New Roman" w:eastAsia="Times New Roman" w:hint="default"/>
                <w:sz w:val="21"/>
                <w:szCs w:val="21"/>
              </w:rPr>
            </w:pPr>
            <w:r>
              <w:rPr>
                <w:rFonts w:ascii="Times New Roman"/>
                <w:spacing w:val="-1"/>
                <w:sz w:val="21"/>
              </w:rPr>
              <w:t>2,433,648.00</w:t>
            </w:r>
          </w:p>
        </w:tc>
      </w:tr>
      <w:tr>
        <w:trPr>
          <w:trHeight w:val="350" w:hRule="exact"/>
        </w:trPr>
        <w:tc>
          <w:tcPr>
            <w:tcW w:w="4273" w:type="dxa"/>
            <w:tcBorders>
              <w:top w:val="single" w:sz="12" w:space="0" w:color="000000"/>
              <w:left w:val="single" w:sz="6" w:space="0" w:color="000000"/>
              <w:bottom w:val="single" w:sz="12" w:space="0" w:color="000000"/>
              <w:right w:val="single" w:sz="6" w:space="0" w:color="000000"/>
            </w:tcBorders>
          </w:tcPr>
          <w:p>
            <w:pPr>
              <w:pStyle w:val="TableParagraph"/>
              <w:spacing w:line="278" w:lineRule="exact"/>
              <w:ind w:left="4" w:right="0"/>
              <w:jc w:val="left"/>
              <w:rPr>
                <w:rFonts w:ascii="宋体" w:hAnsi="宋体" w:cs="宋体" w:eastAsia="宋体" w:hint="default"/>
                <w:sz w:val="21"/>
                <w:szCs w:val="21"/>
              </w:rPr>
            </w:pPr>
            <w:r>
              <w:rPr>
                <w:rFonts w:ascii="宋体" w:hAnsi="宋体" w:cs="宋体" w:eastAsia="宋体" w:hint="default"/>
                <w:sz w:val="21"/>
                <w:szCs w:val="21"/>
              </w:rPr>
              <w:t>资产负债表日后第</w:t>
            </w:r>
            <w:r>
              <w:rPr>
                <w:rFonts w:ascii="Times New Roman" w:hAnsi="Times New Roman" w:cs="Times New Roman" w:eastAsia="Times New Roman" w:hint="default"/>
                <w:sz w:val="21"/>
                <w:szCs w:val="21"/>
              </w:rPr>
              <w:t>3</w:t>
            </w:r>
            <w:r>
              <w:rPr>
                <w:rFonts w:ascii="宋体" w:hAnsi="宋体" w:cs="宋体" w:eastAsia="宋体" w:hint="default"/>
                <w:sz w:val="21"/>
                <w:szCs w:val="21"/>
              </w:rPr>
              <w:t>年</w:t>
            </w:r>
          </w:p>
        </w:tc>
        <w:tc>
          <w:tcPr>
            <w:tcW w:w="23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2,433,648.00</w:t>
            </w:r>
          </w:p>
        </w:tc>
        <w:tc>
          <w:tcPr>
            <w:tcW w:w="256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4"/>
              <w:jc w:val="right"/>
              <w:rPr>
                <w:rFonts w:ascii="Times New Roman" w:hAnsi="Times New Roman" w:cs="Times New Roman" w:eastAsia="Times New Roman" w:hint="default"/>
                <w:sz w:val="21"/>
                <w:szCs w:val="21"/>
              </w:rPr>
            </w:pPr>
            <w:r>
              <w:rPr>
                <w:rFonts w:ascii="Times New Roman"/>
                <w:spacing w:val="-1"/>
                <w:sz w:val="21"/>
              </w:rPr>
              <w:t>2,433,648.00</w:t>
            </w:r>
          </w:p>
        </w:tc>
      </w:tr>
      <w:tr>
        <w:trPr>
          <w:trHeight w:val="353" w:hRule="exact"/>
        </w:trPr>
        <w:tc>
          <w:tcPr>
            <w:tcW w:w="4273" w:type="dxa"/>
            <w:tcBorders>
              <w:top w:val="single" w:sz="12" w:space="0" w:color="000000"/>
              <w:left w:val="single" w:sz="6" w:space="0" w:color="000000"/>
              <w:bottom w:val="single" w:sz="12" w:space="0" w:color="000000"/>
              <w:right w:val="single" w:sz="6" w:space="0" w:color="000000"/>
            </w:tcBorders>
          </w:tcPr>
          <w:p>
            <w:pPr>
              <w:pStyle w:val="TableParagraph"/>
              <w:spacing w:line="265" w:lineRule="exact"/>
              <w:ind w:left="4" w:right="0"/>
              <w:jc w:val="left"/>
              <w:rPr>
                <w:rFonts w:ascii="宋体" w:hAnsi="宋体" w:cs="宋体" w:eastAsia="宋体" w:hint="default"/>
                <w:sz w:val="21"/>
                <w:szCs w:val="21"/>
              </w:rPr>
            </w:pPr>
            <w:r>
              <w:rPr>
                <w:rFonts w:ascii="宋体" w:hAnsi="宋体" w:cs="宋体" w:eastAsia="宋体" w:hint="default"/>
                <w:sz w:val="21"/>
                <w:szCs w:val="21"/>
              </w:rPr>
              <w:t>以后年度</w:t>
            </w:r>
          </w:p>
        </w:tc>
        <w:tc>
          <w:tcPr>
            <w:tcW w:w="23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6"/>
              <w:ind w:right="1"/>
              <w:jc w:val="right"/>
              <w:rPr>
                <w:rFonts w:ascii="Times New Roman" w:hAnsi="Times New Roman" w:cs="Times New Roman" w:eastAsia="Times New Roman" w:hint="default"/>
                <w:sz w:val="21"/>
                <w:szCs w:val="21"/>
              </w:rPr>
            </w:pPr>
            <w:r>
              <w:rPr>
                <w:rFonts w:ascii="Times New Roman"/>
                <w:w w:val="100"/>
                <w:sz w:val="21"/>
              </w:rPr>
              <w:t>-</w:t>
            </w:r>
          </w:p>
        </w:tc>
        <w:tc>
          <w:tcPr>
            <w:tcW w:w="256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6"/>
              <w:ind w:right="4"/>
              <w:jc w:val="right"/>
              <w:rPr>
                <w:rFonts w:ascii="Times New Roman" w:hAnsi="Times New Roman" w:cs="Times New Roman" w:eastAsia="Times New Roman" w:hint="default"/>
                <w:sz w:val="21"/>
                <w:szCs w:val="21"/>
              </w:rPr>
            </w:pPr>
            <w:r>
              <w:rPr>
                <w:rFonts w:ascii="Times New Roman"/>
                <w:spacing w:val="-1"/>
                <w:sz w:val="21"/>
              </w:rPr>
              <w:t>2,433,648.00</w:t>
            </w:r>
          </w:p>
        </w:tc>
      </w:tr>
      <w:tr>
        <w:trPr>
          <w:trHeight w:val="353" w:hRule="exact"/>
        </w:trPr>
        <w:tc>
          <w:tcPr>
            <w:tcW w:w="4273" w:type="dxa"/>
            <w:tcBorders>
              <w:top w:val="single" w:sz="12" w:space="0" w:color="000000"/>
              <w:left w:val="single" w:sz="6" w:space="0" w:color="000000"/>
              <w:bottom w:val="single" w:sz="12" w:space="0" w:color="000000"/>
              <w:right w:val="single" w:sz="6"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7,300,944.00</w:t>
            </w:r>
          </w:p>
        </w:tc>
        <w:tc>
          <w:tcPr>
            <w:tcW w:w="256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4"/>
              <w:jc w:val="right"/>
              <w:rPr>
                <w:rFonts w:ascii="Times New Roman" w:hAnsi="Times New Roman" w:cs="Times New Roman" w:eastAsia="Times New Roman" w:hint="default"/>
                <w:sz w:val="21"/>
                <w:szCs w:val="21"/>
              </w:rPr>
            </w:pPr>
            <w:r>
              <w:rPr>
                <w:rFonts w:ascii="Times New Roman"/>
                <w:spacing w:val="-1"/>
                <w:sz w:val="21"/>
              </w:rPr>
              <w:t>9,734,592.00</w:t>
            </w:r>
          </w:p>
        </w:tc>
      </w:tr>
    </w:tbl>
    <w:p>
      <w:pPr>
        <w:spacing w:line="240" w:lineRule="auto" w:before="11"/>
        <w:rPr>
          <w:rFonts w:ascii="宋体" w:hAnsi="宋体" w:cs="宋体" w:eastAsia="宋体" w:hint="default"/>
          <w:sz w:val="7"/>
          <w:szCs w:val="7"/>
        </w:rPr>
      </w:pPr>
    </w:p>
    <w:p>
      <w:pPr>
        <w:spacing w:line="403" w:lineRule="auto" w:before="36"/>
        <w:ind w:left="152" w:right="146" w:firstLine="420"/>
        <w:jc w:val="both"/>
        <w:rPr>
          <w:rFonts w:ascii="宋体" w:hAnsi="宋体" w:cs="宋体" w:eastAsia="宋体" w:hint="default"/>
          <w:sz w:val="21"/>
          <w:szCs w:val="21"/>
        </w:rPr>
      </w:pPr>
      <w:r>
        <w:rPr>
          <w:rFonts w:ascii="宋体" w:hAnsi="宋体" w:cs="宋体" w:eastAsia="宋体" w:hint="default"/>
          <w:spacing w:val="-2"/>
          <w:sz w:val="21"/>
          <w:szCs w:val="21"/>
        </w:rPr>
        <w:t>以上约定的不可撤销租赁为土地租金支出，为本公司之子公司深圳市鸿基物流有限公司承租的深圳市</w:t>
      </w:r>
      <w:r>
        <w:rPr>
          <w:rFonts w:ascii="宋体" w:hAnsi="宋体" w:cs="宋体" w:eastAsia="宋体" w:hint="default"/>
          <w:w w:val="100"/>
          <w:sz w:val="21"/>
          <w:szCs w:val="21"/>
        </w:rPr>
        <w:t> </w:t>
      </w:r>
      <w:r>
        <w:rPr>
          <w:rFonts w:ascii="宋体" w:hAnsi="宋体" w:cs="宋体" w:eastAsia="宋体" w:hint="default"/>
          <w:spacing w:val="-1"/>
          <w:sz w:val="21"/>
          <w:szCs w:val="21"/>
        </w:rPr>
        <w:t>盐田坳</w:t>
      </w:r>
      <w:r>
        <w:rPr>
          <w:rFonts w:ascii="Times New Roman" w:hAnsi="Times New Roman" w:cs="Times New Roman" w:eastAsia="Times New Roman" w:hint="default"/>
          <w:spacing w:val="-1"/>
          <w:sz w:val="21"/>
          <w:szCs w:val="21"/>
        </w:rPr>
        <w:t>27,134</w:t>
      </w:r>
      <w:r>
        <w:rPr>
          <w:rFonts w:ascii="宋体" w:hAnsi="宋体" w:cs="宋体" w:eastAsia="宋体" w:hint="default"/>
          <w:spacing w:val="-1"/>
          <w:sz w:val="21"/>
          <w:szCs w:val="21"/>
        </w:rPr>
        <w:t>平方米，根据租赁双方于</w:t>
      </w:r>
      <w:r>
        <w:rPr>
          <w:rFonts w:ascii="Times New Roman" w:hAnsi="Times New Roman" w:cs="Times New Roman" w:eastAsia="Times New Roman" w:hint="default"/>
          <w:spacing w:val="-1"/>
          <w:sz w:val="21"/>
          <w:szCs w:val="21"/>
        </w:rPr>
        <w:t>2012</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日签订的租赁约定，租赁期限为</w:t>
      </w:r>
      <w:r>
        <w:rPr>
          <w:rFonts w:ascii="Times New Roman" w:hAnsi="Times New Roman" w:cs="Times New Roman" w:eastAsia="Times New Roman" w:hint="default"/>
          <w:spacing w:val="-1"/>
          <w:sz w:val="21"/>
          <w:szCs w:val="21"/>
        </w:rPr>
        <w:t>11</w:t>
      </w:r>
      <w:r>
        <w:rPr>
          <w:rFonts w:ascii="宋体" w:hAnsi="宋体" w:cs="宋体" w:eastAsia="宋体" w:hint="default"/>
          <w:spacing w:val="-1"/>
          <w:sz w:val="21"/>
          <w:szCs w:val="21"/>
        </w:rPr>
        <w:t>年（自</w:t>
      </w:r>
      <w:r>
        <w:rPr>
          <w:rFonts w:ascii="Times New Roman" w:hAnsi="Times New Roman" w:cs="Times New Roman" w:eastAsia="Times New Roman" w:hint="default"/>
          <w:spacing w:val="-1"/>
          <w:sz w:val="21"/>
          <w:szCs w:val="21"/>
        </w:rPr>
        <w:t>2012</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日</w:t>
      </w:r>
      <w:r>
        <w:rPr>
          <w:rFonts w:ascii="宋体" w:hAnsi="宋体" w:cs="宋体" w:eastAsia="宋体" w:hint="default"/>
          <w:spacing w:val="-23"/>
          <w:sz w:val="21"/>
          <w:szCs w:val="21"/>
        </w:rPr>
        <w:t> </w:t>
      </w:r>
      <w:r>
        <w:rPr>
          <w:rFonts w:ascii="宋体" w:hAnsi="宋体" w:cs="宋体" w:eastAsia="宋体" w:hint="default"/>
          <w:spacing w:val="-2"/>
          <w:sz w:val="21"/>
          <w:szCs w:val="21"/>
        </w:rPr>
        <w:t>至</w:t>
      </w:r>
      <w:r>
        <w:rPr>
          <w:rFonts w:ascii="Times New Roman" w:hAnsi="Times New Roman" w:cs="Times New Roman" w:eastAsia="Times New Roman" w:hint="default"/>
          <w:spacing w:val="-2"/>
          <w:sz w:val="21"/>
          <w:szCs w:val="21"/>
        </w:rPr>
        <w:t>2022</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12</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31</w:t>
      </w:r>
      <w:r>
        <w:rPr>
          <w:rFonts w:ascii="宋体" w:hAnsi="宋体" w:cs="宋体" w:eastAsia="宋体" w:hint="default"/>
          <w:spacing w:val="-2"/>
          <w:sz w:val="21"/>
          <w:szCs w:val="21"/>
        </w:rPr>
        <w:t>日止），租金自合同签订之日起一年内不变，第二年根据市价重新调整租金，以后每次重</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pacing w:val="-6"/>
          <w:sz w:val="21"/>
          <w:szCs w:val="21"/>
        </w:rPr>
        <w:t>新按市价调整租金标准的时间间隔为</w:t>
      </w:r>
      <w:r>
        <w:rPr>
          <w:rFonts w:ascii="Times New Roman" w:hAnsi="Times New Roman" w:cs="Times New Roman" w:eastAsia="Times New Roman" w:hint="default"/>
          <w:spacing w:val="-6"/>
          <w:sz w:val="21"/>
          <w:szCs w:val="21"/>
        </w:rPr>
        <w:t>5</w:t>
      </w:r>
      <w:r>
        <w:rPr>
          <w:rFonts w:ascii="宋体" w:hAnsi="宋体" w:cs="宋体" w:eastAsia="宋体" w:hint="default"/>
          <w:spacing w:val="-6"/>
          <w:sz w:val="21"/>
          <w:szCs w:val="21"/>
        </w:rPr>
        <w:t>年，合同签订第一年（</w:t>
      </w:r>
      <w:r>
        <w:rPr>
          <w:rFonts w:ascii="Times New Roman" w:hAnsi="Times New Roman" w:cs="Times New Roman" w:eastAsia="Times New Roman" w:hint="default"/>
          <w:spacing w:val="-6"/>
          <w:sz w:val="21"/>
          <w:szCs w:val="21"/>
        </w:rPr>
        <w:t>2012</w:t>
      </w:r>
      <w:r>
        <w:rPr>
          <w:rFonts w:ascii="宋体" w:hAnsi="宋体" w:cs="宋体" w:eastAsia="宋体" w:hint="default"/>
          <w:spacing w:val="-6"/>
          <w:sz w:val="21"/>
          <w:szCs w:val="21"/>
        </w:rPr>
        <w:t>年）每月租金</w:t>
      </w:r>
      <w:r>
        <w:rPr>
          <w:rFonts w:ascii="Times New Roman" w:hAnsi="Times New Roman" w:cs="Times New Roman" w:eastAsia="Times New Roman" w:hint="default"/>
          <w:spacing w:val="-6"/>
          <w:sz w:val="21"/>
          <w:szCs w:val="21"/>
        </w:rPr>
        <w:t>175,670.00</w:t>
      </w:r>
      <w:r>
        <w:rPr>
          <w:rFonts w:ascii="宋体" w:hAnsi="宋体" w:cs="宋体" w:eastAsia="宋体" w:hint="default"/>
          <w:spacing w:val="-6"/>
          <w:sz w:val="21"/>
          <w:szCs w:val="21"/>
        </w:rPr>
        <w:t>元，第二年（</w:t>
      </w:r>
      <w:r>
        <w:rPr>
          <w:rFonts w:ascii="Times New Roman" w:hAnsi="Times New Roman" w:cs="Times New Roman" w:eastAsia="Times New Roman" w:hint="default"/>
          <w:spacing w:val="-6"/>
          <w:sz w:val="21"/>
          <w:szCs w:val="21"/>
        </w:rPr>
        <w:t>2013</w:t>
      </w:r>
      <w:r>
        <w:rPr>
          <w:rFonts w:ascii="Times New Roman" w:hAnsi="Times New Roman" w:cs="Times New Roman" w:eastAsia="Times New Roman" w:hint="default"/>
          <w:spacing w:val="-2"/>
          <w:sz w:val="21"/>
          <w:szCs w:val="21"/>
        </w:rPr>
        <w:t> </w:t>
      </w:r>
      <w:r>
        <w:rPr>
          <w:rFonts w:ascii="Times New Roman" w:hAnsi="Times New Roman" w:cs="Times New Roman" w:eastAsia="Times New Roman" w:hint="default"/>
          <w:spacing w:val="-2"/>
          <w:sz w:val="21"/>
          <w:szCs w:val="21"/>
        </w:rPr>
      </w:r>
      <w:r>
        <w:rPr>
          <w:rFonts w:ascii="宋体" w:hAnsi="宋体" w:cs="宋体" w:eastAsia="宋体" w:hint="default"/>
          <w:sz w:val="21"/>
          <w:szCs w:val="21"/>
        </w:rPr>
        <w:t>年）调整为每月</w:t>
      </w:r>
      <w:r>
        <w:rPr>
          <w:rFonts w:ascii="Times New Roman" w:hAnsi="Times New Roman" w:cs="Times New Roman" w:eastAsia="Times New Roman" w:hint="default"/>
          <w:sz w:val="21"/>
          <w:szCs w:val="21"/>
        </w:rPr>
        <w:t>202,804.00</w:t>
      </w:r>
      <w:r>
        <w:rPr>
          <w:rFonts w:ascii="宋体" w:hAnsi="宋体" w:cs="宋体" w:eastAsia="宋体" w:hint="default"/>
          <w:sz w:val="21"/>
          <w:szCs w:val="21"/>
        </w:rPr>
        <w:t>元。以上仅统计至</w:t>
      </w:r>
      <w:r>
        <w:rPr>
          <w:rFonts w:ascii="Times New Roman" w:hAnsi="Times New Roman" w:cs="Times New Roman" w:eastAsia="Times New Roman" w:hint="default"/>
          <w:sz w:val="21"/>
          <w:szCs w:val="21"/>
        </w:rPr>
        <w:t>2017</w:t>
      </w:r>
      <w:r>
        <w:rPr>
          <w:rFonts w:ascii="宋体" w:hAnsi="宋体" w:cs="宋体" w:eastAsia="宋体" w:hint="default"/>
          <w:sz w:val="21"/>
          <w:szCs w:val="21"/>
        </w:rPr>
        <w:t>年的租金支出。</w:t>
      </w:r>
    </w:p>
    <w:p>
      <w:pPr>
        <w:spacing w:line="240" w:lineRule="auto" w:before="3"/>
        <w:rPr>
          <w:rFonts w:ascii="宋体" w:hAnsi="宋体" w:cs="宋体" w:eastAsia="宋体" w:hint="default"/>
          <w:sz w:val="32"/>
          <w:szCs w:val="32"/>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为公司带来的损益达到公司报告期利润总额</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以上的项目</w:t>
      </w:r>
    </w:p>
    <w:p>
      <w:pPr>
        <w:spacing w:before="101"/>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3"/>
        <w:ind w:left="152" w:right="0" w:firstLine="0"/>
        <w:jc w:val="left"/>
        <w:rPr>
          <w:rFonts w:ascii="宋体" w:hAnsi="宋体" w:cs="宋体" w:eastAsia="宋体" w:hint="default"/>
          <w:sz w:val="18"/>
          <w:szCs w:val="18"/>
        </w:rPr>
      </w:pPr>
      <w:r>
        <w:rPr>
          <w:rFonts w:ascii="宋体" w:hAnsi="宋体" w:cs="宋体" w:eastAsia="宋体" w:hint="default"/>
          <w:sz w:val="18"/>
          <w:szCs w:val="18"/>
        </w:rPr>
        <w:t>公司报告期不存在为公司带来的损益达到公司报告期利润总额</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以上的租赁项目。</w:t>
      </w:r>
    </w:p>
    <w:p>
      <w:pPr>
        <w:spacing w:line="240" w:lineRule="auto" w:before="2"/>
        <w:rPr>
          <w:rFonts w:ascii="宋体" w:hAnsi="宋体" w:cs="宋体" w:eastAsia="宋体" w:hint="default"/>
          <w:sz w:val="26"/>
          <w:szCs w:val="26"/>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、担保情况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1"/>
        <w:ind w:left="0" w:right="15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04"/>
        <w:gridCol w:w="941"/>
        <w:gridCol w:w="934"/>
        <w:gridCol w:w="1212"/>
        <w:gridCol w:w="1176"/>
        <w:gridCol w:w="1094"/>
        <w:gridCol w:w="1016"/>
        <w:gridCol w:w="806"/>
        <w:gridCol w:w="787"/>
      </w:tblGrid>
      <w:tr>
        <w:trPr>
          <w:trHeight w:val="402"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79" w:right="0"/>
              <w:jc w:val="left"/>
              <w:rPr>
                <w:rFonts w:ascii="宋体" w:hAnsi="宋体" w:cs="宋体" w:eastAsia="宋体" w:hint="default"/>
                <w:sz w:val="18"/>
                <w:szCs w:val="18"/>
              </w:rPr>
            </w:pPr>
            <w:r>
              <w:rPr>
                <w:rFonts w:ascii="宋体" w:hAnsi="宋体" w:cs="宋体" w:eastAsia="宋体" w:hint="default"/>
                <w:sz w:val="18"/>
                <w:szCs w:val="18"/>
              </w:rPr>
              <w:t>公司对外担保情况（不包括对子公司的担保）</w:t>
            </w:r>
          </w:p>
        </w:tc>
      </w:tr>
      <w:tr>
        <w:trPr>
          <w:trHeight w:val="1026" w:hRule="exact"/>
        </w:trPr>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57"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5" w:right="103"/>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3"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2"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316" w:lineRule="auto" w:before="74"/>
              <w:ind w:left="422" w:right="149" w:hanging="272"/>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41"/>
              <w:jc w:val="right"/>
              <w:rPr>
                <w:rFonts w:ascii="宋体" w:hAnsi="宋体" w:cs="宋体" w:eastAsia="宋体" w:hint="default"/>
                <w:sz w:val="18"/>
                <w:szCs w:val="18"/>
              </w:rPr>
            </w:pPr>
            <w:r>
              <w:rPr>
                <w:rFonts w:ascii="宋体" w:hAnsi="宋体" w:cs="宋体" w:eastAsia="宋体" w:hint="default"/>
                <w:sz w:val="18"/>
                <w:szCs w:val="18"/>
              </w:rPr>
              <w:t>实际担保金额</w:t>
            </w:r>
          </w:p>
        </w:tc>
        <w:tc>
          <w:tcPr>
            <w:tcW w:w="10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80"/>
              <w:jc w:val="right"/>
              <w:rPr>
                <w:rFonts w:ascii="宋体" w:hAnsi="宋体" w:cs="宋体" w:eastAsia="宋体" w:hint="default"/>
                <w:sz w:val="18"/>
                <w:szCs w:val="18"/>
              </w:rPr>
            </w:pPr>
            <w:r>
              <w:rPr>
                <w:rFonts w:ascii="宋体" w:hAnsi="宋体" w:cs="宋体" w:eastAsia="宋体" w:hint="default"/>
                <w:sz w:val="18"/>
                <w:szCs w:val="18"/>
              </w:rPr>
              <w:t>担保类型</w:t>
            </w:r>
          </w:p>
        </w:tc>
        <w:tc>
          <w:tcPr>
            <w:tcW w:w="10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18" w:right="36"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8" w:right="26"/>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2"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941"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016"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025" w:hRule="exact"/>
        </w:trPr>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57"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05" w:right="103"/>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3"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316" w:lineRule="auto" w:before="77"/>
              <w:ind w:left="422" w:right="149" w:hanging="272"/>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41"/>
              <w:jc w:val="right"/>
              <w:rPr>
                <w:rFonts w:ascii="宋体" w:hAnsi="宋体" w:cs="宋体" w:eastAsia="宋体" w:hint="default"/>
                <w:sz w:val="18"/>
                <w:szCs w:val="18"/>
              </w:rPr>
            </w:pPr>
            <w:r>
              <w:rPr>
                <w:rFonts w:ascii="宋体" w:hAnsi="宋体" w:cs="宋体" w:eastAsia="宋体" w:hint="default"/>
                <w:sz w:val="18"/>
                <w:szCs w:val="18"/>
              </w:rPr>
              <w:t>实际担保金额</w:t>
            </w:r>
          </w:p>
        </w:tc>
        <w:tc>
          <w:tcPr>
            <w:tcW w:w="10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80"/>
              <w:jc w:val="right"/>
              <w:rPr>
                <w:rFonts w:ascii="宋体" w:hAnsi="宋体" w:cs="宋体" w:eastAsia="宋体" w:hint="default"/>
                <w:sz w:val="18"/>
                <w:szCs w:val="18"/>
              </w:rPr>
            </w:pPr>
            <w:r>
              <w:rPr>
                <w:rFonts w:ascii="宋体" w:hAnsi="宋体" w:cs="宋体" w:eastAsia="宋体" w:hint="default"/>
                <w:sz w:val="18"/>
                <w:szCs w:val="18"/>
              </w:rPr>
              <w:t>担保类型</w:t>
            </w:r>
          </w:p>
        </w:tc>
        <w:tc>
          <w:tcPr>
            <w:tcW w:w="10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8" w:right="36"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8" w:right="26"/>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715"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29"/>
              <w:jc w:val="left"/>
              <w:rPr>
                <w:rFonts w:ascii="宋体" w:hAnsi="宋体" w:cs="宋体" w:eastAsia="宋体" w:hint="default"/>
                <w:sz w:val="18"/>
                <w:szCs w:val="18"/>
              </w:rPr>
            </w:pPr>
            <w:r>
              <w:rPr>
                <w:rFonts w:ascii="宋体" w:hAnsi="宋体" w:cs="宋体" w:eastAsia="宋体" w:hint="default"/>
                <w:sz w:val="18"/>
                <w:szCs w:val="18"/>
              </w:rPr>
              <w:t>深圳市宝鹏物流有 限公司</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1,380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8"/>
              <w:jc w:val="left"/>
              <w:rPr>
                <w:rFonts w:ascii="宋体" w:hAnsi="宋体" w:cs="宋体" w:eastAsia="宋体" w:hint="default"/>
                <w:sz w:val="18"/>
                <w:szCs w:val="18"/>
              </w:rPr>
            </w:pPr>
            <w:r>
              <w:rPr>
                <w:rFonts w:ascii="宋体" w:hAnsi="宋体" w:cs="宋体" w:eastAsia="宋体" w:hint="default"/>
                <w:sz w:val="18"/>
                <w:szCs w:val="18"/>
              </w:rPr>
              <w:t>连带责任保 证</w:t>
            </w:r>
            <w:r>
              <w:rPr>
                <w:rFonts w:ascii="Times New Roman" w:hAnsi="Times New Roman" w:cs="Times New Roman" w:eastAsia="Times New Roman" w:hint="default"/>
                <w:sz w:val="18"/>
                <w:szCs w:val="18"/>
              </w:rPr>
              <w:t>;</w:t>
            </w:r>
            <w:r>
              <w:rPr>
                <w:rFonts w:ascii="宋体" w:hAnsi="宋体" w:cs="宋体" w:eastAsia="宋体" w:hint="default"/>
                <w:sz w:val="18"/>
                <w:szCs w:val="18"/>
              </w:rPr>
              <w:t>抵押</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2012.5.24-20</w:t>
            </w:r>
          </w:p>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14.5.24</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9"/>
              <w:jc w:val="left"/>
              <w:rPr>
                <w:rFonts w:ascii="宋体" w:hAnsi="宋体" w:cs="宋体" w:eastAsia="宋体" w:hint="default"/>
                <w:sz w:val="18"/>
                <w:szCs w:val="18"/>
              </w:rPr>
            </w:pPr>
            <w:r>
              <w:rPr>
                <w:rFonts w:ascii="宋体" w:hAnsi="宋体" w:cs="宋体" w:eastAsia="宋体" w:hint="default"/>
                <w:sz w:val="18"/>
                <w:szCs w:val="18"/>
              </w:rPr>
              <w:t>深圳市鸿基物流有 限公司</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7,000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8"/>
              <w:jc w:val="left"/>
              <w:rPr>
                <w:rFonts w:ascii="宋体" w:hAnsi="宋体" w:cs="宋体" w:eastAsia="宋体" w:hint="default"/>
                <w:sz w:val="18"/>
                <w:szCs w:val="18"/>
              </w:rPr>
            </w:pPr>
            <w:r>
              <w:rPr>
                <w:rFonts w:ascii="宋体" w:hAnsi="宋体" w:cs="宋体" w:eastAsia="宋体" w:hint="default"/>
                <w:sz w:val="18"/>
                <w:szCs w:val="18"/>
              </w:rPr>
              <w:t>连带责任保 证</w:t>
            </w:r>
            <w:r>
              <w:rPr>
                <w:rFonts w:ascii="Times New Roman" w:hAnsi="Times New Roman" w:cs="Times New Roman" w:eastAsia="Times New Roman" w:hint="default"/>
                <w:sz w:val="18"/>
                <w:szCs w:val="18"/>
              </w:rPr>
              <w:t>;</w:t>
            </w:r>
            <w:r>
              <w:rPr>
                <w:rFonts w:ascii="宋体" w:hAnsi="宋体" w:cs="宋体" w:eastAsia="宋体" w:hint="default"/>
                <w:sz w:val="18"/>
                <w:szCs w:val="18"/>
              </w:rPr>
              <w:t>抵押</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2012.8.23-20</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14.2.13</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29"/>
              <w:jc w:val="left"/>
              <w:rPr>
                <w:rFonts w:ascii="宋体" w:hAnsi="宋体" w:cs="宋体" w:eastAsia="宋体" w:hint="default"/>
                <w:sz w:val="18"/>
                <w:szCs w:val="18"/>
              </w:rPr>
            </w:pPr>
            <w:r>
              <w:rPr>
                <w:rFonts w:ascii="宋体" w:hAnsi="宋体" w:cs="宋体" w:eastAsia="宋体" w:hint="default"/>
                <w:sz w:val="18"/>
                <w:szCs w:val="18"/>
              </w:rPr>
              <w:t>惠州宝安房地产开 发有限公司</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45,000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29,390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8"/>
              <w:jc w:val="left"/>
              <w:rPr>
                <w:rFonts w:ascii="宋体" w:hAnsi="宋体" w:cs="宋体" w:eastAsia="宋体" w:hint="default"/>
                <w:sz w:val="18"/>
                <w:szCs w:val="18"/>
              </w:rPr>
            </w:pPr>
            <w:r>
              <w:rPr>
                <w:rFonts w:ascii="宋体" w:hAnsi="宋体" w:cs="宋体" w:eastAsia="宋体" w:hint="default"/>
                <w:sz w:val="18"/>
                <w:szCs w:val="18"/>
              </w:rPr>
              <w:t>连带责任保 证</w:t>
            </w:r>
            <w:r>
              <w:rPr>
                <w:rFonts w:ascii="Times New Roman" w:hAnsi="Times New Roman" w:cs="Times New Roman" w:eastAsia="Times New Roman" w:hint="default"/>
                <w:sz w:val="18"/>
                <w:szCs w:val="18"/>
              </w:rPr>
              <w:t>;</w:t>
            </w:r>
            <w:r>
              <w:rPr>
                <w:rFonts w:ascii="宋体" w:hAnsi="宋体" w:cs="宋体" w:eastAsia="宋体" w:hint="default"/>
                <w:sz w:val="18"/>
                <w:szCs w:val="18"/>
              </w:rPr>
              <w:t>抵押</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2012.11.2-20</w:t>
            </w:r>
          </w:p>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15.10.16</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湖南宝安鸿基房地</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6,000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58"/>
              <w:jc w:val="right"/>
              <w:rPr>
                <w:rFonts w:ascii="宋体" w:hAnsi="宋体" w:cs="宋体" w:eastAsia="宋体" w:hint="default"/>
                <w:sz w:val="18"/>
                <w:szCs w:val="18"/>
              </w:rPr>
            </w:pPr>
            <w:r>
              <w:rPr>
                <w:rFonts w:ascii="宋体" w:hAnsi="宋体" w:cs="宋体" w:eastAsia="宋体" w:hint="default"/>
                <w:sz w:val="18"/>
                <w:szCs w:val="18"/>
              </w:rPr>
              <w:t>连带责任保</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3" w:right="0"/>
              <w:jc w:val="center"/>
              <w:rPr>
                <w:rFonts w:ascii="Times New Roman" w:hAnsi="Times New Roman" w:cs="Times New Roman" w:eastAsia="Times New Roman" w:hint="default"/>
                <w:sz w:val="18"/>
                <w:szCs w:val="18"/>
              </w:rPr>
            </w:pPr>
            <w:r>
              <w:rPr>
                <w:rFonts w:ascii="Times New Roman"/>
                <w:sz w:val="18"/>
              </w:rPr>
              <w:t>2012.12.24-2</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604"/>
        <w:gridCol w:w="935"/>
        <w:gridCol w:w="940"/>
        <w:gridCol w:w="1218"/>
        <w:gridCol w:w="1170"/>
        <w:gridCol w:w="1088"/>
        <w:gridCol w:w="1022"/>
        <w:gridCol w:w="806"/>
        <w:gridCol w:w="787"/>
      </w:tblGrid>
      <w:tr>
        <w:trPr>
          <w:trHeight w:val="363"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产开发有限公司</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0"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0"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证</w:t>
            </w:r>
            <w:r>
              <w:rPr>
                <w:rFonts w:ascii="Times New Roman" w:hAnsi="Times New Roman" w:cs="Times New Roman" w:eastAsia="Times New Roman" w:hint="default"/>
                <w:sz w:val="18"/>
                <w:szCs w:val="18"/>
              </w:rPr>
              <w:t>;</w:t>
            </w:r>
            <w:r>
              <w:rPr>
                <w:rFonts w:ascii="宋体" w:hAnsi="宋体" w:cs="宋体" w:eastAsia="宋体" w:hint="default"/>
                <w:sz w:val="18"/>
                <w:szCs w:val="18"/>
              </w:rPr>
              <w:t>抵押</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0" w:right="0"/>
              <w:jc w:val="left"/>
              <w:rPr>
                <w:rFonts w:ascii="Times New Roman" w:hAnsi="Times New Roman" w:cs="Times New Roman" w:eastAsia="Times New Roman" w:hint="default"/>
                <w:sz w:val="18"/>
                <w:szCs w:val="18"/>
              </w:rPr>
            </w:pPr>
            <w:r>
              <w:rPr>
                <w:rFonts w:ascii="Times New Roman"/>
                <w:sz w:val="18"/>
              </w:rPr>
              <w:t>015.11.10</w:t>
            </w:r>
          </w:p>
        </w:tc>
        <w:tc>
          <w:tcPr>
            <w:tcW w:w="806"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9"/>
              <w:jc w:val="left"/>
              <w:rPr>
                <w:rFonts w:ascii="宋体" w:hAnsi="宋体" w:cs="宋体" w:eastAsia="宋体" w:hint="default"/>
                <w:sz w:val="18"/>
                <w:szCs w:val="18"/>
              </w:rPr>
            </w:pPr>
            <w:r>
              <w:rPr>
                <w:rFonts w:ascii="宋体" w:hAnsi="宋体" w:cs="宋体" w:eastAsia="宋体" w:hint="default"/>
                <w:sz w:val="18"/>
                <w:szCs w:val="18"/>
              </w:rPr>
              <w:t>深圳市鸿基物业管 理有限公司</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6,000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3,450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2"/>
              <w:jc w:val="left"/>
              <w:rPr>
                <w:rFonts w:ascii="宋体" w:hAnsi="宋体" w:cs="宋体" w:eastAsia="宋体" w:hint="default"/>
                <w:sz w:val="18"/>
                <w:szCs w:val="18"/>
              </w:rPr>
            </w:pPr>
            <w:r>
              <w:rPr>
                <w:rFonts w:ascii="宋体" w:hAnsi="宋体" w:cs="宋体" w:eastAsia="宋体" w:hint="default"/>
                <w:sz w:val="18"/>
                <w:szCs w:val="18"/>
              </w:rPr>
              <w:t>连带责任保 证</w:t>
            </w:r>
            <w:r>
              <w:rPr>
                <w:rFonts w:ascii="Times New Roman" w:hAnsi="Times New Roman" w:cs="Times New Roman" w:eastAsia="Times New Roman" w:hint="default"/>
                <w:sz w:val="18"/>
                <w:szCs w:val="18"/>
              </w:rPr>
              <w:t>;</w:t>
            </w:r>
            <w:r>
              <w:rPr>
                <w:rFonts w:ascii="宋体" w:hAnsi="宋体" w:cs="宋体" w:eastAsia="宋体" w:hint="default"/>
                <w:sz w:val="18"/>
                <w:szCs w:val="18"/>
              </w:rPr>
              <w:t>抵押</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left"/>
              <w:rPr>
                <w:rFonts w:ascii="Times New Roman" w:hAnsi="Times New Roman" w:cs="Times New Roman" w:eastAsia="Times New Roman" w:hint="default"/>
                <w:sz w:val="18"/>
                <w:szCs w:val="18"/>
              </w:rPr>
            </w:pPr>
            <w:r>
              <w:rPr>
                <w:rFonts w:ascii="Times New Roman"/>
                <w:sz w:val="18"/>
              </w:rPr>
              <w:t>2013.2.20-20</w:t>
            </w:r>
          </w:p>
          <w:p>
            <w:pPr>
              <w:pStyle w:val="TableParagraph"/>
              <w:spacing w:line="240" w:lineRule="auto" w:before="105"/>
              <w:ind w:left="30" w:right="0"/>
              <w:jc w:val="left"/>
              <w:rPr>
                <w:rFonts w:ascii="Times New Roman" w:hAnsi="Times New Roman" w:cs="Times New Roman" w:eastAsia="Times New Roman" w:hint="default"/>
                <w:sz w:val="18"/>
                <w:szCs w:val="18"/>
              </w:rPr>
            </w:pPr>
            <w:r>
              <w:rPr>
                <w:rFonts w:ascii="Times New Roman"/>
                <w:sz w:val="18"/>
              </w:rPr>
              <w:t>18.2.1</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9"/>
              <w:jc w:val="left"/>
              <w:rPr>
                <w:rFonts w:ascii="宋体" w:hAnsi="宋体" w:cs="宋体" w:eastAsia="宋体" w:hint="default"/>
                <w:sz w:val="18"/>
                <w:szCs w:val="18"/>
              </w:rPr>
            </w:pPr>
            <w:r>
              <w:rPr>
                <w:rFonts w:ascii="宋体" w:hAnsi="宋体" w:cs="宋体" w:eastAsia="宋体" w:hint="default"/>
                <w:sz w:val="18"/>
                <w:szCs w:val="18"/>
              </w:rPr>
              <w:t>深圳市宝鹏物流有 限公司</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5,000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5,000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2"/>
              <w:jc w:val="left"/>
              <w:rPr>
                <w:rFonts w:ascii="宋体" w:hAnsi="宋体" w:cs="宋体" w:eastAsia="宋体" w:hint="default"/>
                <w:sz w:val="18"/>
                <w:szCs w:val="18"/>
              </w:rPr>
            </w:pPr>
            <w:r>
              <w:rPr>
                <w:rFonts w:ascii="宋体" w:hAnsi="宋体" w:cs="宋体" w:eastAsia="宋体" w:hint="default"/>
                <w:sz w:val="18"/>
                <w:szCs w:val="18"/>
              </w:rPr>
              <w:t>连带责任保 证</w:t>
            </w:r>
            <w:r>
              <w:rPr>
                <w:rFonts w:ascii="Times New Roman" w:hAnsi="Times New Roman" w:cs="Times New Roman" w:eastAsia="Times New Roman" w:hint="default"/>
                <w:sz w:val="18"/>
                <w:szCs w:val="18"/>
              </w:rPr>
              <w:t>;</w:t>
            </w:r>
            <w:r>
              <w:rPr>
                <w:rFonts w:ascii="宋体" w:hAnsi="宋体" w:cs="宋体" w:eastAsia="宋体" w:hint="default"/>
                <w:sz w:val="18"/>
                <w:szCs w:val="18"/>
              </w:rPr>
              <w:t>抵押</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left"/>
              <w:rPr>
                <w:rFonts w:ascii="Times New Roman" w:hAnsi="Times New Roman" w:cs="Times New Roman" w:eastAsia="Times New Roman" w:hint="default"/>
                <w:sz w:val="18"/>
                <w:szCs w:val="18"/>
              </w:rPr>
            </w:pPr>
            <w:r>
              <w:rPr>
                <w:rFonts w:ascii="Times New Roman"/>
                <w:sz w:val="18"/>
              </w:rPr>
              <w:t>2013.4.28-20</w:t>
            </w:r>
          </w:p>
          <w:p>
            <w:pPr>
              <w:pStyle w:val="TableParagraph"/>
              <w:spacing w:line="240" w:lineRule="auto" w:before="105"/>
              <w:ind w:left="30" w:right="0"/>
              <w:jc w:val="left"/>
              <w:rPr>
                <w:rFonts w:ascii="Times New Roman" w:hAnsi="Times New Roman" w:cs="Times New Roman" w:eastAsia="Times New Roman" w:hint="default"/>
                <w:sz w:val="18"/>
                <w:szCs w:val="18"/>
              </w:rPr>
            </w:pPr>
            <w:r>
              <w:rPr>
                <w:rFonts w:ascii="Times New Roman"/>
                <w:sz w:val="18"/>
              </w:rPr>
              <w:t>14.4.6</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9"/>
              <w:jc w:val="left"/>
              <w:rPr>
                <w:rFonts w:ascii="宋体" w:hAnsi="宋体" w:cs="宋体" w:eastAsia="宋体" w:hint="default"/>
                <w:sz w:val="18"/>
                <w:szCs w:val="18"/>
              </w:rPr>
            </w:pPr>
            <w:r>
              <w:rPr>
                <w:rFonts w:ascii="宋体" w:hAnsi="宋体" w:cs="宋体" w:eastAsia="宋体" w:hint="default"/>
                <w:sz w:val="18"/>
                <w:szCs w:val="18"/>
              </w:rPr>
              <w:t>惠东县宝安鸿基房 地产开发有限公司</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25,000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19,240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2"/>
              <w:jc w:val="left"/>
              <w:rPr>
                <w:rFonts w:ascii="宋体" w:hAnsi="宋体" w:cs="宋体" w:eastAsia="宋体" w:hint="default"/>
                <w:sz w:val="18"/>
                <w:szCs w:val="18"/>
              </w:rPr>
            </w:pPr>
            <w:r>
              <w:rPr>
                <w:rFonts w:ascii="宋体" w:hAnsi="宋体" w:cs="宋体" w:eastAsia="宋体" w:hint="default"/>
                <w:sz w:val="18"/>
                <w:szCs w:val="18"/>
              </w:rPr>
              <w:t>连带责任保 证</w:t>
            </w:r>
            <w:r>
              <w:rPr>
                <w:rFonts w:ascii="Times New Roman" w:hAnsi="Times New Roman" w:cs="Times New Roman" w:eastAsia="Times New Roman" w:hint="default"/>
                <w:sz w:val="18"/>
                <w:szCs w:val="18"/>
              </w:rPr>
              <w:t>;</w:t>
            </w:r>
            <w:r>
              <w:rPr>
                <w:rFonts w:ascii="宋体" w:hAnsi="宋体" w:cs="宋体" w:eastAsia="宋体" w:hint="default"/>
                <w:sz w:val="18"/>
                <w:szCs w:val="18"/>
              </w:rPr>
              <w:t>抵押</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left"/>
              <w:rPr>
                <w:rFonts w:ascii="Times New Roman" w:hAnsi="Times New Roman" w:cs="Times New Roman" w:eastAsia="Times New Roman" w:hint="default"/>
                <w:sz w:val="18"/>
                <w:szCs w:val="18"/>
              </w:rPr>
            </w:pPr>
            <w:r>
              <w:rPr>
                <w:rFonts w:ascii="Times New Roman"/>
                <w:sz w:val="18"/>
              </w:rPr>
              <w:t>2013.4.19-20</w:t>
            </w:r>
          </w:p>
          <w:p>
            <w:pPr>
              <w:pStyle w:val="TableParagraph"/>
              <w:spacing w:line="240" w:lineRule="auto" w:before="105"/>
              <w:ind w:left="30" w:right="0"/>
              <w:jc w:val="left"/>
              <w:rPr>
                <w:rFonts w:ascii="Times New Roman" w:hAnsi="Times New Roman" w:cs="Times New Roman" w:eastAsia="Times New Roman" w:hint="default"/>
                <w:sz w:val="18"/>
                <w:szCs w:val="18"/>
              </w:rPr>
            </w:pPr>
            <w:r>
              <w:rPr>
                <w:rFonts w:ascii="Times New Roman"/>
                <w:sz w:val="18"/>
              </w:rPr>
              <w:t>16.4.18</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9"/>
              <w:jc w:val="left"/>
              <w:rPr>
                <w:rFonts w:ascii="宋体" w:hAnsi="宋体" w:cs="宋体" w:eastAsia="宋体" w:hint="default"/>
                <w:sz w:val="18"/>
                <w:szCs w:val="18"/>
              </w:rPr>
            </w:pPr>
            <w:r>
              <w:rPr>
                <w:rFonts w:ascii="宋体" w:hAnsi="宋体" w:cs="宋体" w:eastAsia="宋体" w:hint="default"/>
                <w:sz w:val="18"/>
                <w:szCs w:val="18"/>
              </w:rPr>
              <w:t>深圳市鸿基物流有 限公司</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5,000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4,000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2"/>
              <w:jc w:val="left"/>
              <w:rPr>
                <w:rFonts w:ascii="宋体" w:hAnsi="宋体" w:cs="宋体" w:eastAsia="宋体" w:hint="default"/>
                <w:sz w:val="18"/>
                <w:szCs w:val="18"/>
              </w:rPr>
            </w:pPr>
            <w:r>
              <w:rPr>
                <w:rFonts w:ascii="宋体" w:hAnsi="宋体" w:cs="宋体" w:eastAsia="宋体" w:hint="default"/>
                <w:sz w:val="18"/>
                <w:szCs w:val="18"/>
              </w:rPr>
              <w:t>连带责任保 证</w:t>
            </w:r>
            <w:r>
              <w:rPr>
                <w:rFonts w:ascii="Times New Roman" w:hAnsi="Times New Roman" w:cs="Times New Roman" w:eastAsia="Times New Roman" w:hint="default"/>
                <w:sz w:val="18"/>
                <w:szCs w:val="18"/>
              </w:rPr>
              <w:t>;</w:t>
            </w:r>
            <w:r>
              <w:rPr>
                <w:rFonts w:ascii="宋体" w:hAnsi="宋体" w:cs="宋体" w:eastAsia="宋体" w:hint="default"/>
                <w:sz w:val="18"/>
                <w:szCs w:val="18"/>
              </w:rPr>
              <w:t>抵押</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left"/>
              <w:rPr>
                <w:rFonts w:ascii="Times New Roman" w:hAnsi="Times New Roman" w:cs="Times New Roman" w:eastAsia="Times New Roman" w:hint="default"/>
                <w:sz w:val="18"/>
                <w:szCs w:val="18"/>
              </w:rPr>
            </w:pPr>
            <w:r>
              <w:rPr>
                <w:rFonts w:ascii="Times New Roman"/>
                <w:sz w:val="18"/>
              </w:rPr>
              <w:t>2013.7.1-201</w:t>
            </w:r>
          </w:p>
          <w:p>
            <w:pPr>
              <w:pStyle w:val="TableParagraph"/>
              <w:spacing w:line="240" w:lineRule="auto" w:before="105"/>
              <w:ind w:left="30" w:right="0"/>
              <w:jc w:val="left"/>
              <w:rPr>
                <w:rFonts w:ascii="Times New Roman" w:hAnsi="Times New Roman" w:cs="Times New Roman" w:eastAsia="Times New Roman" w:hint="default"/>
                <w:sz w:val="18"/>
                <w:szCs w:val="18"/>
              </w:rPr>
            </w:pPr>
            <w:r>
              <w:rPr>
                <w:rFonts w:ascii="Times New Roman"/>
                <w:sz w:val="18"/>
              </w:rPr>
              <w:t>4.2.1</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29"/>
              <w:jc w:val="left"/>
              <w:rPr>
                <w:rFonts w:ascii="宋体" w:hAnsi="宋体" w:cs="宋体" w:eastAsia="宋体" w:hint="default"/>
                <w:sz w:val="18"/>
                <w:szCs w:val="18"/>
              </w:rPr>
            </w:pPr>
            <w:r>
              <w:rPr>
                <w:rFonts w:ascii="宋体" w:hAnsi="宋体" w:cs="宋体" w:eastAsia="宋体" w:hint="default"/>
                <w:sz w:val="18"/>
                <w:szCs w:val="18"/>
              </w:rPr>
              <w:t>深圳市鸿基物流有 限公司</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7,600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52"/>
              <w:jc w:val="left"/>
              <w:rPr>
                <w:rFonts w:ascii="宋体" w:hAnsi="宋体" w:cs="宋体" w:eastAsia="宋体" w:hint="default"/>
                <w:sz w:val="18"/>
                <w:szCs w:val="18"/>
              </w:rPr>
            </w:pPr>
            <w:r>
              <w:rPr>
                <w:rFonts w:ascii="宋体" w:hAnsi="宋体" w:cs="宋体" w:eastAsia="宋体" w:hint="default"/>
                <w:sz w:val="18"/>
                <w:szCs w:val="18"/>
              </w:rPr>
              <w:t>连带责任保 证</w:t>
            </w:r>
            <w:r>
              <w:rPr>
                <w:rFonts w:ascii="Times New Roman" w:hAnsi="Times New Roman" w:cs="Times New Roman" w:eastAsia="Times New Roman" w:hint="default"/>
                <w:sz w:val="18"/>
                <w:szCs w:val="18"/>
              </w:rPr>
              <w:t>;</w:t>
            </w:r>
            <w:r>
              <w:rPr>
                <w:rFonts w:ascii="宋体" w:hAnsi="宋体" w:cs="宋体" w:eastAsia="宋体" w:hint="default"/>
                <w:sz w:val="18"/>
                <w:szCs w:val="18"/>
              </w:rPr>
              <w:t>抵押</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left"/>
              <w:rPr>
                <w:rFonts w:ascii="Times New Roman" w:hAnsi="Times New Roman" w:cs="Times New Roman" w:eastAsia="Times New Roman" w:hint="default"/>
                <w:sz w:val="18"/>
                <w:szCs w:val="18"/>
              </w:rPr>
            </w:pPr>
            <w:r>
              <w:rPr>
                <w:rFonts w:ascii="Times New Roman"/>
                <w:sz w:val="18"/>
              </w:rPr>
              <w:t>2013.8.1-201</w:t>
            </w:r>
          </w:p>
          <w:p>
            <w:pPr>
              <w:pStyle w:val="TableParagraph"/>
              <w:spacing w:line="240" w:lineRule="auto" w:before="105"/>
              <w:ind w:left="30" w:right="0"/>
              <w:jc w:val="left"/>
              <w:rPr>
                <w:rFonts w:ascii="Times New Roman" w:hAnsi="Times New Roman" w:cs="Times New Roman" w:eastAsia="Times New Roman" w:hint="default"/>
                <w:sz w:val="18"/>
                <w:szCs w:val="18"/>
              </w:rPr>
            </w:pPr>
            <w:r>
              <w:rPr>
                <w:rFonts w:ascii="Times New Roman"/>
                <w:sz w:val="18"/>
              </w:rPr>
              <w:t>4.8.1</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9"/>
              <w:jc w:val="left"/>
              <w:rPr>
                <w:rFonts w:ascii="宋体" w:hAnsi="宋体" w:cs="宋体" w:eastAsia="宋体" w:hint="default"/>
                <w:sz w:val="18"/>
                <w:szCs w:val="18"/>
              </w:rPr>
            </w:pPr>
            <w:r>
              <w:rPr>
                <w:rFonts w:ascii="宋体" w:hAnsi="宋体" w:cs="宋体" w:eastAsia="宋体" w:hint="default"/>
                <w:sz w:val="18"/>
                <w:szCs w:val="18"/>
              </w:rPr>
              <w:t>深圳市鸿基物流有 限公司</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2"/>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left"/>
              <w:rPr>
                <w:rFonts w:ascii="Times New Roman" w:hAnsi="Times New Roman" w:cs="Times New Roman" w:eastAsia="Times New Roman" w:hint="default"/>
                <w:sz w:val="18"/>
                <w:szCs w:val="18"/>
              </w:rPr>
            </w:pPr>
            <w:r>
              <w:rPr>
                <w:rFonts w:ascii="Times New Roman"/>
                <w:sz w:val="18"/>
              </w:rPr>
              <w:t>2013.9.2-201</w:t>
            </w:r>
          </w:p>
          <w:p>
            <w:pPr>
              <w:pStyle w:val="TableParagraph"/>
              <w:spacing w:line="240" w:lineRule="auto" w:before="105"/>
              <w:ind w:left="30" w:right="0"/>
              <w:jc w:val="left"/>
              <w:rPr>
                <w:rFonts w:ascii="Times New Roman" w:hAnsi="Times New Roman" w:cs="Times New Roman" w:eastAsia="Times New Roman" w:hint="default"/>
                <w:sz w:val="18"/>
                <w:szCs w:val="18"/>
              </w:rPr>
            </w:pPr>
            <w:r>
              <w:rPr>
                <w:rFonts w:ascii="Times New Roman"/>
                <w:sz w:val="18"/>
              </w:rPr>
              <w:t>4.9.1</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9"/>
              <w:jc w:val="left"/>
              <w:rPr>
                <w:rFonts w:ascii="宋体" w:hAnsi="宋体" w:cs="宋体" w:eastAsia="宋体" w:hint="default"/>
                <w:sz w:val="18"/>
                <w:szCs w:val="18"/>
              </w:rPr>
            </w:pPr>
            <w:r>
              <w:rPr>
                <w:rFonts w:ascii="宋体" w:hAnsi="宋体" w:cs="宋体" w:eastAsia="宋体" w:hint="default"/>
                <w:sz w:val="18"/>
                <w:szCs w:val="18"/>
              </w:rPr>
              <w:t>深圳市鸿基物流有 限公司</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7,000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6,000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2"/>
              <w:jc w:val="left"/>
              <w:rPr>
                <w:rFonts w:ascii="宋体" w:hAnsi="宋体" w:cs="宋体" w:eastAsia="宋体" w:hint="default"/>
                <w:sz w:val="18"/>
                <w:szCs w:val="18"/>
              </w:rPr>
            </w:pPr>
            <w:r>
              <w:rPr>
                <w:rFonts w:ascii="宋体" w:hAnsi="宋体" w:cs="宋体" w:eastAsia="宋体" w:hint="default"/>
                <w:sz w:val="18"/>
                <w:szCs w:val="18"/>
              </w:rPr>
              <w:t>连带责任保 证</w:t>
            </w:r>
            <w:r>
              <w:rPr>
                <w:rFonts w:ascii="Times New Roman" w:hAnsi="Times New Roman" w:cs="Times New Roman" w:eastAsia="Times New Roman" w:hint="default"/>
                <w:sz w:val="18"/>
                <w:szCs w:val="18"/>
              </w:rPr>
              <w:t>;</w:t>
            </w:r>
            <w:r>
              <w:rPr>
                <w:rFonts w:ascii="宋体" w:hAnsi="宋体" w:cs="宋体" w:eastAsia="宋体" w:hint="default"/>
                <w:sz w:val="18"/>
                <w:szCs w:val="18"/>
              </w:rPr>
              <w:t>抵押</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left"/>
              <w:rPr>
                <w:rFonts w:ascii="Times New Roman" w:hAnsi="Times New Roman" w:cs="Times New Roman" w:eastAsia="Times New Roman" w:hint="default"/>
                <w:sz w:val="18"/>
                <w:szCs w:val="18"/>
              </w:rPr>
            </w:pPr>
            <w:r>
              <w:rPr>
                <w:rFonts w:ascii="Times New Roman"/>
                <w:sz w:val="18"/>
              </w:rPr>
              <w:t>2014.5.26-20</w:t>
            </w:r>
          </w:p>
          <w:p>
            <w:pPr>
              <w:pStyle w:val="TableParagraph"/>
              <w:spacing w:line="240" w:lineRule="auto" w:before="105"/>
              <w:ind w:left="30" w:right="0"/>
              <w:jc w:val="left"/>
              <w:rPr>
                <w:rFonts w:ascii="Times New Roman" w:hAnsi="Times New Roman" w:cs="Times New Roman" w:eastAsia="Times New Roman" w:hint="default"/>
                <w:sz w:val="18"/>
                <w:szCs w:val="18"/>
              </w:rPr>
            </w:pPr>
            <w:r>
              <w:rPr>
                <w:rFonts w:ascii="Times New Roman"/>
                <w:sz w:val="18"/>
              </w:rPr>
              <w:t>15.6.15</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9"/>
              <w:jc w:val="left"/>
              <w:rPr>
                <w:rFonts w:ascii="宋体" w:hAnsi="宋体" w:cs="宋体" w:eastAsia="宋体" w:hint="default"/>
                <w:sz w:val="18"/>
                <w:szCs w:val="18"/>
              </w:rPr>
            </w:pPr>
            <w:r>
              <w:rPr>
                <w:rFonts w:ascii="宋体" w:hAnsi="宋体" w:cs="宋体" w:eastAsia="宋体" w:hint="default"/>
                <w:sz w:val="18"/>
                <w:szCs w:val="18"/>
              </w:rPr>
              <w:t>深圳市鸿基物流有 限公司</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13,000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13,000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2"/>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left"/>
              <w:rPr>
                <w:rFonts w:ascii="Times New Roman" w:hAnsi="Times New Roman" w:cs="Times New Roman" w:eastAsia="Times New Roman" w:hint="default"/>
                <w:sz w:val="18"/>
                <w:szCs w:val="18"/>
              </w:rPr>
            </w:pPr>
            <w:r>
              <w:rPr>
                <w:rFonts w:ascii="Times New Roman"/>
                <w:sz w:val="18"/>
              </w:rPr>
              <w:t>2014.2.28-20</w:t>
            </w:r>
          </w:p>
          <w:p>
            <w:pPr>
              <w:pStyle w:val="TableParagraph"/>
              <w:spacing w:line="240" w:lineRule="auto" w:before="105"/>
              <w:ind w:left="30" w:right="0"/>
              <w:jc w:val="left"/>
              <w:rPr>
                <w:rFonts w:ascii="Times New Roman" w:hAnsi="Times New Roman" w:cs="Times New Roman" w:eastAsia="Times New Roman" w:hint="default"/>
                <w:sz w:val="18"/>
                <w:szCs w:val="18"/>
              </w:rPr>
            </w:pPr>
            <w:r>
              <w:rPr>
                <w:rFonts w:ascii="Times New Roman"/>
                <w:sz w:val="18"/>
              </w:rPr>
              <w:t>15.5.28</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9"/>
              <w:jc w:val="left"/>
              <w:rPr>
                <w:rFonts w:ascii="宋体" w:hAnsi="宋体" w:cs="宋体" w:eastAsia="宋体" w:hint="default"/>
                <w:sz w:val="18"/>
                <w:szCs w:val="18"/>
              </w:rPr>
            </w:pPr>
            <w:r>
              <w:rPr>
                <w:rFonts w:ascii="宋体" w:hAnsi="宋体" w:cs="宋体" w:eastAsia="宋体" w:hint="default"/>
                <w:sz w:val="18"/>
                <w:szCs w:val="18"/>
              </w:rPr>
              <w:t>深圳市鸿基物流有 限公司</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12,000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12,000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2"/>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left"/>
              <w:rPr>
                <w:rFonts w:ascii="Times New Roman" w:hAnsi="Times New Roman" w:cs="Times New Roman" w:eastAsia="Times New Roman" w:hint="default"/>
                <w:sz w:val="18"/>
                <w:szCs w:val="18"/>
              </w:rPr>
            </w:pPr>
            <w:r>
              <w:rPr>
                <w:rFonts w:ascii="Times New Roman"/>
                <w:sz w:val="18"/>
              </w:rPr>
              <w:t>2014.1.27-20</w:t>
            </w:r>
          </w:p>
          <w:p>
            <w:pPr>
              <w:pStyle w:val="TableParagraph"/>
              <w:spacing w:line="240" w:lineRule="auto" w:before="105"/>
              <w:ind w:left="30" w:right="0"/>
              <w:jc w:val="left"/>
              <w:rPr>
                <w:rFonts w:ascii="Times New Roman" w:hAnsi="Times New Roman" w:cs="Times New Roman" w:eastAsia="Times New Roman" w:hint="default"/>
                <w:sz w:val="18"/>
                <w:szCs w:val="18"/>
              </w:rPr>
            </w:pPr>
            <w:r>
              <w:rPr>
                <w:rFonts w:ascii="Times New Roman"/>
                <w:sz w:val="18"/>
              </w:rPr>
              <w:t>15.2.12</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29"/>
              <w:jc w:val="left"/>
              <w:rPr>
                <w:rFonts w:ascii="宋体" w:hAnsi="宋体" w:cs="宋体" w:eastAsia="宋体" w:hint="default"/>
                <w:sz w:val="18"/>
                <w:szCs w:val="18"/>
              </w:rPr>
            </w:pPr>
            <w:r>
              <w:rPr>
                <w:rFonts w:ascii="宋体" w:hAnsi="宋体" w:cs="宋体" w:eastAsia="宋体" w:hint="default"/>
                <w:sz w:val="18"/>
                <w:szCs w:val="18"/>
              </w:rPr>
              <w:t>深圳市宝鹏物流有 限公司</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6,000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6,000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52"/>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left"/>
              <w:rPr>
                <w:rFonts w:ascii="Times New Roman" w:hAnsi="Times New Roman" w:cs="Times New Roman" w:eastAsia="Times New Roman" w:hint="default"/>
                <w:sz w:val="18"/>
                <w:szCs w:val="18"/>
              </w:rPr>
            </w:pPr>
            <w:r>
              <w:rPr>
                <w:rFonts w:ascii="Times New Roman"/>
                <w:sz w:val="18"/>
              </w:rPr>
              <w:t>2014.4.4-201</w:t>
            </w:r>
          </w:p>
          <w:p>
            <w:pPr>
              <w:pStyle w:val="TableParagraph"/>
              <w:spacing w:line="240" w:lineRule="auto" w:before="105"/>
              <w:ind w:left="30" w:right="0"/>
              <w:jc w:val="left"/>
              <w:rPr>
                <w:rFonts w:ascii="Times New Roman" w:hAnsi="Times New Roman" w:cs="Times New Roman" w:eastAsia="Times New Roman" w:hint="default"/>
                <w:sz w:val="18"/>
                <w:szCs w:val="18"/>
              </w:rPr>
            </w:pPr>
            <w:r>
              <w:rPr>
                <w:rFonts w:ascii="Times New Roman"/>
                <w:sz w:val="18"/>
              </w:rPr>
              <w:t>5.4.4</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9"/>
              <w:jc w:val="left"/>
              <w:rPr>
                <w:rFonts w:ascii="宋体" w:hAnsi="宋体" w:cs="宋体" w:eastAsia="宋体" w:hint="default"/>
                <w:sz w:val="18"/>
                <w:szCs w:val="18"/>
              </w:rPr>
            </w:pPr>
            <w:r>
              <w:rPr>
                <w:rFonts w:ascii="宋体" w:hAnsi="宋体" w:cs="宋体" w:eastAsia="宋体" w:hint="default"/>
                <w:sz w:val="18"/>
                <w:szCs w:val="18"/>
              </w:rPr>
              <w:t>深圳市鸿基物流有 限公司</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11,000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11,000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2"/>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left"/>
              <w:rPr>
                <w:rFonts w:ascii="Times New Roman" w:hAnsi="Times New Roman" w:cs="Times New Roman" w:eastAsia="Times New Roman" w:hint="default"/>
                <w:sz w:val="18"/>
                <w:szCs w:val="18"/>
              </w:rPr>
            </w:pPr>
            <w:r>
              <w:rPr>
                <w:rFonts w:ascii="Times New Roman"/>
                <w:sz w:val="18"/>
              </w:rPr>
              <w:t>2014.9.5-201</w:t>
            </w:r>
          </w:p>
          <w:p>
            <w:pPr>
              <w:pStyle w:val="TableParagraph"/>
              <w:spacing w:line="240" w:lineRule="auto" w:before="105"/>
              <w:ind w:left="30" w:right="0"/>
              <w:jc w:val="left"/>
              <w:rPr>
                <w:rFonts w:ascii="Times New Roman" w:hAnsi="Times New Roman" w:cs="Times New Roman" w:eastAsia="Times New Roman" w:hint="default"/>
                <w:sz w:val="18"/>
                <w:szCs w:val="18"/>
              </w:rPr>
            </w:pPr>
            <w:r>
              <w:rPr>
                <w:rFonts w:ascii="Times New Roman"/>
                <w:sz w:val="18"/>
              </w:rPr>
              <w:t>5.9.4</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9"/>
              <w:jc w:val="left"/>
              <w:rPr>
                <w:rFonts w:ascii="宋体" w:hAnsi="宋体" w:cs="宋体" w:eastAsia="宋体" w:hint="default"/>
                <w:sz w:val="18"/>
                <w:szCs w:val="18"/>
              </w:rPr>
            </w:pPr>
            <w:r>
              <w:rPr>
                <w:rFonts w:ascii="宋体" w:hAnsi="宋体" w:cs="宋体" w:eastAsia="宋体" w:hint="default"/>
                <w:sz w:val="18"/>
                <w:szCs w:val="18"/>
              </w:rPr>
              <w:t>深圳市鸿基物流有 限公司</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2"/>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left"/>
              <w:rPr>
                <w:rFonts w:ascii="Times New Roman" w:hAnsi="Times New Roman" w:cs="Times New Roman" w:eastAsia="Times New Roman" w:hint="default"/>
                <w:sz w:val="18"/>
                <w:szCs w:val="18"/>
              </w:rPr>
            </w:pPr>
            <w:r>
              <w:rPr>
                <w:rFonts w:ascii="Times New Roman"/>
                <w:sz w:val="18"/>
              </w:rPr>
              <w:t>2015.1.4-201</w:t>
            </w:r>
          </w:p>
          <w:p>
            <w:pPr>
              <w:pStyle w:val="TableParagraph"/>
              <w:spacing w:line="240" w:lineRule="auto" w:before="105"/>
              <w:ind w:left="30" w:right="0"/>
              <w:jc w:val="left"/>
              <w:rPr>
                <w:rFonts w:ascii="Times New Roman" w:hAnsi="Times New Roman" w:cs="Times New Roman" w:eastAsia="Times New Roman" w:hint="default"/>
                <w:sz w:val="18"/>
                <w:szCs w:val="18"/>
              </w:rPr>
            </w:pPr>
            <w:r>
              <w:rPr>
                <w:rFonts w:ascii="Times New Roman"/>
                <w:sz w:val="18"/>
              </w:rPr>
              <w:t>5.12.31</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9"/>
              <w:jc w:val="left"/>
              <w:rPr>
                <w:rFonts w:ascii="宋体" w:hAnsi="宋体" w:cs="宋体" w:eastAsia="宋体" w:hint="default"/>
                <w:sz w:val="18"/>
                <w:szCs w:val="18"/>
              </w:rPr>
            </w:pPr>
            <w:r>
              <w:rPr>
                <w:rFonts w:ascii="宋体" w:hAnsi="宋体" w:cs="宋体" w:eastAsia="宋体" w:hint="default"/>
                <w:sz w:val="18"/>
                <w:szCs w:val="18"/>
              </w:rPr>
              <w:t>深圳市鸿基物流有 限公司</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2"/>
              <w:jc w:val="left"/>
              <w:rPr>
                <w:rFonts w:ascii="宋体" w:hAnsi="宋体" w:cs="宋体" w:eastAsia="宋体" w:hint="default"/>
                <w:sz w:val="18"/>
                <w:szCs w:val="18"/>
              </w:rPr>
            </w:pPr>
            <w:r>
              <w:rPr>
                <w:rFonts w:ascii="宋体" w:hAnsi="宋体" w:cs="宋体" w:eastAsia="宋体" w:hint="default"/>
                <w:sz w:val="18"/>
                <w:szCs w:val="18"/>
              </w:rPr>
              <w:t>连带责任保 证</w:t>
            </w:r>
            <w:r>
              <w:rPr>
                <w:rFonts w:ascii="Times New Roman" w:hAnsi="Times New Roman" w:cs="Times New Roman" w:eastAsia="Times New Roman" w:hint="default"/>
                <w:sz w:val="18"/>
                <w:szCs w:val="18"/>
              </w:rPr>
              <w:t>;</w:t>
            </w:r>
            <w:r>
              <w:rPr>
                <w:rFonts w:ascii="宋体" w:hAnsi="宋体" w:cs="宋体" w:eastAsia="宋体" w:hint="default"/>
                <w:sz w:val="18"/>
                <w:szCs w:val="18"/>
              </w:rPr>
              <w:t>抵押</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left"/>
              <w:rPr>
                <w:rFonts w:ascii="Times New Roman" w:hAnsi="Times New Roman" w:cs="Times New Roman" w:eastAsia="Times New Roman" w:hint="default"/>
                <w:sz w:val="18"/>
                <w:szCs w:val="18"/>
              </w:rPr>
            </w:pPr>
            <w:r>
              <w:rPr>
                <w:rFonts w:ascii="Times New Roman"/>
                <w:sz w:val="18"/>
              </w:rPr>
              <w:t>2015.1.5-201</w:t>
            </w:r>
          </w:p>
          <w:p>
            <w:pPr>
              <w:pStyle w:val="TableParagraph"/>
              <w:spacing w:line="240" w:lineRule="auto" w:before="105"/>
              <w:ind w:left="30" w:right="0"/>
              <w:jc w:val="left"/>
              <w:rPr>
                <w:rFonts w:ascii="Times New Roman" w:hAnsi="Times New Roman" w:cs="Times New Roman" w:eastAsia="Times New Roman" w:hint="default"/>
                <w:sz w:val="18"/>
                <w:szCs w:val="18"/>
              </w:rPr>
            </w:pPr>
            <w:r>
              <w:rPr>
                <w:rFonts w:ascii="Times New Roman"/>
                <w:sz w:val="18"/>
              </w:rPr>
              <w:t>5.9.5</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253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63"/>
              <w:jc w:val="left"/>
              <w:rPr>
                <w:rFonts w:ascii="宋体" w:hAnsi="宋体" w:cs="宋体" w:eastAsia="宋体" w:hint="default"/>
                <w:sz w:val="18"/>
                <w:szCs w:val="18"/>
              </w:rPr>
            </w:pPr>
            <w:r>
              <w:rPr>
                <w:rFonts w:ascii="宋体" w:hAnsi="宋体" w:cs="宋体" w:eastAsia="宋体" w:hint="default"/>
                <w:sz w:val="18"/>
                <w:szCs w:val="18"/>
              </w:rPr>
              <w:t>报告期内审批对子公司担保额 度合计（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158" w:type="dxa"/>
            <w:gridSpan w:val="2"/>
            <w:tcBorders>
              <w:top w:val="single" w:sz="4" w:space="0" w:color="000000"/>
              <w:left w:val="single" w:sz="10" w:space="0" w:color="D2D2D2"/>
              <w:bottom w:val="single" w:sz="4" w:space="0" w:color="000000"/>
              <w:right w:val="single" w:sz="13"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52,000</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 w:right="69"/>
              <w:jc w:val="left"/>
              <w:rPr>
                <w:rFonts w:ascii="宋体" w:hAnsi="宋体" w:cs="宋体" w:eastAsia="宋体" w:hint="default"/>
                <w:sz w:val="18"/>
                <w:szCs w:val="18"/>
              </w:rPr>
            </w:pPr>
            <w:r>
              <w:rPr>
                <w:rFonts w:ascii="宋体" w:hAnsi="宋体" w:cs="宋体" w:eastAsia="宋体" w:hint="default"/>
                <w:sz w:val="18"/>
                <w:szCs w:val="18"/>
              </w:rPr>
              <w:t>报告期内对子公司担保实际 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1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52,900</w:t>
            </w:r>
          </w:p>
        </w:tc>
      </w:tr>
      <w:tr>
        <w:trPr>
          <w:trHeight w:val="718" w:hRule="exact"/>
        </w:trPr>
        <w:tc>
          <w:tcPr>
            <w:tcW w:w="253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163"/>
              <w:jc w:val="left"/>
              <w:rPr>
                <w:rFonts w:ascii="宋体" w:hAnsi="宋体" w:cs="宋体" w:eastAsia="宋体" w:hint="default"/>
                <w:sz w:val="18"/>
                <w:szCs w:val="18"/>
              </w:rPr>
            </w:pPr>
            <w:r>
              <w:rPr>
                <w:rFonts w:ascii="宋体" w:hAnsi="宋体" w:cs="宋体" w:eastAsia="宋体" w:hint="default"/>
                <w:sz w:val="18"/>
                <w:szCs w:val="18"/>
              </w:rPr>
              <w:t>报告期末已审批的对子公司担 保额度合计（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158" w:type="dxa"/>
            <w:gridSpan w:val="2"/>
            <w:tcBorders>
              <w:top w:val="single" w:sz="4" w:space="0" w:color="000000"/>
              <w:left w:val="single" w:sz="10" w:space="0" w:color="D2D2D2"/>
              <w:bottom w:val="single" w:sz="4" w:space="0" w:color="000000"/>
              <w:right w:val="single" w:sz="13"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137,000</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8" w:right="69"/>
              <w:jc w:val="left"/>
              <w:rPr>
                <w:rFonts w:ascii="宋体" w:hAnsi="宋体" w:cs="宋体" w:eastAsia="宋体" w:hint="default"/>
                <w:sz w:val="18"/>
                <w:szCs w:val="18"/>
              </w:rPr>
            </w:pPr>
            <w:r>
              <w:rPr>
                <w:rFonts w:ascii="宋体" w:hAnsi="宋体" w:cs="宋体" w:eastAsia="宋体" w:hint="default"/>
                <w:sz w:val="18"/>
                <w:szCs w:val="18"/>
              </w:rPr>
              <w:t>报告期末对子公司实际担保 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1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106,080</w:t>
            </w:r>
          </w:p>
        </w:tc>
      </w:tr>
      <w:tr>
        <w:trPr>
          <w:trHeight w:val="394"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公司担保总额（即前两大项的合计）</w:t>
            </w:r>
          </w:p>
        </w:tc>
      </w:tr>
      <w:tr>
        <w:trPr>
          <w:trHeight w:val="718" w:hRule="exact"/>
        </w:trPr>
        <w:tc>
          <w:tcPr>
            <w:tcW w:w="253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w:t>
            </w:r>
            <w:r>
              <w:rPr>
                <w:rFonts w:ascii="宋体" w:hAnsi="宋体" w:cs="宋体" w:eastAsia="宋体" w:hint="default"/>
                <w:sz w:val="18"/>
                <w:szCs w:val="18"/>
              </w:rPr>
              <w:t>）</w:t>
            </w:r>
          </w:p>
        </w:tc>
        <w:tc>
          <w:tcPr>
            <w:tcW w:w="2158" w:type="dxa"/>
            <w:gridSpan w:val="2"/>
            <w:tcBorders>
              <w:top w:val="single" w:sz="4" w:space="0" w:color="000000"/>
              <w:left w:val="single" w:sz="10" w:space="0" w:color="D2D2D2"/>
              <w:bottom w:val="single" w:sz="4" w:space="0" w:color="000000"/>
              <w:right w:val="single" w:sz="13" w:space="0" w:color="D2D2D2"/>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52,000</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8" w:right="69"/>
              <w:jc w:val="left"/>
              <w:rPr>
                <w:rFonts w:ascii="宋体" w:hAnsi="宋体" w:cs="宋体" w:eastAsia="宋体" w:hint="default"/>
                <w:sz w:val="18"/>
                <w:szCs w:val="18"/>
              </w:rPr>
            </w:pPr>
            <w:r>
              <w:rPr>
                <w:rFonts w:ascii="宋体" w:hAnsi="宋体" w:cs="宋体" w:eastAsia="宋体" w:hint="default"/>
                <w:sz w:val="18"/>
                <w:szCs w:val="18"/>
              </w:rPr>
              <w:t>报告期内担保实际发生额合 计（</w:t>
            </w:r>
            <w:r>
              <w:rPr>
                <w:rFonts w:ascii="Times New Roman" w:hAnsi="Times New Roman" w:cs="Times New Roman" w:eastAsia="Times New Roman" w:hint="default"/>
                <w:sz w:val="18"/>
                <w:szCs w:val="18"/>
              </w:rPr>
              <w:t>A2+B2</w:t>
            </w:r>
            <w:r>
              <w:rPr>
                <w:rFonts w:ascii="宋体" w:hAnsi="宋体" w:cs="宋体" w:eastAsia="宋体" w:hint="default"/>
                <w:sz w:val="18"/>
                <w:szCs w:val="18"/>
              </w:rPr>
              <w:t>）</w:t>
            </w:r>
          </w:p>
        </w:tc>
        <w:tc>
          <w:tcPr>
            <w:tcW w:w="261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52,900</w:t>
            </w:r>
          </w:p>
        </w:tc>
      </w:tr>
      <w:tr>
        <w:trPr>
          <w:trHeight w:val="715" w:hRule="exact"/>
        </w:trPr>
        <w:tc>
          <w:tcPr>
            <w:tcW w:w="253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63"/>
              <w:jc w:val="left"/>
              <w:rPr>
                <w:rFonts w:ascii="宋体" w:hAnsi="宋体" w:cs="宋体" w:eastAsia="宋体" w:hint="default"/>
                <w:sz w:val="18"/>
                <w:szCs w:val="18"/>
              </w:rPr>
            </w:pPr>
            <w:r>
              <w:rPr>
                <w:rFonts w:ascii="宋体" w:hAnsi="宋体" w:cs="宋体" w:eastAsia="宋体" w:hint="default"/>
                <w:sz w:val="18"/>
                <w:szCs w:val="18"/>
              </w:rPr>
              <w:t>报告期末已审批的担保额度合 计（</w:t>
            </w:r>
            <w:r>
              <w:rPr>
                <w:rFonts w:ascii="Times New Roman" w:hAnsi="Times New Roman" w:cs="Times New Roman" w:eastAsia="Times New Roman" w:hint="default"/>
                <w:sz w:val="18"/>
                <w:szCs w:val="18"/>
              </w:rPr>
              <w:t>A3+B3</w:t>
            </w:r>
            <w:r>
              <w:rPr>
                <w:rFonts w:ascii="宋体" w:hAnsi="宋体" w:cs="宋体" w:eastAsia="宋体" w:hint="default"/>
                <w:sz w:val="18"/>
                <w:szCs w:val="18"/>
              </w:rPr>
              <w:t>）</w:t>
            </w:r>
          </w:p>
        </w:tc>
        <w:tc>
          <w:tcPr>
            <w:tcW w:w="2158" w:type="dxa"/>
            <w:gridSpan w:val="2"/>
            <w:tcBorders>
              <w:top w:val="single" w:sz="4" w:space="0" w:color="000000"/>
              <w:left w:val="single" w:sz="10" w:space="0" w:color="D2D2D2"/>
              <w:bottom w:val="single" w:sz="4" w:space="0" w:color="000000"/>
              <w:right w:val="single" w:sz="13"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137,000</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 w:right="0"/>
              <w:jc w:val="left"/>
              <w:rPr>
                <w:rFonts w:ascii="宋体" w:hAnsi="宋体" w:cs="宋体" w:eastAsia="宋体" w:hint="default"/>
                <w:sz w:val="18"/>
                <w:szCs w:val="18"/>
              </w:rPr>
            </w:pPr>
            <w:r>
              <w:rPr>
                <w:rFonts w:ascii="宋体" w:hAnsi="宋体" w:cs="宋体" w:eastAsia="宋体" w:hint="default"/>
                <w:sz w:val="18"/>
                <w:szCs w:val="18"/>
              </w:rPr>
              <w:t>报告期末实际担保余额合计</w:t>
            </w:r>
          </w:p>
          <w:p>
            <w:pPr>
              <w:pStyle w:val="TableParagraph"/>
              <w:spacing w:line="240" w:lineRule="auto" w:before="76"/>
              <w:ind w:left="1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A4+B4</w:t>
            </w:r>
            <w:r>
              <w:rPr>
                <w:rFonts w:ascii="宋体" w:hAnsi="宋体" w:cs="宋体" w:eastAsia="宋体" w:hint="default"/>
                <w:sz w:val="18"/>
                <w:szCs w:val="18"/>
              </w:rPr>
              <w:t>）</w:t>
            </w:r>
          </w:p>
        </w:tc>
        <w:tc>
          <w:tcPr>
            <w:tcW w:w="261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106,080</w:t>
            </w:r>
          </w:p>
        </w:tc>
      </w:tr>
      <w:tr>
        <w:trPr>
          <w:trHeight w:val="406" w:hRule="exact"/>
        </w:trPr>
        <w:tc>
          <w:tcPr>
            <w:tcW w:w="469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w:t>
            </w:r>
            <w:r>
              <w:rPr>
                <w:rFonts w:ascii="宋体" w:hAnsi="宋体" w:cs="宋体" w:eastAsia="宋体" w:hint="default"/>
                <w:sz w:val="18"/>
                <w:szCs w:val="18"/>
              </w:rPr>
              <w:t>）占公司净资产的比例</w:t>
            </w:r>
          </w:p>
        </w:tc>
        <w:tc>
          <w:tcPr>
            <w:tcW w:w="4874"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83.61%</w:t>
            </w:r>
          </w:p>
        </w:tc>
      </w:tr>
      <w:tr>
        <w:trPr>
          <w:trHeight w:val="398"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4689"/>
        <w:gridCol w:w="4880"/>
      </w:tblGrid>
      <w:tr>
        <w:trPr>
          <w:trHeight w:val="402" w:hRule="exact"/>
        </w:trPr>
        <w:tc>
          <w:tcPr>
            <w:tcW w:w="46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为股东、实际控制人及其关联方提供担保的金额（</w:t>
            </w:r>
            <w:r>
              <w:rPr>
                <w:rFonts w:ascii="Times New Roman" w:hAnsi="Times New Roman" w:cs="Times New Roman" w:eastAsia="Times New Roman" w:hint="default"/>
                <w:sz w:val="18"/>
                <w:szCs w:val="18"/>
              </w:rPr>
              <w:t>C</w:t>
            </w:r>
            <w:r>
              <w:rPr>
                <w:rFonts w:ascii="宋体" w:hAnsi="宋体" w:cs="宋体" w:eastAsia="宋体" w:hint="default"/>
                <w:sz w:val="18"/>
                <w:szCs w:val="18"/>
              </w:rPr>
              <w:t>）</w:t>
            </w:r>
          </w:p>
        </w:tc>
        <w:tc>
          <w:tcPr>
            <w:tcW w:w="4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46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0"/>
              <w:ind w:left="22" w:right="137"/>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 务担保金额（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106,080</w:t>
            </w:r>
          </w:p>
        </w:tc>
      </w:tr>
      <w:tr>
        <w:trPr>
          <w:trHeight w:val="402" w:hRule="exact"/>
        </w:trPr>
        <w:tc>
          <w:tcPr>
            <w:tcW w:w="46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42,641</w:t>
            </w:r>
          </w:p>
        </w:tc>
      </w:tr>
      <w:tr>
        <w:trPr>
          <w:trHeight w:val="402" w:hRule="exact"/>
        </w:trPr>
        <w:tc>
          <w:tcPr>
            <w:tcW w:w="46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C+D+E</w:t>
            </w:r>
            <w:r>
              <w:rPr>
                <w:rFonts w:ascii="宋体" w:hAnsi="宋体" w:cs="宋体" w:eastAsia="宋体" w:hint="default"/>
                <w:sz w:val="18"/>
                <w:szCs w:val="18"/>
              </w:rPr>
              <w:t>）</w:t>
            </w:r>
          </w:p>
        </w:tc>
        <w:tc>
          <w:tcPr>
            <w:tcW w:w="4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106,080</w:t>
            </w:r>
          </w:p>
        </w:tc>
      </w:tr>
      <w:tr>
        <w:trPr>
          <w:trHeight w:val="402" w:hRule="exact"/>
        </w:trPr>
        <w:tc>
          <w:tcPr>
            <w:tcW w:w="46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未到期担保可能承担连带清偿责任说明（如有）</w:t>
            </w:r>
          </w:p>
        </w:tc>
        <w:tc>
          <w:tcPr>
            <w:tcW w:w="4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6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338" w:lineRule="auto"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采用复合方式担保的具体情况说明 </w:t>
      </w:r>
      <w:r>
        <w:rPr>
          <w:rFonts w:ascii="宋体" w:hAnsi="宋体" w:cs="宋体" w:eastAsia="宋体" w:hint="default"/>
          <w:spacing w:val="-2"/>
          <w:sz w:val="18"/>
          <w:szCs w:val="18"/>
        </w:rPr>
        <w:t>公司对部分全资控股子公司的担保方式，除提供连带责任保证外，还以部分土地使用权、房地产项目在建工程、物业及控股</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子公司股权提供抵押。</w:t>
      </w:r>
    </w:p>
    <w:p>
      <w:pPr>
        <w:spacing w:line="240" w:lineRule="auto" w:before="8"/>
        <w:rPr>
          <w:rFonts w:ascii="宋体" w:hAnsi="宋体" w:cs="宋体" w:eastAsia="宋体" w:hint="default"/>
          <w:sz w:val="21"/>
          <w:szCs w:val="21"/>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）违规对外担保情况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line="340" w:lineRule="auto" w:before="0"/>
        <w:ind w:left="152" w:right="70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公司报告期无违规对外担保情况。</w:t>
      </w:r>
    </w:p>
    <w:p>
      <w:pPr>
        <w:spacing w:line="240" w:lineRule="auto" w:before="3"/>
        <w:rPr>
          <w:rFonts w:ascii="宋体" w:hAnsi="宋体" w:cs="宋体" w:eastAsia="宋体" w:hint="default"/>
          <w:sz w:val="21"/>
          <w:szCs w:val="21"/>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、其他重大合同</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line="340" w:lineRule="auto" w:before="0"/>
        <w:ind w:left="152" w:right="70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公司报告期不存在其他重大合同。</w:t>
      </w:r>
    </w:p>
    <w:p>
      <w:pPr>
        <w:spacing w:line="240" w:lineRule="auto" w:before="6"/>
        <w:rPr>
          <w:rFonts w:ascii="宋体" w:hAnsi="宋体" w:cs="宋体" w:eastAsia="宋体" w:hint="default"/>
          <w:sz w:val="21"/>
          <w:szCs w:val="21"/>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、其他重大交易</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line="340" w:lineRule="auto" w:before="0"/>
        <w:ind w:left="152" w:right="70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公司报告期不存在其他重大交易。</w:t>
      </w:r>
    </w:p>
    <w:p>
      <w:pPr>
        <w:spacing w:line="240" w:lineRule="auto" w:before="6"/>
        <w:rPr>
          <w:rFonts w:ascii="宋体" w:hAnsi="宋体" w:cs="宋体" w:eastAsia="宋体" w:hint="default"/>
          <w:sz w:val="19"/>
          <w:szCs w:val="19"/>
        </w:rPr>
      </w:pPr>
    </w:p>
    <w:p>
      <w:pPr>
        <w:pStyle w:val="Heading3"/>
        <w:spacing w:line="240" w:lineRule="auto"/>
        <w:ind w:right="0"/>
        <w:jc w:val="left"/>
        <w:rPr>
          <w:b w:val="0"/>
          <w:bCs w:val="0"/>
        </w:rPr>
      </w:pPr>
      <w:r>
        <w:rPr/>
        <w:t>九、承诺事项履行情况</w:t>
      </w:r>
      <w:r>
        <w:rPr>
          <w:b w:val="0"/>
          <w:bCs w:val="0"/>
        </w:rPr>
      </w:r>
    </w:p>
    <w:p>
      <w:pPr>
        <w:spacing w:line="240" w:lineRule="auto" w:before="12"/>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、公司或持股</w:t>
      </w:r>
      <w:r>
        <w:rPr>
          <w:rFonts w:ascii="宋体" w:hAnsi="宋体" w:cs="宋体" w:eastAsia="宋体" w:hint="default"/>
          <w:b/>
          <w:bCs/>
          <w:spacing w:val="-55"/>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以上股东在报告期内发生或以前期间发生但持续到报告期内的承诺事项</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32"/>
        <w:gridCol w:w="1702"/>
        <w:gridCol w:w="2835"/>
        <w:gridCol w:w="1561"/>
        <w:gridCol w:w="850"/>
        <w:gridCol w:w="780"/>
      </w:tblGrid>
      <w:tr>
        <w:trPr>
          <w:trHeight w:val="401" w:hRule="exact"/>
        </w:trPr>
        <w:tc>
          <w:tcPr>
            <w:tcW w:w="18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5"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承诺方</w:t>
            </w:r>
          </w:p>
        </w:tc>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5"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3" w:hRule="exact"/>
        </w:trPr>
        <w:tc>
          <w:tcPr>
            <w:tcW w:w="18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702" w:type="dxa"/>
            <w:tcBorders>
              <w:top w:val="single" w:sz="4" w:space="0" w:color="000000"/>
              <w:left w:val="single" w:sz="9" w:space="0" w:color="D2D2D2"/>
              <w:bottom w:val="single" w:sz="4" w:space="0" w:color="000000"/>
              <w:right w:val="single" w:sz="4" w:space="0" w:color="000000"/>
            </w:tcBorders>
          </w:tcPr>
          <w:p>
            <w:pPr/>
          </w:p>
        </w:tc>
        <w:tc>
          <w:tcPr>
            <w:tcW w:w="2835"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941" w:hRule="exact"/>
        </w:trPr>
        <w:tc>
          <w:tcPr>
            <w:tcW w:w="1832" w:type="dxa"/>
            <w:tcBorders>
              <w:top w:val="single" w:sz="4" w:space="0" w:color="000000"/>
              <w:left w:val="single" w:sz="4" w:space="0" w:color="000000"/>
              <w:bottom w:val="nil" w:sz="6" w:space="0" w:color="auto"/>
              <w:right w:val="single" w:sz="4" w:space="0" w:color="000000"/>
            </w:tcBorders>
            <w:shd w:val="clear" w:color="auto" w:fill="D2D2D2"/>
          </w:tcPr>
          <w:p>
            <w:pPr/>
          </w:p>
        </w:tc>
        <w:tc>
          <w:tcPr>
            <w:tcW w:w="1702" w:type="dxa"/>
            <w:vMerge w:val="restart"/>
            <w:tcBorders>
              <w:top w:val="single" w:sz="4" w:space="0" w:color="000000"/>
              <w:left w:val="single" w:sz="9" w:space="0" w:color="D2D2D2"/>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09" w:lineRule="auto"/>
              <w:ind w:left="17" w:right="23"/>
              <w:jc w:val="both"/>
              <w:rPr>
                <w:rFonts w:ascii="宋体" w:hAnsi="宋体" w:cs="宋体" w:eastAsia="宋体" w:hint="default"/>
                <w:sz w:val="18"/>
                <w:szCs w:val="18"/>
              </w:rPr>
            </w:pPr>
            <w:r>
              <w:rPr>
                <w:rFonts w:ascii="宋体" w:hAnsi="宋体" w:cs="宋体" w:eastAsia="宋体" w:hint="default"/>
                <w:sz w:val="18"/>
                <w:szCs w:val="18"/>
              </w:rPr>
              <w:t>公司第一大股东</w:t>
            </w:r>
            <w:r>
              <w:rPr>
                <w:rFonts w:ascii="Times New Roman" w:hAnsi="Times New Roman" w:cs="Times New Roman" w:eastAsia="Times New Roman" w:hint="default"/>
                <w:sz w:val="18"/>
                <w:szCs w:val="18"/>
              </w:rPr>
              <w:t>—— </w:t>
            </w:r>
            <w:r>
              <w:rPr>
                <w:rFonts w:ascii="宋体" w:hAnsi="宋体" w:cs="宋体" w:eastAsia="宋体" w:hint="default"/>
                <w:sz w:val="18"/>
                <w:szCs w:val="18"/>
              </w:rPr>
              <w:t>中国宝安集团控股有 </w:t>
            </w:r>
            <w:r>
              <w:rPr>
                <w:rFonts w:ascii="宋体" w:hAnsi="宋体" w:cs="宋体" w:eastAsia="宋体" w:hint="default"/>
                <w:spacing w:val="-6"/>
                <w:sz w:val="18"/>
                <w:szCs w:val="18"/>
              </w:rPr>
              <w:t>限公司（以下简称</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中</w:t>
            </w:r>
            <w:r>
              <w:rPr>
                <w:rFonts w:ascii="宋体" w:hAnsi="宋体" w:cs="宋体" w:eastAsia="宋体" w:hint="default"/>
                <w:spacing w:val="-87"/>
                <w:sz w:val="18"/>
                <w:szCs w:val="18"/>
              </w:rPr>
              <w:t> </w:t>
            </w:r>
            <w:r>
              <w:rPr>
                <w:rFonts w:ascii="宋体" w:hAnsi="宋体" w:cs="宋体" w:eastAsia="宋体" w:hint="default"/>
                <w:spacing w:val="-6"/>
                <w:sz w:val="18"/>
                <w:szCs w:val="18"/>
              </w:rPr>
              <w:t>宝控股</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）及其控股股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东中国宝安集团股份 有限公司（以下简称 </w:t>
            </w:r>
            <w:r>
              <w:rPr>
                <w:rFonts w:ascii="Times New Roman" w:hAnsi="Times New Roman" w:cs="Times New Roman" w:eastAsia="Times New Roman" w:hint="default"/>
                <w:sz w:val="18"/>
                <w:szCs w:val="18"/>
              </w:rPr>
              <w:t>“</w:t>
            </w:r>
            <w:r>
              <w:rPr>
                <w:rFonts w:ascii="宋体" w:hAnsi="宋体" w:cs="宋体" w:eastAsia="宋体" w:hint="default"/>
                <w:sz w:val="18"/>
                <w:szCs w:val="18"/>
              </w:rPr>
              <w:t>中国宝安</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835" w:type="dxa"/>
            <w:vMerge w:val="restart"/>
            <w:tcBorders>
              <w:top w:val="single" w:sz="4" w:space="0" w:color="000000"/>
              <w:left w:val="single" w:sz="4" w:space="0" w:color="000000"/>
              <w:right w:val="single" w:sz="4" w:space="0" w:color="000000"/>
            </w:tcBorders>
          </w:tcPr>
          <w:p>
            <w:pPr>
              <w:pStyle w:val="TableParagraph"/>
              <w:spacing w:line="312" w:lineRule="auto" w:before="49"/>
              <w:ind w:left="23" w:right="19"/>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、承诺将中宝控股和中国宝安所拥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有的适合深鸿基发展需求的资产和 业务以合理价格和恰当方式注入深 鸿基，以提升深鸿基的经营能力、 </w:t>
            </w:r>
            <w:r>
              <w:rPr>
                <w:rFonts w:ascii="宋体" w:hAnsi="宋体" w:cs="宋体" w:eastAsia="宋体" w:hint="default"/>
                <w:spacing w:val="-1"/>
                <w:sz w:val="18"/>
                <w:szCs w:val="18"/>
              </w:rPr>
              <w:t>发展能力和盈利水平。</w:t>
            </w: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、承诺不与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深鸿基就同一地块的地产开发项目 进行竞购，也不在毗邻地块进行同 种类型房地产项目开发。</w:t>
            </w:r>
          </w:p>
        </w:tc>
        <w:tc>
          <w:tcPr>
            <w:tcW w:w="15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履行中</w:t>
            </w:r>
          </w:p>
        </w:tc>
      </w:tr>
      <w:tr>
        <w:trPr>
          <w:trHeight w:val="703" w:hRule="exact"/>
        </w:trPr>
        <w:tc>
          <w:tcPr>
            <w:tcW w:w="183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189"/>
              <w:jc w:val="left"/>
              <w:rPr>
                <w:rFonts w:ascii="宋体" w:hAnsi="宋体" w:cs="宋体" w:eastAsia="宋体" w:hint="default"/>
                <w:sz w:val="18"/>
                <w:szCs w:val="18"/>
              </w:rPr>
            </w:pPr>
            <w:r>
              <w:rPr>
                <w:rFonts w:ascii="宋体" w:hAnsi="宋体" w:cs="宋体" w:eastAsia="宋体" w:hint="default"/>
                <w:sz w:val="18"/>
                <w:szCs w:val="18"/>
              </w:rPr>
              <w:t>收购报告书或权益变 动报告书中所作承诺</w:t>
            </w:r>
          </w:p>
        </w:tc>
        <w:tc>
          <w:tcPr>
            <w:tcW w:w="1702" w:type="dxa"/>
            <w:vMerge/>
            <w:tcBorders>
              <w:left w:val="single" w:sz="9" w:space="0" w:color="D2D2D2"/>
              <w:right w:val="single" w:sz="4" w:space="0" w:color="000000"/>
            </w:tcBorders>
          </w:tcPr>
          <w:p>
            <w:pPr/>
          </w:p>
        </w:tc>
        <w:tc>
          <w:tcPr>
            <w:tcW w:w="2835" w:type="dxa"/>
            <w:vMerge/>
            <w:tcBorders>
              <w:left w:val="single" w:sz="4" w:space="0" w:color="000000"/>
              <w:right w:val="single" w:sz="4" w:space="0" w:color="000000"/>
            </w:tcBorders>
          </w:tcPr>
          <w:p>
            <w:pPr/>
          </w:p>
        </w:tc>
        <w:tc>
          <w:tcPr>
            <w:tcW w:w="156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943" w:hRule="exact"/>
        </w:trPr>
        <w:tc>
          <w:tcPr>
            <w:tcW w:w="1832" w:type="dxa"/>
            <w:tcBorders>
              <w:top w:val="nil" w:sz="6" w:space="0" w:color="auto"/>
              <w:left w:val="single" w:sz="4" w:space="0" w:color="000000"/>
              <w:bottom w:val="single" w:sz="4" w:space="0" w:color="000000"/>
              <w:right w:val="single" w:sz="4" w:space="0" w:color="000000"/>
            </w:tcBorders>
            <w:shd w:val="clear" w:color="auto" w:fill="D2D2D2"/>
          </w:tcPr>
          <w:p>
            <w:pPr/>
          </w:p>
        </w:tc>
        <w:tc>
          <w:tcPr>
            <w:tcW w:w="1702" w:type="dxa"/>
            <w:vMerge/>
            <w:tcBorders>
              <w:left w:val="single" w:sz="9" w:space="0" w:color="D2D2D2"/>
              <w:bottom w:val="single" w:sz="4" w:space="0" w:color="000000"/>
              <w:right w:val="single" w:sz="4" w:space="0" w:color="000000"/>
            </w:tcBorders>
          </w:tcPr>
          <w:p>
            <w:pPr/>
          </w:p>
        </w:tc>
        <w:tc>
          <w:tcPr>
            <w:tcW w:w="2835" w:type="dxa"/>
            <w:vMerge/>
            <w:tcBorders>
              <w:left w:val="single" w:sz="4" w:space="0" w:color="000000"/>
              <w:bottom w:val="single" w:sz="4" w:space="0" w:color="000000"/>
              <w:right w:val="single" w:sz="4" w:space="0" w:color="000000"/>
            </w:tcBorders>
          </w:tcPr>
          <w:p>
            <w:pPr/>
          </w:p>
        </w:tc>
        <w:tc>
          <w:tcPr>
            <w:tcW w:w="1561"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842"/>
        <w:gridCol w:w="1702"/>
        <w:gridCol w:w="2835"/>
        <w:gridCol w:w="1561"/>
        <w:gridCol w:w="850"/>
        <w:gridCol w:w="780"/>
      </w:tblGrid>
      <w:tr>
        <w:trPr>
          <w:trHeight w:val="401" w:hRule="exact"/>
        </w:trPr>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702" w:type="dxa"/>
            <w:tcBorders>
              <w:top w:val="single" w:sz="4" w:space="0" w:color="000000"/>
              <w:left w:val="single" w:sz="4" w:space="0" w:color="000000"/>
              <w:bottom w:val="single" w:sz="4" w:space="0" w:color="000000"/>
              <w:right w:val="single" w:sz="4" w:space="0" w:color="000000"/>
            </w:tcBorders>
          </w:tcPr>
          <w:p>
            <w:pPr/>
          </w:p>
        </w:tc>
        <w:tc>
          <w:tcPr>
            <w:tcW w:w="2835"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89"/>
              <w:jc w:val="left"/>
              <w:rPr>
                <w:rFonts w:ascii="宋体" w:hAnsi="宋体" w:cs="宋体" w:eastAsia="宋体" w:hint="default"/>
                <w:sz w:val="18"/>
                <w:szCs w:val="18"/>
              </w:rPr>
            </w:pPr>
            <w:r>
              <w:rPr>
                <w:rFonts w:ascii="宋体" w:hAnsi="宋体" w:cs="宋体" w:eastAsia="宋体" w:hint="default"/>
                <w:sz w:val="18"/>
                <w:szCs w:val="18"/>
              </w:rPr>
              <w:t>首次公开发行或再融 资时所作承诺</w:t>
            </w:r>
          </w:p>
        </w:tc>
        <w:tc>
          <w:tcPr>
            <w:tcW w:w="1702" w:type="dxa"/>
            <w:tcBorders>
              <w:top w:val="single" w:sz="4" w:space="0" w:color="000000"/>
              <w:left w:val="single" w:sz="4" w:space="0" w:color="000000"/>
              <w:bottom w:val="single" w:sz="4" w:space="0" w:color="000000"/>
              <w:right w:val="single" w:sz="4" w:space="0" w:color="000000"/>
            </w:tcBorders>
          </w:tcPr>
          <w:p>
            <w:pPr/>
          </w:p>
        </w:tc>
        <w:tc>
          <w:tcPr>
            <w:tcW w:w="2835"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89"/>
              <w:jc w:val="left"/>
              <w:rPr>
                <w:rFonts w:ascii="宋体" w:hAnsi="宋体" w:cs="宋体" w:eastAsia="宋体" w:hint="default"/>
                <w:sz w:val="18"/>
                <w:szCs w:val="18"/>
              </w:rPr>
            </w:pPr>
            <w:r>
              <w:rPr>
                <w:rFonts w:ascii="宋体" w:hAnsi="宋体" w:cs="宋体" w:eastAsia="宋体" w:hint="default"/>
                <w:sz w:val="18"/>
                <w:szCs w:val="18"/>
              </w:rPr>
              <w:t>其他对公司中小股东 所作承诺</w:t>
            </w:r>
          </w:p>
        </w:tc>
        <w:tc>
          <w:tcPr>
            <w:tcW w:w="1702" w:type="dxa"/>
            <w:tcBorders>
              <w:top w:val="single" w:sz="4" w:space="0" w:color="000000"/>
              <w:left w:val="single" w:sz="4" w:space="0" w:color="000000"/>
              <w:bottom w:val="single" w:sz="4" w:space="0" w:color="000000"/>
              <w:right w:val="single" w:sz="4" w:space="0" w:color="000000"/>
            </w:tcBorders>
          </w:tcPr>
          <w:p>
            <w:pPr/>
          </w:p>
        </w:tc>
        <w:tc>
          <w:tcPr>
            <w:tcW w:w="2835"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承诺是否及时履行</w:t>
            </w:r>
          </w:p>
        </w:tc>
        <w:tc>
          <w:tcPr>
            <w:tcW w:w="772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3"/>
        <w:rPr>
          <w:rFonts w:ascii="宋体" w:hAnsi="宋体" w:cs="宋体" w:eastAsia="宋体" w:hint="default"/>
          <w:sz w:val="19"/>
          <w:szCs w:val="19"/>
        </w:rPr>
      </w:pPr>
    </w:p>
    <w:p>
      <w:pPr>
        <w:spacing w:line="259" w:lineRule="auto"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、公司资产或项目存在盈利预测，且报告期仍处在盈利预测期间，公司就资产或项目达到原盈利预测及</w:t>
      </w:r>
      <w:r>
        <w:rPr>
          <w:rFonts w:ascii="宋体" w:hAnsi="宋体" w:cs="宋体" w:eastAsia="宋体" w:hint="default"/>
          <w:b/>
          <w:bCs/>
          <w:spacing w:val="-65"/>
          <w:sz w:val="21"/>
          <w:szCs w:val="21"/>
        </w:rPr>
        <w:t> </w:t>
      </w:r>
      <w:r>
        <w:rPr>
          <w:rFonts w:ascii="宋体" w:hAnsi="宋体" w:cs="宋体" w:eastAsia="宋体" w:hint="default"/>
          <w:b/>
          <w:bCs/>
          <w:spacing w:val="-65"/>
          <w:sz w:val="21"/>
          <w:szCs w:val="21"/>
        </w:rPr>
      </w:r>
      <w:r>
        <w:rPr>
          <w:rFonts w:ascii="宋体" w:hAnsi="宋体" w:cs="宋体" w:eastAsia="宋体" w:hint="default"/>
          <w:b/>
          <w:bCs/>
          <w:sz w:val="21"/>
          <w:szCs w:val="21"/>
        </w:rPr>
        <w:t>其原因做出说明</w:t>
      </w:r>
      <w:r>
        <w:rPr>
          <w:rFonts w:ascii="宋体" w:hAnsi="宋体" w:cs="宋体" w:eastAsia="宋体" w:hint="default"/>
          <w:sz w:val="21"/>
          <w:szCs w:val="21"/>
        </w:rPr>
      </w:r>
    </w:p>
    <w:p>
      <w:pPr>
        <w:spacing w:line="240" w:lineRule="auto" w:before="1"/>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3"/>
        <w:spacing w:line="240" w:lineRule="auto"/>
        <w:ind w:right="0"/>
        <w:jc w:val="left"/>
        <w:rPr>
          <w:b w:val="0"/>
          <w:bCs w:val="0"/>
        </w:rPr>
      </w:pPr>
      <w:r>
        <w:rPr/>
        <w:t>十、聘任、解聘会计师事务所情况</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现聘任的会计师事务所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85"/>
        <w:gridCol w:w="5684"/>
      </w:tblGrid>
      <w:tr>
        <w:trPr>
          <w:trHeight w:val="403" w:hRule="exact"/>
        </w:trPr>
        <w:tc>
          <w:tcPr>
            <w:tcW w:w="3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瑞华会计师事务所</w:t>
            </w:r>
          </w:p>
        </w:tc>
      </w:tr>
      <w:tr>
        <w:trPr>
          <w:trHeight w:val="402" w:hRule="exact"/>
        </w:trPr>
        <w:tc>
          <w:tcPr>
            <w:tcW w:w="3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w:t>
            </w:r>
          </w:p>
        </w:tc>
      </w:tr>
      <w:tr>
        <w:trPr>
          <w:trHeight w:val="402" w:hRule="exact"/>
        </w:trPr>
        <w:tc>
          <w:tcPr>
            <w:tcW w:w="3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三年</w:t>
            </w:r>
          </w:p>
        </w:tc>
      </w:tr>
      <w:tr>
        <w:trPr>
          <w:trHeight w:val="403" w:hRule="exact"/>
        </w:trPr>
        <w:tc>
          <w:tcPr>
            <w:tcW w:w="3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侯立勋、肖玲</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当期是否改聘会计师事务所</w:t>
      </w:r>
    </w:p>
    <w:p>
      <w:pPr>
        <w:spacing w:line="340" w:lineRule="auto" w:before="115"/>
        <w:ind w:left="152" w:right="52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聘请内部控制审计会计师事务所、财务顾问或保荐人情况</w:t>
      </w:r>
    </w:p>
    <w:p>
      <w:pPr>
        <w:spacing w:before="39"/>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17"/>
          <w:szCs w:val="17"/>
        </w:rPr>
      </w:pPr>
    </w:p>
    <w:p>
      <w:pPr>
        <w:spacing w:line="396" w:lineRule="auto" w:before="0"/>
        <w:ind w:left="152" w:right="0" w:firstLine="420"/>
        <w:jc w:val="left"/>
        <w:rPr>
          <w:rFonts w:ascii="宋体" w:hAnsi="宋体" w:cs="宋体" w:eastAsia="宋体" w:hint="default"/>
          <w:sz w:val="21"/>
          <w:szCs w:val="21"/>
        </w:rPr>
      </w:pPr>
      <w:r>
        <w:rPr>
          <w:rFonts w:ascii="宋体" w:hAnsi="宋体" w:cs="宋体" w:eastAsia="宋体" w:hint="default"/>
          <w:spacing w:val="-2"/>
          <w:sz w:val="21"/>
          <w:szCs w:val="21"/>
        </w:rPr>
        <w:t>经公司</w:t>
      </w:r>
      <w:r>
        <w:rPr>
          <w:rFonts w:ascii="Times New Roman" w:hAnsi="Times New Roman" w:cs="Times New Roman" w:eastAsia="Times New Roman" w:hint="default"/>
          <w:spacing w:val="-2"/>
          <w:sz w:val="21"/>
          <w:szCs w:val="21"/>
        </w:rPr>
        <w:t>2013</w:t>
      </w:r>
      <w:r>
        <w:rPr>
          <w:rFonts w:ascii="宋体" w:hAnsi="宋体" w:cs="宋体" w:eastAsia="宋体" w:hint="default"/>
          <w:spacing w:val="-2"/>
          <w:sz w:val="21"/>
          <w:szCs w:val="21"/>
        </w:rPr>
        <w:t>年年度股东大会审议通过，公司续聘瑞华会计师事务所为公司</w:t>
      </w:r>
      <w:r>
        <w:rPr>
          <w:rFonts w:ascii="Times New Roman" w:hAnsi="Times New Roman" w:cs="Times New Roman" w:eastAsia="Times New Roman" w:hint="default"/>
          <w:spacing w:val="-2"/>
          <w:sz w:val="21"/>
          <w:szCs w:val="21"/>
        </w:rPr>
        <w:t>2014</w:t>
      </w:r>
      <w:r>
        <w:rPr>
          <w:rFonts w:ascii="宋体" w:hAnsi="宋体" w:cs="宋体" w:eastAsia="宋体" w:hint="default"/>
          <w:spacing w:val="-2"/>
          <w:sz w:val="21"/>
          <w:szCs w:val="21"/>
        </w:rPr>
        <w:t>年度内部控制审计单</w:t>
      </w:r>
      <w:r>
        <w:rPr>
          <w:rFonts w:ascii="宋体" w:hAnsi="宋体" w:cs="宋体" w:eastAsia="宋体" w:hint="default"/>
          <w:w w:val="100"/>
          <w:sz w:val="21"/>
          <w:szCs w:val="21"/>
        </w:rPr>
        <w:t> </w:t>
      </w:r>
      <w:r>
        <w:rPr>
          <w:rFonts w:ascii="宋体" w:hAnsi="宋体" w:cs="宋体" w:eastAsia="宋体" w:hint="default"/>
          <w:sz w:val="21"/>
          <w:szCs w:val="21"/>
        </w:rPr>
        <w:t>位，审计费为人民币壹拾万元整。</w:t>
      </w:r>
    </w:p>
    <w:p>
      <w:pPr>
        <w:spacing w:line="240" w:lineRule="auto" w:before="9"/>
        <w:rPr>
          <w:rFonts w:ascii="宋体" w:hAnsi="宋体" w:cs="宋体" w:eastAsia="宋体" w:hint="default"/>
          <w:sz w:val="14"/>
          <w:szCs w:val="14"/>
        </w:rPr>
      </w:pPr>
    </w:p>
    <w:p>
      <w:pPr>
        <w:pStyle w:val="Heading3"/>
        <w:spacing w:line="240" w:lineRule="auto"/>
        <w:ind w:right="0"/>
        <w:jc w:val="left"/>
        <w:rPr>
          <w:b w:val="0"/>
          <w:bCs w:val="0"/>
        </w:rPr>
      </w:pPr>
      <w:r>
        <w:rPr/>
        <w:t>十一、监事会、独立董事（如适用）对会计师事务所本报告期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2"/>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3"/>
        <w:spacing w:line="240" w:lineRule="auto"/>
        <w:ind w:right="0"/>
        <w:jc w:val="left"/>
        <w:rPr>
          <w:b w:val="0"/>
          <w:bCs w:val="0"/>
        </w:rPr>
      </w:pPr>
      <w:r>
        <w:rPr/>
        <w:t>十二、处罚及整改情况</w:t>
      </w:r>
      <w:r>
        <w:rPr>
          <w:b w:val="0"/>
          <w:bCs w:val="0"/>
        </w:rPr>
      </w:r>
    </w:p>
    <w:p>
      <w:pPr>
        <w:spacing w:line="240" w:lineRule="auto" w:before="6"/>
        <w:rPr>
          <w:rFonts w:ascii="宋体" w:hAnsi="宋体" w:cs="宋体" w:eastAsia="宋体" w:hint="default"/>
          <w:b/>
          <w:bCs/>
          <w:sz w:val="26"/>
          <w:szCs w:val="26"/>
        </w:rPr>
      </w:pPr>
    </w:p>
    <w:p>
      <w:pPr>
        <w:spacing w:line="340" w:lineRule="auto" w:before="0"/>
        <w:ind w:left="152" w:right="68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公司报告期不存在处罚及整改情况。</w:t>
      </w:r>
    </w:p>
    <w:p>
      <w:pPr>
        <w:spacing w:line="240" w:lineRule="auto" w:before="4"/>
        <w:rPr>
          <w:rFonts w:ascii="宋体" w:hAnsi="宋体" w:cs="宋体" w:eastAsia="宋体" w:hint="default"/>
          <w:sz w:val="19"/>
          <w:szCs w:val="19"/>
        </w:rPr>
      </w:pPr>
    </w:p>
    <w:p>
      <w:pPr>
        <w:pStyle w:val="Heading3"/>
        <w:spacing w:line="240" w:lineRule="auto"/>
        <w:ind w:right="0"/>
        <w:jc w:val="left"/>
        <w:rPr>
          <w:b w:val="0"/>
          <w:bCs w:val="0"/>
        </w:rPr>
      </w:pPr>
      <w:r>
        <w:rPr/>
        <w:t>十三、年度报告披露后面临暂停上市和终止上市情况</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8"/>
        <w:rPr>
          <w:rFonts w:ascii="宋体" w:hAnsi="宋体" w:cs="宋体" w:eastAsia="宋体" w:hint="default"/>
          <w:sz w:val="23"/>
          <w:szCs w:val="23"/>
        </w:rPr>
      </w:pPr>
    </w:p>
    <w:p>
      <w:pPr>
        <w:pStyle w:val="Heading3"/>
        <w:spacing w:line="240" w:lineRule="auto" w:before="26"/>
        <w:ind w:right="100"/>
        <w:jc w:val="left"/>
        <w:rPr>
          <w:b w:val="0"/>
          <w:bCs w:val="0"/>
        </w:rPr>
      </w:pPr>
      <w:r>
        <w:rPr/>
        <w:t>十四、其他重大事项的说明</w:t>
      </w:r>
      <w:r>
        <w:rPr>
          <w:b w:val="0"/>
          <w:bCs w:val="0"/>
        </w:rPr>
      </w:r>
    </w:p>
    <w:p>
      <w:pPr>
        <w:spacing w:line="240" w:lineRule="auto" w:before="7"/>
        <w:rPr>
          <w:rFonts w:ascii="宋体" w:hAnsi="宋体" w:cs="宋体" w:eastAsia="宋体" w:hint="default"/>
          <w:b/>
          <w:bCs/>
          <w:sz w:val="26"/>
          <w:szCs w:val="26"/>
        </w:rPr>
      </w:pPr>
    </w:p>
    <w:p>
      <w:pPr>
        <w:spacing w:before="0"/>
        <w:ind w:left="152" w:right="10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17"/>
          <w:szCs w:val="17"/>
        </w:rPr>
      </w:pPr>
    </w:p>
    <w:p>
      <w:pPr>
        <w:spacing w:line="396" w:lineRule="auto" w:before="0"/>
        <w:ind w:left="152" w:right="187"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2011 </w:t>
      </w:r>
      <w:r>
        <w:rPr>
          <w:rFonts w:ascii="宋体" w:hAnsi="宋体" w:cs="宋体" w:eastAsia="宋体" w:hint="default"/>
          <w:sz w:val="21"/>
          <w:szCs w:val="21"/>
        </w:rPr>
        <w:t>年</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月，公司持股</w:t>
      </w:r>
      <w:r>
        <w:rPr>
          <w:rFonts w:ascii="Times New Roman" w:hAnsi="Times New Roman" w:cs="Times New Roman" w:eastAsia="Times New Roman" w:hint="default"/>
          <w:sz w:val="21"/>
          <w:szCs w:val="21"/>
        </w:rPr>
        <w:t>70%</w:t>
      </w:r>
      <w:r>
        <w:rPr>
          <w:rFonts w:ascii="宋体" w:hAnsi="宋体" w:cs="宋体" w:eastAsia="宋体" w:hint="default"/>
          <w:sz w:val="21"/>
          <w:szCs w:val="21"/>
        </w:rPr>
        <w:t>的子公司</w:t>
      </w:r>
      <w:r>
        <w:rPr>
          <w:rFonts w:ascii="Times New Roman" w:hAnsi="Times New Roman" w:cs="Times New Roman" w:eastAsia="Times New Roman" w:hint="default"/>
          <w:sz w:val="21"/>
          <w:szCs w:val="21"/>
        </w:rPr>
        <w:t>——</w:t>
      </w:r>
      <w:r>
        <w:rPr>
          <w:rFonts w:ascii="宋体" w:hAnsi="宋体" w:cs="宋体" w:eastAsia="宋体" w:hint="default"/>
          <w:sz w:val="21"/>
          <w:szCs w:val="21"/>
        </w:rPr>
        <w:t>凯方实业发展有限公司（原告）向深圳福田区法院提起</w:t>
      </w:r>
      <w:r>
        <w:rPr>
          <w:rFonts w:ascii="宋体" w:hAnsi="宋体" w:cs="宋体" w:eastAsia="宋体" w:hint="default"/>
          <w:w w:val="100"/>
          <w:sz w:val="21"/>
          <w:szCs w:val="21"/>
        </w:rPr>
        <w:t> </w:t>
      </w:r>
      <w:r>
        <w:rPr>
          <w:rFonts w:ascii="宋体" w:hAnsi="宋体" w:cs="宋体" w:eastAsia="宋体" w:hint="default"/>
          <w:sz w:val="21"/>
          <w:szCs w:val="21"/>
        </w:rPr>
        <w:t>诉讼，要求持有凯方实业</w:t>
      </w:r>
      <w:r>
        <w:rPr>
          <w:rFonts w:ascii="Times New Roman" w:hAnsi="Times New Roman" w:cs="Times New Roman" w:eastAsia="Times New Roman" w:hint="default"/>
          <w:sz w:val="21"/>
          <w:szCs w:val="21"/>
        </w:rPr>
        <w:t>30%</w:t>
      </w:r>
      <w:r>
        <w:rPr>
          <w:rFonts w:ascii="宋体" w:hAnsi="宋体" w:cs="宋体" w:eastAsia="宋体" w:hint="default"/>
          <w:sz w:val="21"/>
          <w:szCs w:val="21"/>
        </w:rPr>
        <w:t>的另一股东</w:t>
      </w:r>
      <w:r>
        <w:rPr>
          <w:rFonts w:ascii="Times New Roman" w:hAnsi="Times New Roman" w:cs="Times New Roman" w:eastAsia="Times New Roman" w:hint="default"/>
          <w:sz w:val="21"/>
          <w:szCs w:val="21"/>
        </w:rPr>
        <w:t>——</w:t>
      </w:r>
      <w:r>
        <w:rPr>
          <w:rFonts w:ascii="宋体" w:hAnsi="宋体" w:cs="宋体" w:eastAsia="宋体" w:hint="default"/>
          <w:sz w:val="21"/>
          <w:szCs w:val="21"/>
        </w:rPr>
        <w:t>深圳市赛德隆投资发展有限公司（被告）偿还往来款</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31388461.73 </w:t>
      </w:r>
      <w:r>
        <w:rPr>
          <w:rFonts w:ascii="宋体" w:hAnsi="宋体" w:cs="宋体" w:eastAsia="宋体" w:hint="default"/>
          <w:sz w:val="21"/>
          <w:szCs w:val="21"/>
        </w:rPr>
        <w:t>元，并按同期银行贷款利息支付上述款项从起诉之日到实际支付之日的利息。</w:t>
      </w: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月</w:t>
      </w:r>
      <w:r>
        <w:rPr>
          <w:rFonts w:ascii="宋体" w:hAnsi="宋体" w:cs="宋体" w:eastAsia="宋体" w:hint="default"/>
          <w:w w:val="100"/>
          <w:sz w:val="21"/>
          <w:szCs w:val="21"/>
        </w:rPr>
        <w:t> </w:t>
      </w:r>
      <w:r>
        <w:rPr>
          <w:rFonts w:ascii="宋体" w:hAnsi="宋体" w:cs="宋体" w:eastAsia="宋体" w:hint="default"/>
          <w:spacing w:val="-6"/>
          <w:sz w:val="21"/>
          <w:szCs w:val="21"/>
        </w:rPr>
        <w:t>公司收到《民事判决书》（（</w:t>
      </w:r>
      <w:r>
        <w:rPr>
          <w:rFonts w:ascii="Times New Roman" w:hAnsi="Times New Roman" w:cs="Times New Roman" w:eastAsia="Times New Roman" w:hint="default"/>
          <w:spacing w:val="-6"/>
          <w:sz w:val="21"/>
          <w:szCs w:val="21"/>
        </w:rPr>
        <w:t>2011</w:t>
      </w:r>
      <w:r>
        <w:rPr>
          <w:rFonts w:ascii="宋体" w:hAnsi="宋体" w:cs="宋体" w:eastAsia="宋体" w:hint="default"/>
          <w:spacing w:val="-6"/>
          <w:sz w:val="21"/>
          <w:szCs w:val="21"/>
        </w:rPr>
        <w:t>）深福法民二初字第</w:t>
      </w:r>
      <w:r>
        <w:rPr>
          <w:rFonts w:ascii="Times New Roman" w:hAnsi="Times New Roman" w:cs="Times New Roman" w:eastAsia="Times New Roman" w:hint="default"/>
          <w:spacing w:val="-6"/>
          <w:sz w:val="21"/>
          <w:szCs w:val="21"/>
        </w:rPr>
        <w:t>7609 </w:t>
      </w:r>
      <w:r>
        <w:rPr>
          <w:rFonts w:ascii="宋体" w:hAnsi="宋体" w:cs="宋体" w:eastAsia="宋体" w:hint="default"/>
          <w:spacing w:val="-5"/>
          <w:sz w:val="21"/>
          <w:szCs w:val="21"/>
        </w:rPr>
        <w:t>号），判决驳回凯方实业的诉讼请求。</w:t>
      </w:r>
      <w:r>
        <w:rPr>
          <w:rFonts w:ascii="Times New Roman" w:hAnsi="Times New Roman" w:cs="Times New Roman" w:eastAsia="Times New Roman" w:hint="default"/>
          <w:spacing w:val="-5"/>
          <w:sz w:val="21"/>
          <w:szCs w:val="21"/>
        </w:rPr>
        <w:t>2012 </w:t>
      </w:r>
      <w:r>
        <w:rPr>
          <w:rFonts w:ascii="宋体" w:hAnsi="宋体" w:cs="宋体" w:eastAsia="宋体" w:hint="default"/>
          <w:sz w:val="21"/>
          <w:szCs w:val="21"/>
        </w:rPr>
        <w:t>年</w:t>
      </w:r>
      <w:r>
        <w:rPr>
          <w:rFonts w:ascii="宋体" w:hAnsi="宋体" w:cs="宋体" w:eastAsia="宋体" w:hint="default"/>
          <w:spacing w:val="-90"/>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Times New Roman" w:hAnsi="Times New Roman" w:cs="Times New Roman" w:eastAsia="Times New Roman" w:hint="default"/>
          <w:sz w:val="21"/>
          <w:szCs w:val="21"/>
        </w:rPr>
        <w:t>4 </w:t>
      </w:r>
      <w:r>
        <w:rPr>
          <w:rFonts w:ascii="宋体" w:hAnsi="宋体" w:cs="宋体" w:eastAsia="宋体" w:hint="default"/>
          <w:spacing w:val="-4"/>
          <w:sz w:val="21"/>
          <w:szCs w:val="21"/>
        </w:rPr>
        <w:t>日，凯方实业进一步补充了证据，向深圳市中级人民法院提起上诉。</w:t>
      </w:r>
      <w:r>
        <w:rPr>
          <w:rFonts w:ascii="Times New Roman" w:hAnsi="Times New Roman" w:cs="Times New Roman" w:eastAsia="Times New Roman" w:hint="default"/>
          <w:spacing w:val="-4"/>
          <w:sz w:val="21"/>
          <w:szCs w:val="21"/>
        </w:rPr>
        <w:t>2013 </w:t>
      </w:r>
      <w:r>
        <w:rPr>
          <w:rFonts w:ascii="宋体" w:hAnsi="宋体" w:cs="宋体" w:eastAsia="宋体" w:hint="default"/>
          <w:sz w:val="21"/>
          <w:szCs w:val="21"/>
        </w:rPr>
        <w:t>年</w:t>
      </w:r>
      <w:r>
        <w:rPr>
          <w:rFonts w:ascii="Times New Roman" w:hAnsi="Times New Roman" w:cs="Times New Roman" w:eastAsia="Times New Roman" w:hint="default"/>
          <w:sz w:val="21"/>
          <w:szCs w:val="21"/>
        </w:rPr>
        <w:t>7</w:t>
      </w:r>
      <w:r>
        <w:rPr>
          <w:rFonts w:ascii="宋体" w:hAnsi="宋体" w:cs="宋体" w:eastAsia="宋体" w:hint="default"/>
          <w:sz w:val="21"/>
          <w:szCs w:val="21"/>
        </w:rPr>
        <w:t>月公司收到深圳市中</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级人民法院民事判决书（</w:t>
      </w:r>
      <w:r>
        <w:rPr>
          <w:rFonts w:ascii="Times New Roman" w:hAnsi="Times New Roman" w:cs="Times New Roman" w:eastAsia="Times New Roman" w:hint="default"/>
          <w:sz w:val="21"/>
          <w:szCs w:val="21"/>
        </w:rPr>
        <w:t>2013</w:t>
      </w:r>
      <w:r>
        <w:rPr>
          <w:rFonts w:ascii="宋体" w:hAnsi="宋体" w:cs="宋体" w:eastAsia="宋体" w:hint="default"/>
          <w:sz w:val="21"/>
          <w:szCs w:val="21"/>
        </w:rPr>
        <w:t>）深中法商终字第</w:t>
      </w:r>
      <w:r>
        <w:rPr>
          <w:rFonts w:ascii="Times New Roman" w:hAnsi="Times New Roman" w:cs="Times New Roman" w:eastAsia="Times New Roman" w:hint="default"/>
          <w:sz w:val="21"/>
          <w:szCs w:val="21"/>
        </w:rPr>
        <w:t>783</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号，法院驳回凯方实业上诉，维持原判。深圳市中级</w:t>
      </w:r>
      <w:r>
        <w:rPr>
          <w:rFonts w:ascii="宋体" w:hAnsi="宋体" w:cs="宋体" w:eastAsia="宋体" w:hint="default"/>
          <w:w w:val="100"/>
          <w:sz w:val="21"/>
          <w:szCs w:val="21"/>
        </w:rPr>
        <w:t> </w:t>
      </w:r>
      <w:r>
        <w:rPr>
          <w:rFonts w:ascii="宋体" w:hAnsi="宋体" w:cs="宋体" w:eastAsia="宋体" w:hint="default"/>
          <w:sz w:val="21"/>
          <w:szCs w:val="21"/>
        </w:rPr>
        <w:t>人民法院认为：</w:t>
      </w:r>
      <w:r>
        <w:rPr>
          <w:rFonts w:ascii="Times New Roman" w:hAnsi="Times New Roman" w:cs="Times New Roman" w:eastAsia="Times New Roman" w:hint="default"/>
          <w:sz w:val="21"/>
          <w:szCs w:val="21"/>
        </w:rPr>
        <w:t>“</w:t>
      </w:r>
      <w:r>
        <w:rPr>
          <w:rFonts w:ascii="宋体" w:hAnsi="宋体" w:cs="宋体" w:eastAsia="宋体" w:hint="default"/>
          <w:sz w:val="21"/>
          <w:szCs w:val="21"/>
        </w:rPr>
        <w:t>往来款余额在特定主体之间和特定时点，性质上虽可能构成欠款，但并不必然表现为企</w:t>
      </w:r>
      <w:r>
        <w:rPr>
          <w:rFonts w:ascii="宋体" w:hAnsi="宋体" w:cs="宋体" w:eastAsia="宋体" w:hint="default"/>
          <w:w w:val="100"/>
          <w:sz w:val="21"/>
          <w:szCs w:val="21"/>
        </w:rPr>
        <w:t> </w:t>
      </w:r>
      <w:r>
        <w:rPr>
          <w:rFonts w:ascii="宋体" w:hAnsi="宋体" w:cs="宋体" w:eastAsia="宋体" w:hint="default"/>
          <w:spacing w:val="-2"/>
          <w:sz w:val="21"/>
          <w:szCs w:val="21"/>
        </w:rPr>
        <w:t>业间借款乃至欠款</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本案各方之间的债权债务可以通过对项目的结算以及对凯方实业公司及凯方房地产</w:t>
      </w:r>
      <w:r>
        <w:rPr>
          <w:rFonts w:ascii="宋体" w:hAnsi="宋体" w:cs="宋体" w:eastAsia="宋体" w:hint="default"/>
          <w:spacing w:val="-17"/>
          <w:sz w:val="21"/>
          <w:szCs w:val="21"/>
        </w:rPr>
        <w:t> </w:t>
      </w:r>
      <w:r>
        <w:rPr>
          <w:rFonts w:ascii="宋体" w:hAnsi="宋体" w:cs="宋体" w:eastAsia="宋体" w:hint="default"/>
          <w:spacing w:val="-17"/>
          <w:sz w:val="21"/>
          <w:szCs w:val="21"/>
        </w:rPr>
      </w:r>
      <w:r>
        <w:rPr>
          <w:rFonts w:ascii="宋体" w:hAnsi="宋体" w:cs="宋体" w:eastAsia="宋体" w:hint="default"/>
          <w:spacing w:val="-2"/>
          <w:sz w:val="21"/>
          <w:szCs w:val="21"/>
        </w:rPr>
        <w:t>公司的清产核算乃至清算中，另循法律途径加以解决。</w:t>
      </w:r>
      <w:r>
        <w:rPr>
          <w:rFonts w:ascii="Times New Roman" w:hAnsi="Times New Roman" w:cs="Times New Roman" w:eastAsia="Times New Roman" w:hint="default"/>
          <w:spacing w:val="-2"/>
          <w:sz w:val="21"/>
          <w:szCs w:val="21"/>
        </w:rPr>
        <w:t>2014</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8</w:t>
      </w:r>
      <w:r>
        <w:rPr>
          <w:rFonts w:ascii="宋体" w:hAnsi="宋体" w:cs="宋体" w:eastAsia="宋体" w:hint="default"/>
          <w:spacing w:val="-2"/>
          <w:sz w:val="21"/>
          <w:szCs w:val="21"/>
        </w:rPr>
        <w:t>月，公司、下属企业</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宝鹏物流与赛德隆公</w:t>
      </w:r>
      <w:r>
        <w:rPr>
          <w:rFonts w:ascii="宋体" w:hAnsi="宋体" w:cs="宋体" w:eastAsia="宋体" w:hint="default"/>
          <w:spacing w:val="-16"/>
          <w:sz w:val="21"/>
          <w:szCs w:val="21"/>
        </w:rPr>
        <w:t> </w:t>
      </w:r>
      <w:r>
        <w:rPr>
          <w:rFonts w:ascii="宋体" w:hAnsi="宋体" w:cs="宋体" w:eastAsia="宋体" w:hint="default"/>
          <w:spacing w:val="-16"/>
          <w:sz w:val="21"/>
          <w:szCs w:val="21"/>
        </w:rPr>
      </w:r>
      <w:r>
        <w:rPr>
          <w:rFonts w:ascii="宋体" w:hAnsi="宋体" w:cs="宋体" w:eastAsia="宋体" w:hint="default"/>
          <w:spacing w:val="-2"/>
          <w:sz w:val="21"/>
          <w:szCs w:val="21"/>
        </w:rPr>
        <w:t>司、凯方实业等相关各方签署系列协议协商解决部分债权债务。（公告编号</w:t>
      </w:r>
      <w:r>
        <w:rPr>
          <w:rFonts w:ascii="Times New Roman" w:hAnsi="Times New Roman" w:cs="Times New Roman" w:eastAsia="Times New Roman" w:hint="default"/>
          <w:spacing w:val="-2"/>
          <w:sz w:val="21"/>
          <w:szCs w:val="21"/>
        </w:rPr>
        <w:t>2011-28</w: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2012-45</w: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2013-29</w:t>
      </w:r>
      <w:r>
        <w:rPr>
          <w:rFonts w:ascii="宋体" w:hAnsi="宋体" w:cs="宋体" w:eastAsia="宋体" w:hint="default"/>
          <w:spacing w:val="-2"/>
          <w:sz w:val="21"/>
          <w:szCs w:val="21"/>
        </w:rPr>
        <w:t>、</w:t>
      </w:r>
      <w:r>
        <w:rPr>
          <w:rFonts w:ascii="宋体" w:hAnsi="宋体" w:cs="宋体" w:eastAsia="宋体" w:hint="default"/>
          <w:spacing w:val="-3"/>
          <w:sz w:val="21"/>
          <w:szCs w:val="21"/>
        </w:rPr>
        <w:t> </w:t>
      </w:r>
      <w:r>
        <w:rPr>
          <w:rFonts w:ascii="Times New Roman" w:hAnsi="Times New Roman" w:cs="Times New Roman" w:eastAsia="Times New Roman" w:hint="default"/>
          <w:sz w:val="21"/>
          <w:szCs w:val="21"/>
        </w:rPr>
        <w:t>2014-30</w:t>
      </w:r>
      <w:r>
        <w:rPr>
          <w:rFonts w:ascii="宋体" w:hAnsi="宋体" w:cs="宋体" w:eastAsia="宋体" w:hint="default"/>
          <w:sz w:val="21"/>
          <w:szCs w:val="21"/>
        </w:rPr>
        <w:t>）</w:t>
      </w:r>
    </w:p>
    <w:p>
      <w:pPr>
        <w:spacing w:line="400" w:lineRule="auto" w:before="38"/>
        <w:ind w:left="152" w:right="100"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、截止本报告期内，公司陆续收到广东省深圳市中级人民法院《应诉通知书》等相关法律文书，深</w:t>
      </w:r>
      <w:r>
        <w:rPr>
          <w:rFonts w:ascii="宋体" w:hAnsi="宋体" w:cs="宋体" w:eastAsia="宋体" w:hint="default"/>
          <w:w w:val="100"/>
          <w:sz w:val="21"/>
          <w:szCs w:val="21"/>
        </w:rPr>
        <w:t> </w:t>
      </w:r>
      <w:r>
        <w:rPr>
          <w:rFonts w:ascii="宋体" w:hAnsi="宋体" w:cs="宋体" w:eastAsia="宋体" w:hint="default"/>
          <w:spacing w:val="-4"/>
          <w:sz w:val="21"/>
          <w:szCs w:val="21"/>
        </w:rPr>
        <w:t>圳中院分别立案受理胡长青等</w:t>
      </w:r>
      <w:r>
        <w:rPr>
          <w:rFonts w:ascii="Times New Roman" w:hAnsi="Times New Roman" w:cs="Times New Roman" w:eastAsia="Times New Roman" w:hint="default"/>
          <w:spacing w:val="-4"/>
          <w:sz w:val="21"/>
          <w:szCs w:val="21"/>
        </w:rPr>
        <w:t>124</w:t>
      </w:r>
      <w:r>
        <w:rPr>
          <w:rFonts w:ascii="宋体" w:hAnsi="宋体" w:cs="宋体" w:eastAsia="宋体" w:hint="default"/>
          <w:spacing w:val="-4"/>
          <w:sz w:val="21"/>
          <w:szCs w:val="21"/>
        </w:rPr>
        <w:t>人（以下简称</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原告</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）诉公司证券虚假陈述责任纠纷案。原告认为：因公</w:t>
      </w:r>
      <w:r>
        <w:rPr>
          <w:rFonts w:ascii="宋体" w:hAnsi="宋体" w:cs="宋体" w:eastAsia="宋体" w:hint="default"/>
          <w:spacing w:val="-23"/>
          <w:sz w:val="21"/>
          <w:szCs w:val="21"/>
        </w:rPr>
        <w:t> </w:t>
      </w:r>
      <w:r>
        <w:rPr>
          <w:rFonts w:ascii="宋体" w:hAnsi="宋体" w:cs="宋体" w:eastAsia="宋体" w:hint="default"/>
          <w:spacing w:val="-23"/>
          <w:sz w:val="21"/>
          <w:szCs w:val="21"/>
        </w:rPr>
      </w:r>
      <w:r>
        <w:rPr>
          <w:rFonts w:ascii="宋体" w:hAnsi="宋体" w:cs="宋体" w:eastAsia="宋体" w:hint="default"/>
          <w:spacing w:val="-4"/>
          <w:sz w:val="21"/>
          <w:szCs w:val="21"/>
        </w:rPr>
        <w:t>司</w:t>
      </w:r>
      <w:r>
        <w:rPr>
          <w:rFonts w:ascii="Times New Roman" w:hAnsi="Times New Roman" w:cs="Times New Roman" w:eastAsia="Times New Roman" w:hint="default"/>
          <w:spacing w:val="-4"/>
          <w:sz w:val="21"/>
          <w:szCs w:val="21"/>
        </w:rPr>
        <w:t>2007</w:t>
      </w:r>
      <w:r>
        <w:rPr>
          <w:rFonts w:ascii="宋体" w:hAnsi="宋体" w:cs="宋体" w:eastAsia="宋体" w:hint="default"/>
          <w:spacing w:val="-4"/>
          <w:sz w:val="21"/>
          <w:szCs w:val="21"/>
        </w:rPr>
        <w:t>年</w:t>
      </w:r>
      <w:r>
        <w:rPr>
          <w:rFonts w:ascii="Times New Roman" w:hAnsi="Times New Roman" w:cs="Times New Roman" w:eastAsia="Times New Roman" w:hint="default"/>
          <w:spacing w:val="-4"/>
          <w:sz w:val="21"/>
          <w:szCs w:val="21"/>
        </w:rPr>
        <w:t>3</w:t>
      </w:r>
      <w:r>
        <w:rPr>
          <w:rFonts w:ascii="宋体" w:hAnsi="宋体" w:cs="宋体" w:eastAsia="宋体" w:hint="default"/>
          <w:spacing w:val="-4"/>
          <w:sz w:val="21"/>
          <w:szCs w:val="21"/>
        </w:rPr>
        <w:t>月</w:t>
      </w:r>
      <w:r>
        <w:rPr>
          <w:rFonts w:ascii="Times New Roman" w:hAnsi="Times New Roman" w:cs="Times New Roman" w:eastAsia="Times New Roman" w:hint="default"/>
          <w:spacing w:val="-4"/>
          <w:sz w:val="21"/>
          <w:szCs w:val="21"/>
        </w:rPr>
        <w:t>19</w:t>
      </w:r>
      <w:r>
        <w:rPr>
          <w:rFonts w:ascii="宋体" w:hAnsi="宋体" w:cs="宋体" w:eastAsia="宋体" w:hint="default"/>
          <w:spacing w:val="-4"/>
          <w:sz w:val="21"/>
          <w:szCs w:val="21"/>
        </w:rPr>
        <w:t>日《澄清公告》及</w:t>
      </w:r>
      <w:r>
        <w:rPr>
          <w:rFonts w:ascii="Times New Roman" w:hAnsi="Times New Roman" w:cs="Times New Roman" w:eastAsia="Times New Roman" w:hint="default"/>
          <w:spacing w:val="-4"/>
          <w:sz w:val="21"/>
          <w:szCs w:val="21"/>
        </w:rPr>
        <w:t>2006</w:t>
      </w:r>
      <w:r>
        <w:rPr>
          <w:rFonts w:ascii="宋体" w:hAnsi="宋体" w:cs="宋体" w:eastAsia="宋体" w:hint="default"/>
          <w:spacing w:val="-4"/>
          <w:sz w:val="21"/>
          <w:szCs w:val="21"/>
        </w:rPr>
        <w:t>年至</w:t>
      </w:r>
      <w:r>
        <w:rPr>
          <w:rFonts w:ascii="Times New Roman" w:hAnsi="Times New Roman" w:cs="Times New Roman" w:eastAsia="Times New Roman" w:hint="default"/>
          <w:spacing w:val="-4"/>
          <w:sz w:val="21"/>
          <w:szCs w:val="21"/>
        </w:rPr>
        <w:t>2009</w:t>
      </w:r>
      <w:r>
        <w:rPr>
          <w:rFonts w:ascii="宋体" w:hAnsi="宋体" w:cs="宋体" w:eastAsia="宋体" w:hint="default"/>
          <w:spacing w:val="-4"/>
          <w:sz w:val="21"/>
          <w:szCs w:val="21"/>
        </w:rPr>
        <w:t>年年度报告未如实披露</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代持股</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问题，中国证券监督管理委 </w:t>
      </w:r>
      <w:r>
        <w:rPr>
          <w:rFonts w:ascii="宋体" w:hAnsi="宋体" w:cs="宋体" w:eastAsia="宋体" w:hint="default"/>
          <w:spacing w:val="-2"/>
          <w:sz w:val="21"/>
          <w:szCs w:val="21"/>
        </w:rPr>
        <w:t>员会分别对公司及相关人员给予了行政处罚。公司的虚假陈述行为使原告蒙受重大损失，原告请求法院依</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法判令赔偿投资差额损失，佣金损失、印花税损失及上述所涉资金利息损失。</w:t>
      </w:r>
      <w:r>
        <w:rPr>
          <w:rFonts w:ascii="Times New Roman" w:hAnsi="Times New Roman" w:cs="Times New Roman" w:eastAsia="Times New Roman" w:hint="default"/>
          <w:spacing w:val="-2"/>
          <w:sz w:val="21"/>
          <w:szCs w:val="21"/>
        </w:rPr>
        <w:t>2014</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12</w:t>
      </w:r>
      <w:r>
        <w:rPr>
          <w:rFonts w:ascii="宋体" w:hAnsi="宋体" w:cs="宋体" w:eastAsia="宋体" w:hint="default"/>
          <w:spacing w:val="-2"/>
          <w:sz w:val="21"/>
          <w:szCs w:val="21"/>
        </w:rPr>
        <w:t>月，公司收到深圳</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中院（</w:t>
      </w:r>
      <w:r>
        <w:rPr>
          <w:rFonts w:ascii="Times New Roman" w:hAnsi="Times New Roman" w:cs="Times New Roman" w:eastAsia="Times New Roman" w:hint="default"/>
          <w:sz w:val="21"/>
          <w:szCs w:val="21"/>
        </w:rPr>
        <w:t>2013</w:t>
      </w:r>
      <w:r>
        <w:rPr>
          <w:rFonts w:ascii="宋体" w:hAnsi="宋体" w:cs="宋体" w:eastAsia="宋体" w:hint="default"/>
          <w:sz w:val="21"/>
          <w:szCs w:val="21"/>
        </w:rPr>
        <w:t>）深中法商初字第</w:t>
      </w:r>
      <w:r>
        <w:rPr>
          <w:rFonts w:ascii="Times New Roman" w:hAnsi="Times New Roman" w:cs="Times New Roman" w:eastAsia="Times New Roman" w:hint="default"/>
          <w:sz w:val="21"/>
          <w:szCs w:val="21"/>
        </w:rPr>
        <w:t>5</w:t>
      </w:r>
      <w:r>
        <w:rPr>
          <w:rFonts w:ascii="宋体" w:hAnsi="宋体" w:cs="宋体" w:eastAsia="宋体" w:hint="default"/>
          <w:sz w:val="21"/>
          <w:szCs w:val="21"/>
        </w:rPr>
        <w:t>号、第</w:t>
      </w:r>
      <w:r>
        <w:rPr>
          <w:rFonts w:ascii="Times New Roman" w:hAnsi="Times New Roman" w:cs="Times New Roman" w:eastAsia="Times New Roman" w:hint="default"/>
          <w:sz w:val="21"/>
          <w:szCs w:val="21"/>
        </w:rPr>
        <w:t>6</w:t>
      </w:r>
      <w:r>
        <w:rPr>
          <w:rFonts w:ascii="宋体" w:hAnsi="宋体" w:cs="宋体" w:eastAsia="宋体" w:hint="default"/>
          <w:sz w:val="21"/>
          <w:szCs w:val="21"/>
        </w:rPr>
        <w:t>号、第</w:t>
      </w:r>
      <w:r>
        <w:rPr>
          <w:rFonts w:ascii="Times New Roman" w:hAnsi="Times New Roman" w:cs="Times New Roman" w:eastAsia="Times New Roman" w:hint="default"/>
          <w:sz w:val="21"/>
          <w:szCs w:val="21"/>
        </w:rPr>
        <w:t>9</w:t>
      </w:r>
      <w:r>
        <w:rPr>
          <w:rFonts w:ascii="宋体" w:hAnsi="宋体" w:cs="宋体" w:eastAsia="宋体" w:hint="default"/>
          <w:sz w:val="21"/>
          <w:szCs w:val="21"/>
        </w:rPr>
        <w:t>号至第</w:t>
      </w:r>
      <w:r>
        <w:rPr>
          <w:rFonts w:ascii="Times New Roman" w:hAnsi="Times New Roman" w:cs="Times New Roman" w:eastAsia="Times New Roman" w:hint="default"/>
          <w:sz w:val="21"/>
          <w:szCs w:val="21"/>
        </w:rPr>
        <w:t>30</w:t>
      </w:r>
      <w:r>
        <w:rPr>
          <w:rFonts w:ascii="宋体" w:hAnsi="宋体" w:cs="宋体" w:eastAsia="宋体" w:hint="default"/>
          <w:sz w:val="21"/>
          <w:szCs w:val="21"/>
        </w:rPr>
        <w:t>号、第</w:t>
      </w:r>
      <w:r>
        <w:rPr>
          <w:rFonts w:ascii="Times New Roman" w:hAnsi="Times New Roman" w:cs="Times New Roman" w:eastAsia="Times New Roman" w:hint="default"/>
          <w:sz w:val="21"/>
          <w:szCs w:val="21"/>
        </w:rPr>
        <w:t>41</w:t>
      </w:r>
      <w:r>
        <w:rPr>
          <w:rFonts w:ascii="宋体" w:hAnsi="宋体" w:cs="宋体" w:eastAsia="宋体" w:hint="default"/>
          <w:sz w:val="21"/>
          <w:szCs w:val="21"/>
        </w:rPr>
        <w:t>号，（</w:t>
      </w:r>
      <w:r>
        <w:rPr>
          <w:rFonts w:ascii="Times New Roman" w:hAnsi="Times New Roman" w:cs="Times New Roman" w:eastAsia="Times New Roman" w:hint="default"/>
          <w:sz w:val="21"/>
          <w:szCs w:val="21"/>
        </w:rPr>
        <w:t>2014</w:t>
      </w:r>
      <w:r>
        <w:rPr>
          <w:rFonts w:ascii="宋体" w:hAnsi="宋体" w:cs="宋体" w:eastAsia="宋体" w:hint="default"/>
          <w:sz w:val="21"/>
          <w:szCs w:val="21"/>
        </w:rPr>
        <w:t>）深中法商初字第</w:t>
      </w:r>
      <w:r>
        <w:rPr>
          <w:rFonts w:ascii="Times New Roman" w:hAnsi="Times New Roman" w:cs="Times New Roman" w:eastAsia="Times New Roman" w:hint="default"/>
          <w:sz w:val="21"/>
          <w:szCs w:val="21"/>
        </w:rPr>
        <w:t>11</w:t>
      </w:r>
      <w:r>
        <w:rPr>
          <w:rFonts w:ascii="宋体" w:hAnsi="宋体" w:cs="宋体" w:eastAsia="宋体" w:hint="default"/>
          <w:sz w:val="21"/>
          <w:szCs w:val="21"/>
        </w:rPr>
        <w:t>号至第</w:t>
      </w:r>
      <w:r>
        <w:rPr>
          <w:rFonts w:ascii="宋体" w:hAnsi="宋体" w:cs="宋体" w:eastAsia="宋体" w:hint="default"/>
          <w:w w:val="100"/>
          <w:sz w:val="21"/>
          <w:szCs w:val="21"/>
        </w:rPr>
        <w:t> </w:t>
      </w:r>
      <w:r>
        <w:rPr>
          <w:rFonts w:ascii="Times New Roman" w:hAnsi="Times New Roman" w:cs="Times New Roman" w:eastAsia="Times New Roman" w:hint="default"/>
          <w:spacing w:val="-2"/>
          <w:sz w:val="21"/>
          <w:szCs w:val="21"/>
        </w:rPr>
        <w:t>27</w:t>
      </w:r>
      <w:r>
        <w:rPr>
          <w:rFonts w:ascii="宋体" w:hAnsi="宋体" w:cs="宋体" w:eastAsia="宋体" w:hint="default"/>
          <w:spacing w:val="-2"/>
          <w:sz w:val="21"/>
          <w:szCs w:val="21"/>
        </w:rPr>
        <w:t>号、第</w:t>
      </w:r>
      <w:r>
        <w:rPr>
          <w:rFonts w:ascii="Times New Roman" w:hAnsi="Times New Roman" w:cs="Times New Roman" w:eastAsia="Times New Roman" w:hint="default"/>
          <w:spacing w:val="-2"/>
          <w:sz w:val="21"/>
          <w:szCs w:val="21"/>
        </w:rPr>
        <w:t>36</w:t>
      </w:r>
      <w:r>
        <w:rPr>
          <w:rFonts w:ascii="宋体" w:hAnsi="宋体" w:cs="宋体" w:eastAsia="宋体" w:hint="default"/>
          <w:spacing w:val="-2"/>
          <w:sz w:val="21"/>
          <w:szCs w:val="21"/>
        </w:rPr>
        <w:t>号至第</w:t>
      </w:r>
      <w:r>
        <w:rPr>
          <w:rFonts w:ascii="Times New Roman" w:hAnsi="Times New Roman" w:cs="Times New Roman" w:eastAsia="Times New Roman" w:hint="default"/>
          <w:spacing w:val="-2"/>
          <w:sz w:val="21"/>
          <w:szCs w:val="21"/>
        </w:rPr>
        <w:t>52</w:t>
      </w:r>
      <w:r>
        <w:rPr>
          <w:rFonts w:ascii="宋体" w:hAnsi="宋体" w:cs="宋体" w:eastAsia="宋体" w:hint="default"/>
          <w:spacing w:val="-2"/>
          <w:sz w:val="21"/>
          <w:szCs w:val="21"/>
        </w:rPr>
        <w:t>号、第</w:t>
      </w:r>
      <w:r>
        <w:rPr>
          <w:rFonts w:ascii="Times New Roman" w:hAnsi="Times New Roman" w:cs="Times New Roman" w:eastAsia="Times New Roman" w:hint="default"/>
          <w:spacing w:val="-2"/>
          <w:sz w:val="21"/>
          <w:szCs w:val="21"/>
        </w:rPr>
        <w:t>115</w:t>
      </w:r>
      <w:r>
        <w:rPr>
          <w:rFonts w:ascii="宋体" w:hAnsi="宋体" w:cs="宋体" w:eastAsia="宋体" w:hint="default"/>
          <w:spacing w:val="-2"/>
          <w:sz w:val="21"/>
          <w:szCs w:val="21"/>
        </w:rPr>
        <w:t>号至第</w:t>
      </w:r>
      <w:r>
        <w:rPr>
          <w:rFonts w:ascii="Times New Roman" w:hAnsi="Times New Roman" w:cs="Times New Roman" w:eastAsia="Times New Roman" w:hint="default"/>
          <w:spacing w:val="-2"/>
          <w:sz w:val="21"/>
          <w:szCs w:val="21"/>
        </w:rPr>
        <w:t>128</w:t>
      </w:r>
      <w:r>
        <w:rPr>
          <w:rFonts w:ascii="宋体" w:hAnsi="宋体" w:cs="宋体" w:eastAsia="宋体" w:hint="default"/>
          <w:spacing w:val="-2"/>
          <w:sz w:val="21"/>
          <w:szCs w:val="21"/>
        </w:rPr>
        <w:t>号、第</w:t>
      </w:r>
      <w:r>
        <w:rPr>
          <w:rFonts w:ascii="Times New Roman" w:hAnsi="Times New Roman" w:cs="Times New Roman" w:eastAsia="Times New Roman" w:hint="default"/>
          <w:spacing w:val="-2"/>
          <w:sz w:val="21"/>
          <w:szCs w:val="21"/>
        </w:rPr>
        <w:t>148</w:t>
      </w:r>
      <w:r>
        <w:rPr>
          <w:rFonts w:ascii="宋体" w:hAnsi="宋体" w:cs="宋体" w:eastAsia="宋体" w:hint="default"/>
          <w:spacing w:val="-2"/>
          <w:sz w:val="21"/>
          <w:szCs w:val="21"/>
        </w:rPr>
        <w:t>号至第</w:t>
      </w:r>
      <w:r>
        <w:rPr>
          <w:rFonts w:ascii="Times New Roman" w:hAnsi="Times New Roman" w:cs="Times New Roman" w:eastAsia="Times New Roman" w:hint="default"/>
          <w:spacing w:val="-2"/>
          <w:sz w:val="21"/>
          <w:szCs w:val="21"/>
        </w:rPr>
        <w:t>154</w:t>
      </w:r>
      <w:r>
        <w:rPr>
          <w:rFonts w:ascii="宋体" w:hAnsi="宋体" w:cs="宋体" w:eastAsia="宋体" w:hint="default"/>
          <w:spacing w:val="-2"/>
          <w:sz w:val="21"/>
          <w:szCs w:val="21"/>
        </w:rPr>
        <w:t>号、第</w:t>
      </w:r>
      <w:r>
        <w:rPr>
          <w:rFonts w:ascii="Times New Roman" w:hAnsi="Times New Roman" w:cs="Times New Roman" w:eastAsia="Times New Roman" w:hint="default"/>
          <w:spacing w:val="-2"/>
          <w:sz w:val="21"/>
          <w:szCs w:val="21"/>
        </w:rPr>
        <w:t>156</w:t>
      </w:r>
      <w:r>
        <w:rPr>
          <w:rFonts w:ascii="宋体" w:hAnsi="宋体" w:cs="宋体" w:eastAsia="宋体" w:hint="default"/>
          <w:spacing w:val="-2"/>
          <w:sz w:val="21"/>
          <w:szCs w:val="21"/>
        </w:rPr>
        <w:t>号至第</w:t>
      </w:r>
      <w:r>
        <w:rPr>
          <w:rFonts w:ascii="Times New Roman" w:hAnsi="Times New Roman" w:cs="Times New Roman" w:eastAsia="Times New Roman" w:hint="default"/>
          <w:spacing w:val="-2"/>
          <w:sz w:val="21"/>
          <w:szCs w:val="21"/>
        </w:rPr>
        <w:t>161</w:t>
      </w:r>
      <w:r>
        <w:rPr>
          <w:rFonts w:ascii="宋体" w:hAnsi="宋体" w:cs="宋体" w:eastAsia="宋体" w:hint="default"/>
          <w:spacing w:val="-2"/>
          <w:sz w:val="21"/>
          <w:szCs w:val="21"/>
        </w:rPr>
        <w:t>号《民事判决书》共计</w:t>
      </w:r>
    </w:p>
    <w:p>
      <w:pPr>
        <w:spacing w:line="405" w:lineRule="auto" w:before="33"/>
        <w:ind w:left="152" w:right="101" w:firstLine="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86</w:t>
      </w:r>
      <w:r>
        <w:rPr>
          <w:rFonts w:ascii="宋体" w:hAnsi="宋体" w:cs="宋体" w:eastAsia="宋体" w:hint="default"/>
          <w:spacing w:val="-2"/>
          <w:sz w:val="21"/>
          <w:szCs w:val="21"/>
        </w:rPr>
        <w:t>份。深圳中院认为，</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被告虚假陈述行为没有对其股价形成实质性影响，包括原告在内的投资者的损失，</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pacing w:val="-2"/>
          <w:sz w:val="21"/>
          <w:szCs w:val="21"/>
        </w:rPr>
        <w:t>是证券市场其他因素导致的个股股价变化而发生的，与被告虚假陈述行为没有因果关系。因原告投资损失</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2"/>
          <w:sz w:val="21"/>
          <w:szCs w:val="21"/>
        </w:rPr>
        <w:t>与被告虚假陈述行为之间没有关联，本案也就不再涉及原告损失的计算和赔偿问题，故原告诉请被告赔偿</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其损失没有事实和法律依据。本院不予支持</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判决如下：驳回原告的诉讼请求。本案案件受理费由原告</w:t>
      </w:r>
      <w:r>
        <w:rPr>
          <w:rFonts w:ascii="宋体" w:hAnsi="宋体" w:cs="宋体" w:eastAsia="宋体" w:hint="default"/>
          <w:w w:val="100"/>
          <w:sz w:val="21"/>
          <w:szCs w:val="21"/>
        </w:rPr>
        <w:t> </w:t>
      </w:r>
      <w:r>
        <w:rPr>
          <w:rFonts w:ascii="宋体" w:hAnsi="宋体" w:cs="宋体" w:eastAsia="宋体" w:hint="default"/>
          <w:sz w:val="21"/>
          <w:szCs w:val="21"/>
        </w:rPr>
        <w:t>负担</w:t>
      </w:r>
      <w:r>
        <w:rPr>
          <w:rFonts w:ascii="Times New Roman" w:hAnsi="Times New Roman" w:cs="Times New Roman" w:eastAsia="Times New Roman" w:hint="default"/>
          <w:sz w:val="21"/>
          <w:szCs w:val="21"/>
        </w:rPr>
        <w:t>”</w:t>
      </w:r>
      <w:r>
        <w:rPr>
          <w:rFonts w:ascii="宋体" w:hAnsi="宋体" w:cs="宋体" w:eastAsia="宋体" w:hint="default"/>
          <w:sz w:val="21"/>
          <w:szCs w:val="21"/>
        </w:rPr>
        <w:t>。目前，</w:t>
      </w:r>
      <w:r>
        <w:rPr>
          <w:rFonts w:ascii="Times New Roman" w:hAnsi="Times New Roman" w:cs="Times New Roman" w:eastAsia="Times New Roman" w:hint="default"/>
          <w:sz w:val="21"/>
          <w:szCs w:val="21"/>
        </w:rPr>
        <w:t>124</w:t>
      </w:r>
      <w:r>
        <w:rPr>
          <w:rFonts w:ascii="宋体" w:hAnsi="宋体" w:cs="宋体" w:eastAsia="宋体" w:hint="default"/>
          <w:sz w:val="21"/>
          <w:szCs w:val="21"/>
        </w:rPr>
        <w:t>宗股民诉公司虚假陈述案有</w:t>
      </w:r>
      <w:r>
        <w:rPr>
          <w:rFonts w:ascii="Times New Roman" w:hAnsi="Times New Roman" w:cs="Times New Roman" w:eastAsia="Times New Roman" w:hint="default"/>
          <w:sz w:val="21"/>
          <w:szCs w:val="21"/>
        </w:rPr>
        <w:t>38</w:t>
      </w:r>
      <w:r>
        <w:rPr>
          <w:rFonts w:ascii="宋体" w:hAnsi="宋体" w:cs="宋体" w:eastAsia="宋体" w:hint="default"/>
          <w:sz w:val="21"/>
          <w:szCs w:val="21"/>
        </w:rPr>
        <w:t>宗正在一审阶段；</w:t>
      </w:r>
      <w:r>
        <w:rPr>
          <w:rFonts w:ascii="Times New Roman" w:hAnsi="Times New Roman" w:cs="Times New Roman" w:eastAsia="Times New Roman" w:hint="default"/>
          <w:sz w:val="21"/>
          <w:szCs w:val="21"/>
        </w:rPr>
        <w:t>46</w:t>
      </w:r>
      <w:r>
        <w:rPr>
          <w:rFonts w:ascii="宋体" w:hAnsi="宋体" w:cs="宋体" w:eastAsia="宋体" w:hint="default"/>
          <w:sz w:val="21"/>
          <w:szCs w:val="21"/>
        </w:rPr>
        <w:t>宗已生效；其余</w:t>
      </w:r>
      <w:r>
        <w:rPr>
          <w:rFonts w:ascii="Times New Roman" w:hAnsi="Times New Roman" w:cs="Times New Roman" w:eastAsia="Times New Roman" w:hint="default"/>
          <w:sz w:val="21"/>
          <w:szCs w:val="21"/>
        </w:rPr>
        <w:t>40</w:t>
      </w:r>
      <w:r>
        <w:rPr>
          <w:rFonts w:ascii="宋体" w:hAnsi="宋体" w:cs="宋体" w:eastAsia="宋体" w:hint="default"/>
          <w:sz w:val="21"/>
          <w:szCs w:val="21"/>
        </w:rPr>
        <w:t>宗申请上诉，待二</w:t>
      </w:r>
      <w:r>
        <w:rPr>
          <w:rFonts w:ascii="宋体" w:hAnsi="宋体" w:cs="宋体" w:eastAsia="宋体" w:hint="default"/>
          <w:w w:val="100"/>
          <w:sz w:val="21"/>
          <w:szCs w:val="21"/>
        </w:rPr>
        <w:t> </w:t>
      </w:r>
      <w:r>
        <w:rPr>
          <w:rFonts w:ascii="宋体" w:hAnsi="宋体" w:cs="宋体" w:eastAsia="宋体" w:hint="default"/>
          <w:sz w:val="21"/>
          <w:szCs w:val="21"/>
        </w:rPr>
        <w:t>审判决结果。（公告编号</w:t>
      </w:r>
      <w:r>
        <w:rPr>
          <w:rFonts w:ascii="Times New Roman" w:hAnsi="Times New Roman" w:cs="Times New Roman" w:eastAsia="Times New Roman" w:hint="default"/>
          <w:sz w:val="21"/>
          <w:szCs w:val="21"/>
        </w:rPr>
        <w:t>2014-35</w:t>
      </w:r>
      <w:r>
        <w:rPr>
          <w:rFonts w:ascii="宋体" w:hAnsi="宋体" w:cs="宋体" w:eastAsia="宋体" w:hint="default"/>
          <w:sz w:val="21"/>
          <w:szCs w:val="21"/>
        </w:rPr>
        <w:t>）</w:t>
      </w:r>
    </w:p>
    <w:p>
      <w:pPr>
        <w:spacing w:after="0" w:line="405" w:lineRule="auto"/>
        <w:jc w:val="left"/>
        <w:rPr>
          <w:rFonts w:ascii="宋体" w:hAnsi="宋体" w:cs="宋体" w:eastAsia="宋体" w:hint="default"/>
          <w:sz w:val="21"/>
          <w:szCs w:val="21"/>
        </w:rPr>
        <w:sectPr>
          <w:pgSz w:w="11910" w:h="16840"/>
          <w:pgMar w:header="745" w:footer="979" w:top="1060" w:bottom="1160" w:left="980" w:right="920"/>
        </w:sectPr>
      </w:pPr>
    </w:p>
    <w:p>
      <w:pPr>
        <w:spacing w:line="240" w:lineRule="auto" w:before="8"/>
        <w:rPr>
          <w:rFonts w:ascii="宋体" w:hAnsi="宋体" w:cs="宋体" w:eastAsia="宋体" w:hint="default"/>
          <w:sz w:val="23"/>
          <w:szCs w:val="23"/>
        </w:rPr>
      </w:pPr>
    </w:p>
    <w:p>
      <w:pPr>
        <w:pStyle w:val="Heading3"/>
        <w:spacing w:line="240" w:lineRule="auto" w:before="26"/>
        <w:ind w:right="0"/>
        <w:jc w:val="left"/>
        <w:rPr>
          <w:b w:val="0"/>
          <w:bCs w:val="0"/>
        </w:rPr>
      </w:pPr>
      <w:r>
        <w:rPr/>
        <w:t>十五、公司子公司重要事项</w:t>
      </w:r>
      <w:r>
        <w:rPr>
          <w:b w:val="0"/>
          <w:bCs w:val="0"/>
        </w:rPr>
      </w:r>
    </w:p>
    <w:p>
      <w:pPr>
        <w:spacing w:line="240" w:lineRule="auto" w:before="7"/>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3"/>
        <w:spacing w:line="240" w:lineRule="auto"/>
        <w:ind w:right="0"/>
        <w:jc w:val="left"/>
        <w:rPr>
          <w:b w:val="0"/>
          <w:bCs w:val="0"/>
        </w:rPr>
      </w:pPr>
      <w:r>
        <w:rPr/>
        <w:t>十六、公司发行公司债券的情况</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2964" w:right="0"/>
        <w:jc w:val="left"/>
        <w:rPr>
          <w:b w:val="0"/>
          <w:bCs w:val="0"/>
        </w:rPr>
      </w:pPr>
      <w:bookmarkStart w:name="_bookmark5" w:id="6"/>
      <w:bookmarkEnd w:id="6"/>
      <w:r>
        <w:rPr>
          <w:b w:val="0"/>
          <w:bCs w:val="0"/>
        </w:rPr>
      </w:r>
      <w:r>
        <w:rPr/>
        <w:t>第六节</w:t>
      </w:r>
      <w:r>
        <w:rPr>
          <w:spacing w:val="-6"/>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3"/>
        <w:spacing w:line="240" w:lineRule="auto" w:before="26"/>
        <w:ind w:right="0"/>
        <w:jc w:val="left"/>
        <w:rPr>
          <w:b w:val="0"/>
          <w:bCs w:val="0"/>
        </w:rPr>
      </w:pPr>
      <w:r>
        <w:rPr/>
        <w:t>一、股份变动情况</w:t>
      </w:r>
      <w:r>
        <w:rPr>
          <w:b w:val="0"/>
          <w:bCs w:val="0"/>
        </w:rPr>
      </w:r>
    </w:p>
    <w:p>
      <w:pPr>
        <w:spacing w:line="240" w:lineRule="auto" w:before="9"/>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、股份变动情况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013"/>
        <w:gridCol w:w="1096"/>
        <w:gridCol w:w="708"/>
        <w:gridCol w:w="991"/>
        <w:gridCol w:w="711"/>
        <w:gridCol w:w="720"/>
        <w:gridCol w:w="696"/>
        <w:gridCol w:w="711"/>
        <w:gridCol w:w="1094"/>
        <w:gridCol w:w="814"/>
      </w:tblGrid>
      <w:tr>
        <w:trPr>
          <w:trHeight w:val="403" w:hRule="exact"/>
        </w:trPr>
        <w:tc>
          <w:tcPr>
            <w:tcW w:w="20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52"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382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90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013" w:type="dxa"/>
            <w:vMerge w:val="restart"/>
            <w:tcBorders>
              <w:top w:val="nil" w:sz="6" w:space="0" w:color="auto"/>
              <w:left w:val="single" w:sz="4" w:space="0" w:color="000000"/>
              <w:right w:val="single" w:sz="4" w:space="0" w:color="000000"/>
            </w:tcBorders>
            <w:shd w:val="clear" w:color="auto" w:fill="D2D2D2"/>
          </w:tcPr>
          <w:p>
            <w:pPr/>
          </w:p>
        </w:tc>
        <w:tc>
          <w:tcPr>
            <w:tcW w:w="1096"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tcBorders>
              <w:top w:val="single" w:sz="4" w:space="0" w:color="000000"/>
              <w:left w:val="single" w:sz="4" w:space="0" w:color="000000"/>
              <w:bottom w:val="nil" w:sz="6" w:space="0" w:color="auto"/>
              <w:right w:val="single" w:sz="4" w:space="0" w:color="000000"/>
            </w:tcBorders>
            <w:shd w:val="clear" w:color="auto" w:fill="D2D2D2"/>
          </w:tcPr>
          <w:p>
            <w:pPr/>
          </w:p>
        </w:tc>
        <w:tc>
          <w:tcPr>
            <w:tcW w:w="991" w:type="dxa"/>
            <w:tcBorders>
              <w:top w:val="single" w:sz="4" w:space="0" w:color="000000"/>
              <w:left w:val="single" w:sz="4" w:space="0" w:color="000000"/>
              <w:bottom w:val="nil" w:sz="6" w:space="0" w:color="auto"/>
              <w:right w:val="single" w:sz="4" w:space="0" w:color="000000"/>
            </w:tcBorders>
            <w:shd w:val="clear" w:color="auto" w:fill="D2D2D2"/>
          </w:tcPr>
          <w:p>
            <w:pPr/>
          </w:p>
        </w:tc>
        <w:tc>
          <w:tcPr>
            <w:tcW w:w="7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2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175" w:right="83" w:hanging="89"/>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696" w:type="dxa"/>
            <w:tcBorders>
              <w:top w:val="single" w:sz="4" w:space="0" w:color="000000"/>
              <w:left w:val="single" w:sz="4" w:space="0" w:color="000000"/>
              <w:bottom w:val="nil" w:sz="6" w:space="0" w:color="auto"/>
              <w:right w:val="single" w:sz="4" w:space="0" w:color="000000"/>
            </w:tcBorders>
            <w:shd w:val="clear" w:color="auto" w:fill="D2D2D2"/>
          </w:tcPr>
          <w:p>
            <w:pPr/>
          </w:p>
        </w:tc>
        <w:tc>
          <w:tcPr>
            <w:tcW w:w="71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4"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2013" w:type="dxa"/>
            <w:vMerge/>
            <w:tcBorders>
              <w:left w:val="single" w:sz="4" w:space="0" w:color="000000"/>
              <w:bottom w:val="nil" w:sz="6" w:space="0" w:color="auto"/>
              <w:right w:val="single" w:sz="4" w:space="0" w:color="000000"/>
            </w:tcBorders>
            <w:shd w:val="clear" w:color="auto" w:fill="D2D2D2"/>
          </w:tcPr>
          <w:p>
            <w:pPr/>
          </w:p>
        </w:tc>
        <w:tc>
          <w:tcPr>
            <w:tcW w:w="10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6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7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7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70"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720" w:type="dxa"/>
            <w:vMerge/>
            <w:tcBorders>
              <w:left w:val="single" w:sz="4" w:space="0" w:color="000000"/>
              <w:right w:val="single" w:sz="4" w:space="0" w:color="000000"/>
            </w:tcBorders>
            <w:shd w:val="clear" w:color="auto" w:fill="D2D2D2"/>
          </w:tcPr>
          <w:p>
            <w:pPr/>
          </w:p>
        </w:tc>
        <w:tc>
          <w:tcPr>
            <w:tcW w:w="6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70"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3"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0" w:hRule="exact"/>
        </w:trPr>
        <w:tc>
          <w:tcPr>
            <w:tcW w:w="2013" w:type="dxa"/>
            <w:vMerge w:val="restart"/>
            <w:tcBorders>
              <w:top w:val="nil" w:sz="6" w:space="0" w:color="auto"/>
              <w:left w:val="single" w:sz="4" w:space="0" w:color="000000"/>
              <w:right w:val="single" w:sz="4" w:space="0" w:color="000000"/>
            </w:tcBorders>
            <w:shd w:val="clear" w:color="auto" w:fill="D2D2D2"/>
          </w:tcPr>
          <w:p>
            <w:pPr/>
          </w:p>
        </w:tc>
        <w:tc>
          <w:tcPr>
            <w:tcW w:w="1096" w:type="dxa"/>
            <w:vMerge/>
            <w:tcBorders>
              <w:left w:val="single" w:sz="4" w:space="0" w:color="000000"/>
              <w:bottom w:val="nil" w:sz="6" w:space="0" w:color="auto"/>
              <w:right w:val="single" w:sz="4" w:space="0" w:color="000000"/>
            </w:tcBorders>
            <w:shd w:val="clear" w:color="auto" w:fill="D2D2D2"/>
          </w:tcPr>
          <w:p>
            <w:pPr/>
          </w:p>
        </w:tc>
        <w:tc>
          <w:tcPr>
            <w:tcW w:w="708" w:type="dxa"/>
            <w:vMerge/>
            <w:tcBorders>
              <w:left w:val="single" w:sz="4" w:space="0" w:color="000000"/>
              <w:bottom w:val="nil" w:sz="6" w:space="0" w:color="auto"/>
              <w:right w:val="single" w:sz="4" w:space="0" w:color="000000"/>
            </w:tcBorders>
            <w:shd w:val="clear" w:color="auto" w:fill="D2D2D2"/>
          </w:tcPr>
          <w:p>
            <w:pPr/>
          </w:p>
        </w:tc>
        <w:tc>
          <w:tcPr>
            <w:tcW w:w="991" w:type="dxa"/>
            <w:vMerge/>
            <w:tcBorders>
              <w:left w:val="single" w:sz="4" w:space="0" w:color="000000"/>
              <w:bottom w:val="nil" w:sz="6" w:space="0" w:color="auto"/>
              <w:right w:val="single" w:sz="4" w:space="0" w:color="000000"/>
            </w:tcBorders>
            <w:shd w:val="clear" w:color="auto" w:fill="D2D2D2"/>
          </w:tcPr>
          <w:p>
            <w:pPr/>
          </w:p>
        </w:tc>
        <w:tc>
          <w:tcPr>
            <w:tcW w:w="711" w:type="dxa"/>
            <w:vMerge/>
            <w:tcBorders>
              <w:left w:val="single" w:sz="4" w:space="0" w:color="000000"/>
              <w:bottom w:val="nil" w:sz="6" w:space="0" w:color="auto"/>
              <w:right w:val="single" w:sz="4" w:space="0" w:color="000000"/>
            </w:tcBorders>
            <w:shd w:val="clear" w:color="auto" w:fill="D2D2D2"/>
          </w:tcPr>
          <w:p>
            <w:pPr/>
          </w:p>
        </w:tc>
        <w:tc>
          <w:tcPr>
            <w:tcW w:w="720" w:type="dxa"/>
            <w:vMerge/>
            <w:tcBorders>
              <w:left w:val="single" w:sz="4" w:space="0" w:color="000000"/>
              <w:right w:val="single" w:sz="4" w:space="0" w:color="000000"/>
            </w:tcBorders>
            <w:shd w:val="clear" w:color="auto" w:fill="D2D2D2"/>
          </w:tcPr>
          <w:p>
            <w:pPr/>
          </w:p>
        </w:tc>
        <w:tc>
          <w:tcPr>
            <w:tcW w:w="696" w:type="dxa"/>
            <w:vMerge/>
            <w:tcBorders>
              <w:left w:val="single" w:sz="4" w:space="0" w:color="000000"/>
              <w:bottom w:val="nil" w:sz="6" w:space="0" w:color="auto"/>
              <w:right w:val="single" w:sz="4" w:space="0" w:color="000000"/>
            </w:tcBorders>
            <w:shd w:val="clear" w:color="auto" w:fill="D2D2D2"/>
          </w:tcPr>
          <w:p>
            <w:pPr/>
          </w:p>
        </w:tc>
        <w:tc>
          <w:tcPr>
            <w:tcW w:w="711" w:type="dxa"/>
            <w:vMerge/>
            <w:tcBorders>
              <w:left w:val="single" w:sz="4" w:space="0" w:color="000000"/>
              <w:bottom w:val="nil" w:sz="6" w:space="0" w:color="auto"/>
              <w:right w:val="single" w:sz="4" w:space="0" w:color="000000"/>
            </w:tcBorders>
            <w:shd w:val="clear" w:color="auto" w:fill="D2D2D2"/>
          </w:tcPr>
          <w:p>
            <w:pPr/>
          </w:p>
        </w:tc>
        <w:tc>
          <w:tcPr>
            <w:tcW w:w="1094"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013" w:type="dxa"/>
            <w:vMerge/>
            <w:tcBorders>
              <w:left w:val="single" w:sz="4" w:space="0" w:color="000000"/>
              <w:bottom w:val="single" w:sz="4" w:space="0" w:color="000000"/>
              <w:right w:val="single" w:sz="4" w:space="0" w:color="000000"/>
            </w:tcBorders>
            <w:shd w:val="clear" w:color="auto" w:fill="D2D2D2"/>
          </w:tcPr>
          <w:p>
            <w:pPr/>
          </w:p>
        </w:tc>
        <w:tc>
          <w:tcPr>
            <w:tcW w:w="1096"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single" w:sz="4" w:space="0" w:color="000000"/>
              <w:right w:val="single" w:sz="4" w:space="0" w:color="000000"/>
            </w:tcBorders>
            <w:shd w:val="clear" w:color="auto" w:fill="D2D2D2"/>
          </w:tcPr>
          <w:p>
            <w:pPr/>
          </w:p>
        </w:tc>
        <w:tc>
          <w:tcPr>
            <w:tcW w:w="7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20" w:type="dxa"/>
            <w:vMerge/>
            <w:tcBorders>
              <w:left w:val="single" w:sz="4" w:space="0" w:color="000000"/>
              <w:bottom w:val="single" w:sz="4" w:space="0" w:color="000000"/>
              <w:right w:val="single" w:sz="4" w:space="0" w:color="000000"/>
            </w:tcBorders>
            <w:shd w:val="clear" w:color="auto" w:fill="D2D2D2"/>
          </w:tcPr>
          <w:p>
            <w:pPr/>
          </w:p>
        </w:tc>
        <w:tc>
          <w:tcPr>
            <w:tcW w:w="696" w:type="dxa"/>
            <w:tcBorders>
              <w:top w:val="nil" w:sz="6" w:space="0" w:color="auto"/>
              <w:left w:val="single" w:sz="4" w:space="0" w:color="000000"/>
              <w:bottom w:val="single" w:sz="4" w:space="0" w:color="000000"/>
              <w:right w:val="single" w:sz="4" w:space="0" w:color="000000"/>
            </w:tcBorders>
            <w:shd w:val="clear" w:color="auto" w:fill="D2D2D2"/>
          </w:tcPr>
          <w:p>
            <w:pPr/>
          </w:p>
        </w:tc>
        <w:tc>
          <w:tcPr>
            <w:tcW w:w="71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4"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2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9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5,154,918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1.10%</w:t>
            </w:r>
          </w:p>
        </w:tc>
        <w:tc>
          <w:tcPr>
            <w:tcW w:w="991"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5,154,918</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1.10%</w:t>
            </w:r>
          </w:p>
        </w:tc>
      </w:tr>
      <w:tr>
        <w:trPr>
          <w:trHeight w:val="401" w:hRule="exact"/>
        </w:trPr>
        <w:tc>
          <w:tcPr>
            <w:tcW w:w="2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09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2,145,000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0.45%</w:t>
            </w:r>
          </w:p>
        </w:tc>
        <w:tc>
          <w:tcPr>
            <w:tcW w:w="991"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2,145,000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0.45%</w:t>
            </w:r>
          </w:p>
        </w:tc>
      </w:tr>
      <w:tr>
        <w:trPr>
          <w:trHeight w:val="403" w:hRule="exact"/>
        </w:trPr>
        <w:tc>
          <w:tcPr>
            <w:tcW w:w="2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09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3,009,918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0.64%</w:t>
            </w:r>
          </w:p>
        </w:tc>
        <w:tc>
          <w:tcPr>
            <w:tcW w:w="991"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3,009,918</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0.61%</w:t>
            </w:r>
          </w:p>
        </w:tc>
      </w:tr>
      <w:tr>
        <w:trPr>
          <w:trHeight w:val="401" w:hRule="exact"/>
        </w:trPr>
        <w:tc>
          <w:tcPr>
            <w:tcW w:w="2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09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2,860,000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0.61%</w:t>
            </w:r>
          </w:p>
        </w:tc>
        <w:tc>
          <w:tcPr>
            <w:tcW w:w="991"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0.61%</w:t>
            </w:r>
          </w:p>
        </w:tc>
      </w:tr>
      <w:tr>
        <w:trPr>
          <w:trHeight w:val="403" w:hRule="exact"/>
        </w:trPr>
        <w:tc>
          <w:tcPr>
            <w:tcW w:w="2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09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149,918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0.03%</w:t>
            </w:r>
          </w:p>
        </w:tc>
        <w:tc>
          <w:tcPr>
            <w:tcW w:w="991"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149,918</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9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464,438,446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98.90%</w:t>
            </w:r>
          </w:p>
        </w:tc>
        <w:tc>
          <w:tcPr>
            <w:tcW w:w="991"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464,438,446</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98.93%</w:t>
            </w:r>
          </w:p>
        </w:tc>
      </w:tr>
      <w:tr>
        <w:trPr>
          <w:trHeight w:val="403" w:hRule="exact"/>
        </w:trPr>
        <w:tc>
          <w:tcPr>
            <w:tcW w:w="2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09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464,438,446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98.90%</w:t>
            </w:r>
          </w:p>
        </w:tc>
        <w:tc>
          <w:tcPr>
            <w:tcW w:w="991"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464,438,446</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98.93%</w:t>
            </w:r>
          </w:p>
        </w:tc>
      </w:tr>
      <w:tr>
        <w:trPr>
          <w:trHeight w:val="401" w:hRule="exact"/>
        </w:trPr>
        <w:tc>
          <w:tcPr>
            <w:tcW w:w="2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9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469,593,364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469,593,364</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股份变动的原因</w:t>
      </w:r>
    </w:p>
    <w:p>
      <w:pPr>
        <w:spacing w:line="338" w:lineRule="auto" w:before="117"/>
        <w:ind w:left="152" w:right="81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股份变动的批准情况</w:t>
      </w:r>
    </w:p>
    <w:p>
      <w:pPr>
        <w:spacing w:line="340" w:lineRule="auto" w:before="43"/>
        <w:ind w:left="152" w:right="81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股份变动的过户情况</w:t>
      </w:r>
    </w:p>
    <w:p>
      <w:pPr>
        <w:spacing w:line="340" w:lineRule="auto" w:before="39"/>
        <w:ind w:left="152" w:right="4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股份变动对最近一年和最近一期基本每股收益和稀释每股收益、归属于公司普通股股东的每股净资产等财务指标的影响</w:t>
      </w:r>
    </w:p>
    <w:p>
      <w:pPr>
        <w:spacing w:line="338" w:lineRule="auto" w:before="41"/>
        <w:ind w:left="152" w:right="58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公司认为必要或证券监管机构要求披露的其他内容</w:t>
      </w: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、限售股份变动情况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3"/>
        <w:spacing w:line="240" w:lineRule="auto"/>
        <w:ind w:right="0"/>
        <w:jc w:val="left"/>
        <w:rPr>
          <w:b w:val="0"/>
          <w:bCs w:val="0"/>
        </w:rPr>
      </w:pPr>
      <w:r>
        <w:rPr/>
        <w:t>二、证券发行与上市情况</w:t>
      </w:r>
      <w:r>
        <w:rPr>
          <w:b w:val="0"/>
          <w:bCs w:val="0"/>
        </w:rPr>
      </w:r>
    </w:p>
    <w:p>
      <w:pPr>
        <w:spacing w:line="240" w:lineRule="auto" w:before="12"/>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、报告期末近三年历次证券发行情况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、公司股份总数及股东结构的变动、公司资产和负债结构的变动情况说明</w:t>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80"/>
        <w:ind w:left="152" w:right="0" w:firstLine="0"/>
        <w:jc w:val="left"/>
        <w:rPr>
          <w:rFonts w:ascii="宋体" w:hAnsi="宋体" w:cs="宋体" w:eastAsia="宋体" w:hint="default"/>
          <w:sz w:val="21"/>
          <w:szCs w:val="21"/>
        </w:rPr>
      </w:pPr>
      <w:r>
        <w:rPr>
          <w:rFonts w:ascii="宋体" w:hAnsi="宋体" w:cs="宋体" w:eastAsia="宋体" w:hint="default"/>
          <w:sz w:val="21"/>
          <w:szCs w:val="21"/>
        </w:rPr>
        <w:t>截止报告期末，公司股份总数及股东结构未发生变动。</w:t>
      </w:r>
    </w:p>
    <w:p>
      <w:pPr>
        <w:spacing w:line="240" w:lineRule="auto" w:before="10"/>
        <w:rPr>
          <w:rFonts w:ascii="宋体" w:hAnsi="宋体" w:cs="宋体" w:eastAsia="宋体" w:hint="default"/>
          <w:sz w:val="25"/>
          <w:szCs w:val="25"/>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、现存的内部职工股情况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3"/>
        <w:spacing w:line="240" w:lineRule="auto"/>
        <w:ind w:right="0"/>
        <w:jc w:val="left"/>
        <w:rPr>
          <w:b w:val="0"/>
          <w:bCs w:val="0"/>
        </w:rPr>
      </w:pPr>
      <w:r>
        <w:rPr/>
        <w:t>三、股东和实际控制人情况</w:t>
      </w:r>
      <w:r>
        <w:rPr>
          <w:b w:val="0"/>
          <w:bCs w:val="0"/>
        </w:rPr>
      </w:r>
    </w:p>
    <w:p>
      <w:pPr>
        <w:spacing w:line="240" w:lineRule="auto" w:before="12"/>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、公司股东数量及持股情况</w:t>
      </w:r>
      <w:r>
        <w:rPr>
          <w:rFonts w:ascii="宋体" w:hAnsi="宋体" w:cs="宋体" w:eastAsia="宋体" w:hint="default"/>
          <w:sz w:val="21"/>
          <w:szCs w:val="21"/>
        </w:rPr>
      </w:r>
    </w:p>
    <w:p>
      <w:pPr>
        <w:spacing w:line="240" w:lineRule="auto" w:before="13"/>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06"/>
        <w:gridCol w:w="1133"/>
        <w:gridCol w:w="367"/>
        <w:gridCol w:w="485"/>
        <w:gridCol w:w="991"/>
        <w:gridCol w:w="95"/>
        <w:gridCol w:w="758"/>
        <w:gridCol w:w="859"/>
        <w:gridCol w:w="274"/>
        <w:gridCol w:w="994"/>
        <w:gridCol w:w="305"/>
        <w:gridCol w:w="686"/>
        <w:gridCol w:w="922"/>
      </w:tblGrid>
      <w:tr>
        <w:trPr>
          <w:trHeight w:val="163"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1606" w:type="dxa"/>
            <w:gridSpan w:val="3"/>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52,932</w:t>
            </w:r>
          </w:p>
        </w:tc>
        <w:tc>
          <w:tcPr>
            <w:tcW w:w="1571"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1617" w:type="dxa"/>
            <w:gridSpan w:val="2"/>
            <w:vMerge w:val="restart"/>
            <w:tcBorders>
              <w:top w:val="single" w:sz="4" w:space="0" w:color="000000"/>
              <w:left w:val="single" w:sz="9"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44,438</w:t>
            </w:r>
          </w:p>
        </w:tc>
        <w:tc>
          <w:tcPr>
            <w:tcW w:w="157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2" w:right="20"/>
              <w:jc w:val="left"/>
              <w:rPr>
                <w:rFonts w:ascii="宋体" w:hAnsi="宋体" w:cs="宋体" w:eastAsia="宋体" w:hint="default"/>
                <w:sz w:val="18"/>
                <w:szCs w:val="18"/>
              </w:rPr>
            </w:pPr>
            <w:r>
              <w:rPr>
                <w:rFonts w:ascii="宋体" w:hAnsi="宋体" w:cs="宋体" w:eastAsia="宋体" w:hint="default"/>
                <w:sz w:val="18"/>
                <w:szCs w:val="18"/>
              </w:rPr>
              <w:t>报告期末表决权恢 复的优先股股东总 </w:t>
            </w:r>
            <w:r>
              <w:rPr>
                <w:rFonts w:ascii="宋体" w:hAnsi="宋体" w:cs="宋体" w:eastAsia="宋体" w:hint="default"/>
                <w:spacing w:val="-11"/>
                <w:sz w:val="18"/>
                <w:szCs w:val="18"/>
              </w:rPr>
              <w:t>数（如有）（参见注</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608" w:type="dxa"/>
            <w:gridSpan w:val="2"/>
            <w:vMerge w:val="restart"/>
            <w:tcBorders>
              <w:top w:val="single" w:sz="4" w:space="0" w:color="000000"/>
              <w:left w:val="single" w:sz="13"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606" w:type="dxa"/>
            <w:gridSpan w:val="3"/>
            <w:vMerge/>
            <w:tcBorders>
              <w:left w:val="single" w:sz="9" w:space="0" w:color="D2D2D2"/>
              <w:right w:val="single" w:sz="9" w:space="0" w:color="D2D2D2"/>
            </w:tcBorders>
          </w:tcPr>
          <w:p>
            <w:pPr/>
          </w:p>
        </w:tc>
        <w:tc>
          <w:tcPr>
            <w:tcW w:w="1571"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307" w:lineRule="auto" w:before="49"/>
              <w:ind w:left="11" w:right="104"/>
              <w:jc w:val="both"/>
              <w:rPr>
                <w:rFonts w:ascii="宋体" w:hAnsi="宋体" w:cs="宋体" w:eastAsia="宋体" w:hint="default"/>
                <w:sz w:val="18"/>
                <w:szCs w:val="18"/>
              </w:rPr>
            </w:pPr>
            <w:r>
              <w:rPr>
                <w:rFonts w:ascii="宋体" w:hAnsi="宋体" w:cs="宋体" w:eastAsia="宋体" w:hint="default"/>
                <w:sz w:val="18"/>
                <w:szCs w:val="18"/>
              </w:rPr>
              <w:t>年度报告披露日前 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个交易日末普 通股股东总数</w:t>
            </w:r>
          </w:p>
        </w:tc>
        <w:tc>
          <w:tcPr>
            <w:tcW w:w="1617" w:type="dxa"/>
            <w:gridSpan w:val="2"/>
            <w:vMerge/>
            <w:tcBorders>
              <w:left w:val="single" w:sz="9" w:space="0" w:color="D2D2D2"/>
              <w:right w:val="single" w:sz="13" w:space="0" w:color="D2D2D2"/>
            </w:tcBorders>
          </w:tcPr>
          <w:p>
            <w:pPr/>
          </w:p>
        </w:tc>
        <w:tc>
          <w:tcPr>
            <w:tcW w:w="1573" w:type="dxa"/>
            <w:gridSpan w:val="3"/>
            <w:vMerge/>
            <w:tcBorders>
              <w:left w:val="single" w:sz="4" w:space="0" w:color="000000"/>
              <w:right w:val="single" w:sz="4" w:space="0" w:color="000000"/>
            </w:tcBorders>
            <w:shd w:val="clear" w:color="auto" w:fill="D2D2D2"/>
          </w:tcPr>
          <w:p>
            <w:pPr/>
          </w:p>
        </w:tc>
        <w:tc>
          <w:tcPr>
            <w:tcW w:w="1608" w:type="dxa"/>
            <w:gridSpan w:val="2"/>
            <w:vMerge/>
            <w:tcBorders>
              <w:left w:val="single" w:sz="13" w:space="0" w:color="D2D2D2"/>
              <w:right w:val="single" w:sz="4" w:space="0" w:color="000000"/>
            </w:tcBorders>
          </w:tcPr>
          <w:p>
            <w:pPr/>
          </w:p>
        </w:tc>
      </w:tr>
      <w:tr>
        <w:trPr>
          <w:trHeight w:val="703"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报告期末普通股股 东总数</w:t>
            </w:r>
          </w:p>
        </w:tc>
        <w:tc>
          <w:tcPr>
            <w:tcW w:w="1606" w:type="dxa"/>
            <w:gridSpan w:val="3"/>
            <w:vMerge/>
            <w:tcBorders>
              <w:left w:val="single" w:sz="9" w:space="0" w:color="D2D2D2"/>
              <w:right w:val="single" w:sz="9" w:space="0" w:color="D2D2D2"/>
            </w:tcBorders>
          </w:tcPr>
          <w:p>
            <w:pPr/>
          </w:p>
        </w:tc>
        <w:tc>
          <w:tcPr>
            <w:tcW w:w="1571" w:type="dxa"/>
            <w:gridSpan w:val="3"/>
            <w:vMerge/>
            <w:tcBorders>
              <w:left w:val="single" w:sz="4" w:space="0" w:color="000000"/>
              <w:right w:val="single" w:sz="4" w:space="0" w:color="000000"/>
            </w:tcBorders>
            <w:shd w:val="clear" w:color="auto" w:fill="D2D2D2"/>
          </w:tcPr>
          <w:p>
            <w:pPr/>
          </w:p>
        </w:tc>
        <w:tc>
          <w:tcPr>
            <w:tcW w:w="1617" w:type="dxa"/>
            <w:gridSpan w:val="2"/>
            <w:vMerge/>
            <w:tcBorders>
              <w:left w:val="single" w:sz="9" w:space="0" w:color="D2D2D2"/>
              <w:right w:val="single" w:sz="13" w:space="0" w:color="D2D2D2"/>
            </w:tcBorders>
          </w:tcPr>
          <w:p>
            <w:pPr/>
          </w:p>
        </w:tc>
        <w:tc>
          <w:tcPr>
            <w:tcW w:w="1573" w:type="dxa"/>
            <w:gridSpan w:val="3"/>
            <w:vMerge/>
            <w:tcBorders>
              <w:left w:val="single" w:sz="4" w:space="0" w:color="000000"/>
              <w:right w:val="single" w:sz="4" w:space="0" w:color="000000"/>
            </w:tcBorders>
            <w:shd w:val="clear" w:color="auto" w:fill="D2D2D2"/>
          </w:tcPr>
          <w:p>
            <w:pPr/>
          </w:p>
        </w:tc>
        <w:tc>
          <w:tcPr>
            <w:tcW w:w="1608" w:type="dxa"/>
            <w:gridSpan w:val="2"/>
            <w:vMerge/>
            <w:tcBorders>
              <w:left w:val="single" w:sz="13" w:space="0" w:color="D2D2D2"/>
              <w:right w:val="single" w:sz="4" w:space="0" w:color="000000"/>
            </w:tcBorders>
          </w:tcPr>
          <w:p>
            <w:pPr/>
          </w:p>
        </w:tc>
      </w:tr>
      <w:tr>
        <w:trPr>
          <w:trHeight w:val="156"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1606" w:type="dxa"/>
            <w:gridSpan w:val="3"/>
            <w:vMerge/>
            <w:tcBorders>
              <w:left w:val="single" w:sz="9" w:space="0" w:color="D2D2D2"/>
              <w:right w:val="single" w:sz="9" w:space="0" w:color="D2D2D2"/>
            </w:tcBorders>
          </w:tcPr>
          <w:p>
            <w:pPr/>
          </w:p>
        </w:tc>
        <w:tc>
          <w:tcPr>
            <w:tcW w:w="1571" w:type="dxa"/>
            <w:gridSpan w:val="3"/>
            <w:vMerge/>
            <w:tcBorders>
              <w:left w:val="single" w:sz="4" w:space="0" w:color="000000"/>
              <w:bottom w:val="nil" w:sz="6" w:space="0" w:color="auto"/>
              <w:right w:val="single" w:sz="4" w:space="0" w:color="000000"/>
            </w:tcBorders>
            <w:shd w:val="clear" w:color="auto" w:fill="D2D2D2"/>
          </w:tcPr>
          <w:p>
            <w:pPr/>
          </w:p>
        </w:tc>
        <w:tc>
          <w:tcPr>
            <w:tcW w:w="1617" w:type="dxa"/>
            <w:gridSpan w:val="2"/>
            <w:vMerge/>
            <w:tcBorders>
              <w:left w:val="single" w:sz="9" w:space="0" w:color="D2D2D2"/>
              <w:right w:val="single" w:sz="13" w:space="0" w:color="D2D2D2"/>
            </w:tcBorders>
          </w:tcPr>
          <w:p>
            <w:pPr/>
          </w:p>
        </w:tc>
        <w:tc>
          <w:tcPr>
            <w:tcW w:w="1573" w:type="dxa"/>
            <w:gridSpan w:val="3"/>
            <w:vMerge/>
            <w:tcBorders>
              <w:left w:val="single" w:sz="4" w:space="0" w:color="000000"/>
              <w:right w:val="single" w:sz="4" w:space="0" w:color="000000"/>
            </w:tcBorders>
            <w:shd w:val="clear" w:color="auto" w:fill="D2D2D2"/>
          </w:tcPr>
          <w:p>
            <w:pPr/>
          </w:p>
        </w:tc>
        <w:tc>
          <w:tcPr>
            <w:tcW w:w="1608" w:type="dxa"/>
            <w:gridSpan w:val="2"/>
            <w:vMerge/>
            <w:tcBorders>
              <w:left w:val="single" w:sz="13" w:space="0" w:color="D2D2D2"/>
              <w:right w:val="single" w:sz="4" w:space="0" w:color="000000"/>
            </w:tcBorders>
          </w:tcPr>
          <w:p>
            <w:pPr/>
          </w:p>
        </w:tc>
      </w:tr>
      <w:tr>
        <w:trPr>
          <w:trHeight w:val="166"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606" w:type="dxa"/>
            <w:gridSpan w:val="3"/>
            <w:vMerge/>
            <w:tcBorders>
              <w:left w:val="single" w:sz="9" w:space="0" w:color="D2D2D2"/>
              <w:bottom w:val="single" w:sz="4" w:space="0" w:color="000000"/>
              <w:right w:val="single" w:sz="9" w:space="0" w:color="D2D2D2"/>
            </w:tcBorders>
          </w:tcPr>
          <w:p>
            <w:pPr/>
          </w:p>
        </w:tc>
        <w:tc>
          <w:tcPr>
            <w:tcW w:w="1571"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1617" w:type="dxa"/>
            <w:gridSpan w:val="2"/>
            <w:vMerge/>
            <w:tcBorders>
              <w:left w:val="single" w:sz="9" w:space="0" w:color="D2D2D2"/>
              <w:bottom w:val="single" w:sz="4" w:space="0" w:color="000000"/>
              <w:right w:val="single" w:sz="13" w:space="0" w:color="D2D2D2"/>
            </w:tcBorders>
          </w:tcPr>
          <w:p>
            <w:pPr/>
          </w:p>
        </w:tc>
        <w:tc>
          <w:tcPr>
            <w:tcW w:w="1573" w:type="dxa"/>
            <w:gridSpan w:val="3"/>
            <w:vMerge/>
            <w:tcBorders>
              <w:left w:val="single" w:sz="4" w:space="0" w:color="000000"/>
              <w:bottom w:val="single" w:sz="4" w:space="0" w:color="000000"/>
              <w:right w:val="single" w:sz="4" w:space="0" w:color="000000"/>
            </w:tcBorders>
            <w:shd w:val="clear" w:color="auto" w:fill="D2D2D2"/>
          </w:tcPr>
          <w:p>
            <w:pPr/>
          </w:p>
        </w:tc>
        <w:tc>
          <w:tcPr>
            <w:tcW w:w="1608" w:type="dxa"/>
            <w:gridSpan w:val="2"/>
            <w:vMerge/>
            <w:tcBorders>
              <w:left w:val="single" w:sz="13" w:space="0" w:color="D2D2D2"/>
              <w:bottom w:val="single" w:sz="4" w:space="0" w:color="000000"/>
              <w:right w:val="single" w:sz="4" w:space="0" w:color="000000"/>
            </w:tcBorders>
          </w:tcPr>
          <w:p>
            <w:pPr/>
          </w:p>
        </w:tc>
      </w:tr>
      <w:tr>
        <w:trPr>
          <w:trHeight w:val="391" w:hRule="exact"/>
        </w:trPr>
        <w:tc>
          <w:tcPr>
            <w:tcW w:w="9571"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06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8" w:hRule="exact"/>
        </w:trPr>
        <w:tc>
          <w:tcPr>
            <w:tcW w:w="1702" w:type="dxa"/>
            <w:gridSpan w:val="2"/>
            <w:vMerge w:val="restart"/>
            <w:tcBorders>
              <w:top w:val="single" w:sz="4" w:space="0" w:color="000000"/>
              <w:left w:val="single" w:sz="4" w:space="0" w:color="000000"/>
              <w:right w:val="single" w:sz="4" w:space="0" w:color="000000"/>
            </w:tcBorders>
            <w:shd w:val="clear" w:color="auto" w:fill="D2D2D2"/>
          </w:tcPr>
          <w:p>
            <w:pPr/>
          </w:p>
        </w:tc>
        <w:tc>
          <w:tcPr>
            <w:tcW w:w="1133" w:type="dxa"/>
            <w:vMerge w:val="restart"/>
            <w:tcBorders>
              <w:top w:val="single" w:sz="4" w:space="0" w:color="000000"/>
              <w:left w:val="single" w:sz="4" w:space="0" w:color="000000"/>
              <w:right w:val="single" w:sz="4" w:space="0" w:color="000000"/>
            </w:tcBorders>
            <w:shd w:val="clear" w:color="auto" w:fill="D2D2D2"/>
          </w:tcPr>
          <w:p>
            <w:pPr/>
          </w:p>
        </w:tc>
        <w:tc>
          <w:tcPr>
            <w:tcW w:w="852" w:type="dxa"/>
            <w:gridSpan w:val="2"/>
            <w:vMerge w:val="restart"/>
            <w:tcBorders>
              <w:top w:val="single" w:sz="4" w:space="0" w:color="000000"/>
              <w:left w:val="single" w:sz="4" w:space="0" w:color="000000"/>
              <w:right w:val="single" w:sz="4" w:space="0" w:color="FFFFFF"/>
            </w:tcBorders>
            <w:shd w:val="clear" w:color="auto" w:fill="D2D2D2"/>
          </w:tcPr>
          <w:p>
            <w:pPr/>
          </w:p>
        </w:tc>
        <w:tc>
          <w:tcPr>
            <w:tcW w:w="991" w:type="dxa"/>
            <w:tcBorders>
              <w:top w:val="single" w:sz="4" w:space="0" w:color="000000"/>
              <w:left w:val="single" w:sz="4" w:space="0" w:color="FFFFFF"/>
              <w:bottom w:val="nil" w:sz="6" w:space="0" w:color="auto"/>
              <w:right w:val="single" w:sz="4" w:space="0" w:color="000000"/>
            </w:tcBorders>
            <w:shd w:val="clear" w:color="auto" w:fill="D2D2D2"/>
          </w:tcPr>
          <w:p>
            <w:pPr/>
          </w:p>
        </w:tc>
        <w:tc>
          <w:tcPr>
            <w:tcW w:w="85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59" w:right="60"/>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113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112" w:right="108"/>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99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40" w:right="41"/>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19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702" w:type="dxa"/>
            <w:gridSpan w:val="2"/>
            <w:vMerge/>
            <w:tcBorders>
              <w:left w:val="single" w:sz="4" w:space="0" w:color="000000"/>
              <w:bottom w:val="nil" w:sz="6" w:space="0" w:color="auto"/>
              <w:right w:val="single" w:sz="4" w:space="0" w:color="000000"/>
            </w:tcBorders>
            <w:shd w:val="clear" w:color="auto" w:fill="D2D2D2"/>
          </w:tcPr>
          <w:p>
            <w:pPr/>
          </w:p>
        </w:tc>
        <w:tc>
          <w:tcPr>
            <w:tcW w:w="1133" w:type="dxa"/>
            <w:vMerge/>
            <w:tcBorders>
              <w:left w:val="single" w:sz="4" w:space="0" w:color="000000"/>
              <w:bottom w:val="nil" w:sz="6" w:space="0" w:color="auto"/>
              <w:right w:val="single" w:sz="4" w:space="0" w:color="000000"/>
            </w:tcBorders>
            <w:shd w:val="clear" w:color="auto" w:fill="D2D2D2"/>
          </w:tcPr>
          <w:p>
            <w:pPr/>
          </w:p>
        </w:tc>
        <w:tc>
          <w:tcPr>
            <w:tcW w:w="852" w:type="dxa"/>
            <w:gridSpan w:val="2"/>
            <w:vMerge/>
            <w:tcBorders>
              <w:left w:val="single" w:sz="4" w:space="0" w:color="000000"/>
              <w:bottom w:val="nil" w:sz="6" w:space="0" w:color="auto"/>
              <w:right w:val="single" w:sz="4" w:space="0" w:color="FFFFFF"/>
            </w:tcBorders>
            <w:shd w:val="clear" w:color="auto" w:fill="D2D2D2"/>
          </w:tcPr>
          <w:p>
            <w:pPr/>
          </w:p>
        </w:tc>
        <w:tc>
          <w:tcPr>
            <w:tcW w:w="991" w:type="dxa"/>
            <w:vMerge w:val="restart"/>
            <w:tcBorders>
              <w:top w:val="nil" w:sz="6" w:space="0" w:color="auto"/>
              <w:left w:val="single" w:sz="4" w:space="0" w:color="FFFFFF"/>
              <w:right w:val="single" w:sz="4" w:space="0" w:color="000000"/>
            </w:tcBorders>
            <w:shd w:val="clear" w:color="auto" w:fill="D2D2D2"/>
          </w:tcPr>
          <w:p>
            <w:pPr>
              <w:pStyle w:val="TableParagraph"/>
              <w:spacing w:line="314" w:lineRule="auto" w:before="49"/>
              <w:ind w:left="220" w:right="38"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852" w:type="dxa"/>
            <w:gridSpan w:val="2"/>
            <w:vMerge/>
            <w:tcBorders>
              <w:left w:val="single" w:sz="4" w:space="0" w:color="000000"/>
              <w:right w:val="single" w:sz="4" w:space="0" w:color="000000"/>
            </w:tcBorders>
            <w:shd w:val="clear" w:color="auto" w:fill="D2D2D2"/>
          </w:tcPr>
          <w:p>
            <w:pPr/>
          </w:p>
        </w:tc>
        <w:tc>
          <w:tcPr>
            <w:tcW w:w="1133" w:type="dxa"/>
            <w:gridSpan w:val="2"/>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shd w:val="clear" w:color="auto" w:fill="D2D2D2"/>
          </w:tcPr>
          <w:p>
            <w:pPr/>
          </w:p>
        </w:tc>
        <w:tc>
          <w:tcPr>
            <w:tcW w:w="1913" w:type="dxa"/>
            <w:gridSpan w:val="3"/>
            <w:vMerge/>
            <w:tcBorders>
              <w:left w:val="single" w:sz="4" w:space="0" w:color="000000"/>
              <w:right w:val="single" w:sz="4" w:space="0" w:color="000000"/>
            </w:tcBorders>
            <w:shd w:val="clear" w:color="auto" w:fill="D2D2D2"/>
          </w:tcPr>
          <w:p>
            <w:pPr/>
          </w:p>
        </w:tc>
      </w:tr>
      <w:tr>
        <w:trPr>
          <w:trHeight w:val="139" w:hRule="exact"/>
        </w:trPr>
        <w:tc>
          <w:tcPr>
            <w:tcW w:w="170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8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13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52" w:type="dxa"/>
            <w:gridSpan w:val="2"/>
            <w:vMerge w:val="restart"/>
            <w:tcBorders>
              <w:top w:val="nil" w:sz="6" w:space="0" w:color="auto"/>
              <w:left w:val="single" w:sz="4" w:space="0" w:color="000000"/>
              <w:right w:val="single" w:sz="4" w:space="0" w:color="FFFFFF"/>
            </w:tcBorders>
            <w:shd w:val="clear" w:color="auto" w:fill="D2D2D2"/>
          </w:tcPr>
          <w:p>
            <w:pPr>
              <w:pStyle w:val="TableParagraph"/>
              <w:spacing w:line="240" w:lineRule="auto" w:before="49"/>
              <w:ind w:left="60"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991" w:type="dxa"/>
            <w:vMerge/>
            <w:tcBorders>
              <w:left w:val="single" w:sz="4" w:space="0" w:color="FFFFFF"/>
              <w:right w:val="single" w:sz="4" w:space="0" w:color="000000"/>
            </w:tcBorders>
            <w:shd w:val="clear" w:color="auto" w:fill="D2D2D2"/>
          </w:tcPr>
          <w:p>
            <w:pPr/>
          </w:p>
        </w:tc>
        <w:tc>
          <w:tcPr>
            <w:tcW w:w="852" w:type="dxa"/>
            <w:gridSpan w:val="2"/>
            <w:vMerge/>
            <w:tcBorders>
              <w:left w:val="single" w:sz="4" w:space="0" w:color="000000"/>
              <w:right w:val="single" w:sz="4" w:space="0" w:color="000000"/>
            </w:tcBorders>
            <w:shd w:val="clear" w:color="auto" w:fill="D2D2D2"/>
          </w:tcPr>
          <w:p>
            <w:pPr/>
          </w:p>
        </w:tc>
        <w:tc>
          <w:tcPr>
            <w:tcW w:w="1133" w:type="dxa"/>
            <w:gridSpan w:val="2"/>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shd w:val="clear" w:color="auto" w:fill="D2D2D2"/>
          </w:tcPr>
          <w:p>
            <w:pPr/>
          </w:p>
        </w:tc>
        <w:tc>
          <w:tcPr>
            <w:tcW w:w="1913" w:type="dxa"/>
            <w:gridSpan w:val="3"/>
            <w:vMerge/>
            <w:tcBorders>
              <w:left w:val="single" w:sz="4" w:space="0" w:color="000000"/>
              <w:bottom w:val="single" w:sz="4" w:space="0" w:color="000000"/>
              <w:right w:val="single" w:sz="4" w:space="0" w:color="000000"/>
            </w:tcBorders>
            <w:shd w:val="clear" w:color="auto" w:fill="D2D2D2"/>
          </w:tcPr>
          <w:p>
            <w:pPr/>
          </w:p>
        </w:tc>
      </w:tr>
      <w:tr>
        <w:trPr>
          <w:trHeight w:val="252" w:hRule="exact"/>
        </w:trPr>
        <w:tc>
          <w:tcPr>
            <w:tcW w:w="1702" w:type="dxa"/>
            <w:gridSpan w:val="2"/>
            <w:vMerge/>
            <w:tcBorders>
              <w:left w:val="single" w:sz="4" w:space="0" w:color="000000"/>
              <w:bottom w:val="nil" w:sz="6" w:space="0" w:color="auto"/>
              <w:right w:val="single" w:sz="4" w:space="0" w:color="000000"/>
            </w:tcBorders>
            <w:shd w:val="clear" w:color="auto" w:fill="D2D2D2"/>
          </w:tcPr>
          <w:p>
            <w:pPr/>
          </w:p>
        </w:tc>
        <w:tc>
          <w:tcPr>
            <w:tcW w:w="1133" w:type="dxa"/>
            <w:vMerge/>
            <w:tcBorders>
              <w:left w:val="single" w:sz="4" w:space="0" w:color="000000"/>
              <w:bottom w:val="nil" w:sz="6" w:space="0" w:color="auto"/>
              <w:right w:val="single" w:sz="4" w:space="0" w:color="000000"/>
            </w:tcBorders>
            <w:shd w:val="clear" w:color="auto" w:fill="D2D2D2"/>
          </w:tcPr>
          <w:p>
            <w:pPr/>
          </w:p>
        </w:tc>
        <w:tc>
          <w:tcPr>
            <w:tcW w:w="852" w:type="dxa"/>
            <w:gridSpan w:val="2"/>
            <w:vMerge/>
            <w:tcBorders>
              <w:left w:val="single" w:sz="4" w:space="0" w:color="000000"/>
              <w:bottom w:val="nil" w:sz="6" w:space="0" w:color="auto"/>
              <w:right w:val="single" w:sz="4" w:space="0" w:color="FFFFFF"/>
            </w:tcBorders>
            <w:shd w:val="clear" w:color="auto" w:fill="D2D2D2"/>
          </w:tcPr>
          <w:p>
            <w:pPr/>
          </w:p>
        </w:tc>
        <w:tc>
          <w:tcPr>
            <w:tcW w:w="991" w:type="dxa"/>
            <w:vMerge/>
            <w:tcBorders>
              <w:left w:val="single" w:sz="4" w:space="0" w:color="FFFFFF"/>
              <w:right w:val="single" w:sz="4" w:space="0" w:color="000000"/>
            </w:tcBorders>
            <w:shd w:val="clear" w:color="auto" w:fill="D2D2D2"/>
          </w:tcPr>
          <w:p>
            <w:pPr/>
          </w:p>
        </w:tc>
        <w:tc>
          <w:tcPr>
            <w:tcW w:w="852" w:type="dxa"/>
            <w:gridSpan w:val="2"/>
            <w:vMerge/>
            <w:tcBorders>
              <w:left w:val="single" w:sz="4" w:space="0" w:color="000000"/>
              <w:right w:val="single" w:sz="4" w:space="0" w:color="000000"/>
            </w:tcBorders>
            <w:shd w:val="clear" w:color="auto" w:fill="D2D2D2"/>
          </w:tcPr>
          <w:p>
            <w:pPr/>
          </w:p>
        </w:tc>
        <w:tc>
          <w:tcPr>
            <w:tcW w:w="1133" w:type="dxa"/>
            <w:gridSpan w:val="2"/>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shd w:val="clear" w:color="auto" w:fill="D2D2D2"/>
          </w:tcPr>
          <w:p>
            <w:pPr/>
          </w:p>
        </w:tc>
        <w:tc>
          <w:tcPr>
            <w:tcW w:w="99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left="131"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92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left="276"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702" w:type="dxa"/>
            <w:gridSpan w:val="2"/>
            <w:vMerge w:val="restart"/>
            <w:tcBorders>
              <w:top w:val="nil" w:sz="6" w:space="0" w:color="auto"/>
              <w:left w:val="single" w:sz="4" w:space="0" w:color="000000"/>
              <w:right w:val="single" w:sz="4" w:space="0" w:color="000000"/>
            </w:tcBorders>
            <w:shd w:val="clear" w:color="auto" w:fill="D2D2D2"/>
          </w:tcPr>
          <w:p>
            <w:pPr/>
          </w:p>
        </w:tc>
        <w:tc>
          <w:tcPr>
            <w:tcW w:w="1133" w:type="dxa"/>
            <w:vMerge w:val="restart"/>
            <w:tcBorders>
              <w:top w:val="nil" w:sz="6" w:space="0" w:color="auto"/>
              <w:left w:val="single" w:sz="4" w:space="0" w:color="000000"/>
              <w:right w:val="single" w:sz="4" w:space="0" w:color="000000"/>
            </w:tcBorders>
            <w:shd w:val="clear" w:color="auto" w:fill="D2D2D2"/>
          </w:tcPr>
          <w:p>
            <w:pPr/>
          </w:p>
        </w:tc>
        <w:tc>
          <w:tcPr>
            <w:tcW w:w="852" w:type="dxa"/>
            <w:gridSpan w:val="2"/>
            <w:vMerge w:val="restart"/>
            <w:tcBorders>
              <w:top w:val="nil" w:sz="6" w:space="0" w:color="auto"/>
              <w:left w:val="single" w:sz="4" w:space="0" w:color="000000"/>
              <w:right w:val="single" w:sz="4" w:space="0" w:color="FFFFFF"/>
            </w:tcBorders>
            <w:shd w:val="clear" w:color="auto" w:fill="D2D2D2"/>
          </w:tcPr>
          <w:p>
            <w:pPr/>
          </w:p>
        </w:tc>
        <w:tc>
          <w:tcPr>
            <w:tcW w:w="991" w:type="dxa"/>
            <w:vMerge/>
            <w:tcBorders>
              <w:left w:val="single" w:sz="4" w:space="0" w:color="FFFFFF"/>
              <w:bottom w:val="nil" w:sz="6" w:space="0" w:color="auto"/>
              <w:right w:val="single" w:sz="4" w:space="0" w:color="000000"/>
            </w:tcBorders>
            <w:shd w:val="clear" w:color="auto" w:fill="D2D2D2"/>
          </w:tcPr>
          <w:p>
            <w:pPr/>
          </w:p>
        </w:tc>
        <w:tc>
          <w:tcPr>
            <w:tcW w:w="852" w:type="dxa"/>
            <w:gridSpan w:val="2"/>
            <w:vMerge/>
            <w:tcBorders>
              <w:left w:val="single" w:sz="4" w:space="0" w:color="000000"/>
              <w:right w:val="single" w:sz="4" w:space="0" w:color="000000"/>
            </w:tcBorders>
            <w:shd w:val="clear" w:color="auto" w:fill="D2D2D2"/>
          </w:tcPr>
          <w:p>
            <w:pPr/>
          </w:p>
        </w:tc>
        <w:tc>
          <w:tcPr>
            <w:tcW w:w="1133" w:type="dxa"/>
            <w:gridSpan w:val="2"/>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shd w:val="clear" w:color="auto" w:fill="D2D2D2"/>
          </w:tcPr>
          <w:p>
            <w:pPr/>
          </w:p>
        </w:tc>
        <w:tc>
          <w:tcPr>
            <w:tcW w:w="991" w:type="dxa"/>
            <w:gridSpan w:val="2"/>
            <w:vMerge/>
            <w:tcBorders>
              <w:left w:val="single" w:sz="4" w:space="0" w:color="000000"/>
              <w:right w:val="single" w:sz="4" w:space="0" w:color="000000"/>
            </w:tcBorders>
            <w:shd w:val="clear" w:color="auto" w:fill="D2D2D2"/>
          </w:tcPr>
          <w:p>
            <w:pPr/>
          </w:p>
        </w:tc>
        <w:tc>
          <w:tcPr>
            <w:tcW w:w="922" w:type="dxa"/>
            <w:vMerge/>
            <w:tcBorders>
              <w:left w:val="single" w:sz="4" w:space="0" w:color="000000"/>
              <w:right w:val="single" w:sz="4" w:space="0" w:color="000000"/>
            </w:tcBorders>
            <w:shd w:val="clear" w:color="auto" w:fill="D2D2D2"/>
          </w:tcPr>
          <w:p>
            <w:pPr/>
          </w:p>
        </w:tc>
      </w:tr>
      <w:tr>
        <w:trPr>
          <w:trHeight w:val="161" w:hRule="exact"/>
        </w:trPr>
        <w:tc>
          <w:tcPr>
            <w:tcW w:w="1702" w:type="dxa"/>
            <w:gridSpan w:val="2"/>
            <w:vMerge/>
            <w:tcBorders>
              <w:left w:val="single" w:sz="4" w:space="0" w:color="000000"/>
              <w:bottom w:val="single" w:sz="4" w:space="0" w:color="000000"/>
              <w:right w:val="single" w:sz="4" w:space="0" w:color="000000"/>
            </w:tcBorders>
            <w:shd w:val="clear" w:color="auto" w:fill="D2D2D2"/>
          </w:tcPr>
          <w:p>
            <w:pPr/>
          </w:p>
        </w:tc>
        <w:tc>
          <w:tcPr>
            <w:tcW w:w="1133" w:type="dxa"/>
            <w:vMerge/>
            <w:tcBorders>
              <w:left w:val="single" w:sz="4" w:space="0" w:color="000000"/>
              <w:bottom w:val="single" w:sz="4" w:space="0" w:color="000000"/>
              <w:right w:val="single" w:sz="4" w:space="0" w:color="000000"/>
            </w:tcBorders>
            <w:shd w:val="clear" w:color="auto" w:fill="D2D2D2"/>
          </w:tcPr>
          <w:p>
            <w:pPr/>
          </w:p>
        </w:tc>
        <w:tc>
          <w:tcPr>
            <w:tcW w:w="852" w:type="dxa"/>
            <w:gridSpan w:val="2"/>
            <w:vMerge/>
            <w:tcBorders>
              <w:left w:val="single" w:sz="4" w:space="0" w:color="000000"/>
              <w:bottom w:val="single" w:sz="4" w:space="0" w:color="000000"/>
              <w:right w:val="single" w:sz="4" w:space="0" w:color="FFFFFF"/>
            </w:tcBorders>
            <w:shd w:val="clear" w:color="auto" w:fill="D2D2D2"/>
          </w:tcPr>
          <w:p>
            <w:pPr/>
          </w:p>
        </w:tc>
        <w:tc>
          <w:tcPr>
            <w:tcW w:w="991" w:type="dxa"/>
            <w:tcBorders>
              <w:top w:val="nil" w:sz="6" w:space="0" w:color="auto"/>
              <w:left w:val="single" w:sz="4" w:space="0" w:color="FFFFFF"/>
              <w:bottom w:val="single" w:sz="4" w:space="0" w:color="000000"/>
              <w:right w:val="single" w:sz="4" w:space="0" w:color="000000"/>
            </w:tcBorders>
            <w:shd w:val="clear" w:color="auto" w:fill="D2D2D2"/>
          </w:tcPr>
          <w:p>
            <w:pPr/>
          </w:p>
        </w:tc>
        <w:tc>
          <w:tcPr>
            <w:tcW w:w="852" w:type="dxa"/>
            <w:gridSpan w:val="2"/>
            <w:vMerge/>
            <w:tcBorders>
              <w:left w:val="single" w:sz="4" w:space="0" w:color="000000"/>
              <w:bottom w:val="single" w:sz="4" w:space="0" w:color="000000"/>
              <w:right w:val="single" w:sz="4" w:space="0" w:color="000000"/>
            </w:tcBorders>
            <w:shd w:val="clear" w:color="auto" w:fill="D2D2D2"/>
          </w:tcPr>
          <w:p>
            <w:pPr/>
          </w:p>
        </w:tc>
        <w:tc>
          <w:tcPr>
            <w:tcW w:w="1133" w:type="dxa"/>
            <w:gridSpan w:val="2"/>
            <w:vMerge/>
            <w:tcBorders>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c>
          <w:tcPr>
            <w:tcW w:w="991" w:type="dxa"/>
            <w:gridSpan w:val="2"/>
            <w:vMerge/>
            <w:tcBorders>
              <w:left w:val="single" w:sz="4" w:space="0" w:color="000000"/>
              <w:bottom w:val="single" w:sz="4" w:space="0" w:color="000000"/>
              <w:right w:val="single" w:sz="4" w:space="0" w:color="000000"/>
            </w:tcBorders>
            <w:shd w:val="clear" w:color="auto" w:fill="D2D2D2"/>
          </w:tcPr>
          <w:p>
            <w:pPr/>
          </w:p>
        </w:tc>
        <w:tc>
          <w:tcPr>
            <w:tcW w:w="922"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6"/>
              <w:jc w:val="left"/>
              <w:rPr>
                <w:rFonts w:ascii="宋体" w:hAnsi="宋体" w:cs="宋体" w:eastAsia="宋体" w:hint="default"/>
                <w:sz w:val="18"/>
                <w:szCs w:val="18"/>
              </w:rPr>
            </w:pPr>
            <w:r>
              <w:rPr>
                <w:rFonts w:ascii="宋体" w:hAnsi="宋体" w:cs="宋体" w:eastAsia="宋体" w:hint="default"/>
                <w:sz w:val="18"/>
                <w:szCs w:val="18"/>
              </w:rPr>
              <w:t>中国宝安集团控股有 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境内一般法 人</w:t>
            </w:r>
          </w:p>
        </w:tc>
        <w:tc>
          <w:tcPr>
            <w:tcW w:w="852" w:type="dxa"/>
            <w:gridSpan w:val="2"/>
            <w:tcBorders>
              <w:top w:val="single" w:sz="4" w:space="0" w:color="000000"/>
              <w:left w:val="single" w:sz="4" w:space="0" w:color="000000"/>
              <w:bottom w:val="single" w:sz="4" w:space="0" w:color="000000"/>
              <w:right w:val="single" w:sz="4" w:space="0" w:color="FFFFF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4" w:right="0"/>
              <w:jc w:val="left"/>
              <w:rPr>
                <w:rFonts w:ascii="Times New Roman" w:hAnsi="Times New Roman" w:cs="Times New Roman" w:eastAsia="Times New Roman" w:hint="default"/>
                <w:sz w:val="18"/>
                <w:szCs w:val="18"/>
              </w:rPr>
            </w:pPr>
            <w:r>
              <w:rPr>
                <w:rFonts w:ascii="Times New Roman"/>
                <w:sz w:val="18"/>
              </w:rPr>
              <w:t>19.80%</w:t>
            </w:r>
          </w:p>
        </w:tc>
        <w:tc>
          <w:tcPr>
            <w:tcW w:w="991"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92,962,319</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1133" w:type="dxa"/>
            <w:gridSpan w:val="2"/>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92,962,319</w:t>
            </w:r>
          </w:p>
        </w:tc>
        <w:tc>
          <w:tcPr>
            <w:tcW w:w="991" w:type="dxa"/>
            <w:gridSpan w:val="2"/>
            <w:tcBorders>
              <w:top w:val="single" w:sz="44" w:space="0" w:color="D2D2D2"/>
              <w:left w:val="single" w:sz="4" w:space="0" w:color="000000"/>
              <w:bottom w:val="single" w:sz="4" w:space="0" w:color="000000"/>
              <w:right w:val="single" w:sz="4" w:space="0" w:color="000000"/>
            </w:tcBorders>
          </w:tcPr>
          <w:p>
            <w:pPr>
              <w:pStyle w:val="TableParagraph"/>
              <w:spacing w:line="240" w:lineRule="auto" w:before="155"/>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922" w:type="dxa"/>
            <w:tcBorders>
              <w:top w:val="single" w:sz="44" w:space="0" w:color="D2D2D2"/>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92,962,319</w:t>
            </w:r>
          </w:p>
        </w:tc>
      </w:tr>
      <w:tr>
        <w:trPr>
          <w:trHeight w:val="715" w:hRule="exact"/>
        </w:trPr>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46"/>
              <w:jc w:val="left"/>
              <w:rPr>
                <w:rFonts w:ascii="宋体" w:hAnsi="宋体" w:cs="宋体" w:eastAsia="宋体" w:hint="default"/>
                <w:sz w:val="18"/>
                <w:szCs w:val="18"/>
              </w:rPr>
            </w:pPr>
            <w:r>
              <w:rPr>
                <w:rFonts w:ascii="宋体" w:hAnsi="宋体" w:cs="宋体" w:eastAsia="宋体" w:hint="default"/>
                <w:sz w:val="18"/>
                <w:szCs w:val="18"/>
              </w:rPr>
              <w:t>深圳市东鸿信投资发 展有限公司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7"/>
              <w:jc w:val="left"/>
              <w:rPr>
                <w:rFonts w:ascii="宋体" w:hAnsi="宋体" w:cs="宋体" w:eastAsia="宋体" w:hint="default"/>
                <w:sz w:val="18"/>
                <w:szCs w:val="18"/>
              </w:rPr>
            </w:pPr>
            <w:r>
              <w:rPr>
                <w:rFonts w:ascii="宋体" w:hAnsi="宋体" w:cs="宋体" w:eastAsia="宋体" w:hint="default"/>
                <w:sz w:val="18"/>
                <w:szCs w:val="18"/>
              </w:rPr>
              <w:t>境内一般法 人</w:t>
            </w:r>
          </w:p>
        </w:tc>
        <w:tc>
          <w:tcPr>
            <w:tcW w:w="852" w:type="dxa"/>
            <w:gridSpan w:val="2"/>
            <w:tcBorders>
              <w:top w:val="single" w:sz="4" w:space="0" w:color="000000"/>
              <w:left w:val="single" w:sz="4" w:space="0" w:color="000000"/>
              <w:bottom w:val="single" w:sz="4" w:space="0" w:color="000000"/>
              <w:right w:val="single" w:sz="4" w:space="0" w:color="FFFFFF"/>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64" w:right="0"/>
              <w:jc w:val="left"/>
              <w:rPr>
                <w:rFonts w:ascii="Times New Roman" w:hAnsi="Times New Roman" w:cs="Times New Roman" w:eastAsia="Times New Roman" w:hint="default"/>
                <w:sz w:val="18"/>
                <w:szCs w:val="18"/>
              </w:rPr>
            </w:pPr>
            <w:r>
              <w:rPr>
                <w:rFonts w:ascii="Times New Roman"/>
                <w:sz w:val="18"/>
              </w:rPr>
              <w:t>14.89%</w:t>
            </w:r>
          </w:p>
        </w:tc>
        <w:tc>
          <w:tcPr>
            <w:tcW w:w="991"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69,909,605</w:t>
            </w:r>
          </w:p>
        </w:tc>
        <w:tc>
          <w:tcPr>
            <w:tcW w:w="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1133" w:type="dxa"/>
            <w:gridSpan w:val="2"/>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69,909,605</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69,909,600</w:t>
            </w:r>
          </w:p>
        </w:tc>
      </w:tr>
      <w:tr>
        <w:trPr>
          <w:trHeight w:val="1025" w:hRule="exact"/>
        </w:trPr>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6"/>
              <w:jc w:val="both"/>
              <w:rPr>
                <w:rFonts w:ascii="宋体" w:hAnsi="宋体" w:cs="宋体" w:eastAsia="宋体" w:hint="default"/>
                <w:sz w:val="18"/>
                <w:szCs w:val="18"/>
              </w:rPr>
            </w:pPr>
            <w:r>
              <w:rPr>
                <w:rFonts w:ascii="宋体" w:hAnsi="宋体" w:cs="宋体" w:eastAsia="宋体" w:hint="default"/>
                <w:sz w:val="18"/>
                <w:szCs w:val="18"/>
              </w:rPr>
              <w:t>前海人寿保险股份有 限公司－自有资金华 泰组合</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z w:val="18"/>
                <w:szCs w:val="18"/>
              </w:rPr>
              <w:t>基金、理财产 品等</w:t>
            </w:r>
          </w:p>
        </w:tc>
        <w:tc>
          <w:tcPr>
            <w:tcW w:w="852" w:type="dxa"/>
            <w:gridSpan w:val="2"/>
            <w:tcBorders>
              <w:top w:val="single" w:sz="4" w:space="0" w:color="000000"/>
              <w:left w:val="single" w:sz="4" w:space="0" w:color="000000"/>
              <w:bottom w:val="single" w:sz="4" w:space="0" w:color="000000"/>
              <w:right w:val="single" w:sz="4"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4.82%</w:t>
            </w:r>
          </w:p>
        </w:tc>
        <w:tc>
          <w:tcPr>
            <w:tcW w:w="991"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22,629,672</w:t>
            </w:r>
          </w:p>
        </w:tc>
        <w:tc>
          <w:tcPr>
            <w:tcW w:w="852" w:type="dxa"/>
            <w:gridSpan w:val="2"/>
            <w:tcBorders>
              <w:top w:val="single" w:sz="4" w:space="0" w:color="000000"/>
              <w:left w:val="single" w:sz="4" w:space="0" w:color="000000"/>
              <w:bottom w:val="single" w:sz="4" w:space="0" w:color="000000"/>
              <w:right w:val="single" w:sz="4" w:space="0" w:color="000000"/>
            </w:tcBorders>
          </w:tcPr>
          <w:p>
            <w:pPr/>
          </w:p>
        </w:tc>
        <w:tc>
          <w:tcPr>
            <w:tcW w:w="1133" w:type="dxa"/>
            <w:gridSpan w:val="2"/>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22,629,672</w:t>
            </w:r>
          </w:p>
        </w:tc>
        <w:tc>
          <w:tcPr>
            <w:tcW w:w="991" w:type="dxa"/>
            <w:gridSpan w:val="2"/>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张素芬</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2" w:type="dxa"/>
            <w:gridSpan w:val="2"/>
            <w:tcBorders>
              <w:top w:val="single" w:sz="4" w:space="0" w:color="000000"/>
              <w:left w:val="single" w:sz="4" w:space="0" w:color="000000"/>
              <w:bottom w:val="single" w:sz="4" w:space="0" w:color="000000"/>
              <w:right w:val="single" w:sz="4" w:space="0" w:color="FFFFFF"/>
            </w:tcBorders>
          </w:tcPr>
          <w:p>
            <w:pPr>
              <w:pStyle w:val="TableParagraph"/>
              <w:spacing w:line="240" w:lineRule="auto" w:before="93"/>
              <w:ind w:left="352" w:right="0"/>
              <w:jc w:val="left"/>
              <w:rPr>
                <w:rFonts w:ascii="Times New Roman" w:hAnsi="Times New Roman" w:cs="Times New Roman" w:eastAsia="Times New Roman" w:hint="default"/>
                <w:sz w:val="18"/>
                <w:szCs w:val="18"/>
              </w:rPr>
            </w:pPr>
            <w:r>
              <w:rPr>
                <w:rFonts w:ascii="Times New Roman"/>
                <w:sz w:val="18"/>
              </w:rPr>
              <w:t>1.60%</w:t>
            </w:r>
          </w:p>
        </w:tc>
        <w:tc>
          <w:tcPr>
            <w:tcW w:w="991"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7,520,000</w:t>
            </w:r>
          </w:p>
        </w:tc>
        <w:tc>
          <w:tcPr>
            <w:tcW w:w="852" w:type="dxa"/>
            <w:gridSpan w:val="2"/>
            <w:tcBorders>
              <w:top w:val="single" w:sz="4" w:space="0" w:color="000000"/>
              <w:left w:val="single" w:sz="4" w:space="0" w:color="000000"/>
              <w:bottom w:val="single" w:sz="4" w:space="0" w:color="000000"/>
              <w:right w:val="single" w:sz="4" w:space="0" w:color="000000"/>
            </w:tcBorders>
          </w:tcPr>
          <w:p>
            <w:pPr/>
          </w:p>
        </w:tc>
        <w:tc>
          <w:tcPr>
            <w:tcW w:w="1133" w:type="dxa"/>
            <w:gridSpan w:val="2"/>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7,520,000</w:t>
            </w:r>
          </w:p>
        </w:tc>
        <w:tc>
          <w:tcPr>
            <w:tcW w:w="991" w:type="dxa"/>
            <w:gridSpan w:val="2"/>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钟坚龙</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2" w:type="dxa"/>
            <w:gridSpan w:val="2"/>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left="352" w:right="0"/>
              <w:jc w:val="left"/>
              <w:rPr>
                <w:rFonts w:ascii="Times New Roman" w:hAnsi="Times New Roman" w:cs="Times New Roman" w:eastAsia="Times New Roman" w:hint="default"/>
                <w:sz w:val="18"/>
                <w:szCs w:val="18"/>
              </w:rPr>
            </w:pPr>
            <w:r>
              <w:rPr>
                <w:rFonts w:ascii="Times New Roman"/>
                <w:sz w:val="18"/>
              </w:rPr>
              <w:t>0.91%</w:t>
            </w:r>
          </w:p>
        </w:tc>
        <w:tc>
          <w:tcPr>
            <w:tcW w:w="991"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4,263,925</w:t>
            </w:r>
          </w:p>
        </w:tc>
        <w:tc>
          <w:tcPr>
            <w:tcW w:w="852" w:type="dxa"/>
            <w:gridSpan w:val="2"/>
            <w:tcBorders>
              <w:top w:val="single" w:sz="4" w:space="0" w:color="000000"/>
              <w:left w:val="single" w:sz="4" w:space="0" w:color="000000"/>
              <w:bottom w:val="single" w:sz="4" w:space="0" w:color="000000"/>
              <w:right w:val="single" w:sz="4" w:space="0" w:color="000000"/>
            </w:tcBorders>
          </w:tcPr>
          <w:p>
            <w:pPr/>
          </w:p>
        </w:tc>
        <w:tc>
          <w:tcPr>
            <w:tcW w:w="1133" w:type="dxa"/>
            <w:gridSpan w:val="2"/>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4,263,925</w:t>
            </w:r>
          </w:p>
        </w:tc>
        <w:tc>
          <w:tcPr>
            <w:tcW w:w="991" w:type="dxa"/>
            <w:gridSpan w:val="2"/>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307" w:lineRule="auto" w:before="52"/>
              <w:ind w:left="24" w:right="46"/>
              <w:jc w:val="left"/>
              <w:rPr>
                <w:rFonts w:ascii="宋体" w:hAnsi="宋体" w:cs="宋体" w:eastAsia="宋体" w:hint="default"/>
                <w:sz w:val="18"/>
                <w:szCs w:val="18"/>
              </w:rPr>
            </w:pPr>
            <w:r>
              <w:rPr>
                <w:rFonts w:ascii="宋体" w:hAnsi="宋体" w:cs="宋体" w:eastAsia="宋体" w:hint="default"/>
                <w:sz w:val="18"/>
                <w:szCs w:val="18"/>
              </w:rPr>
              <w:t>华宝信托有限责任公 司－时节好雨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 集合资金信托</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4" w:lineRule="auto"/>
              <w:ind w:left="23" w:right="20"/>
              <w:jc w:val="left"/>
              <w:rPr>
                <w:rFonts w:ascii="宋体" w:hAnsi="宋体" w:cs="宋体" w:eastAsia="宋体" w:hint="default"/>
                <w:sz w:val="18"/>
                <w:szCs w:val="18"/>
              </w:rPr>
            </w:pPr>
            <w:r>
              <w:rPr>
                <w:rFonts w:ascii="宋体" w:hAnsi="宋体" w:cs="宋体" w:eastAsia="宋体" w:hint="default"/>
                <w:sz w:val="18"/>
                <w:szCs w:val="18"/>
              </w:rPr>
              <w:t>基金、理财产 品等</w:t>
            </w:r>
          </w:p>
        </w:tc>
        <w:tc>
          <w:tcPr>
            <w:tcW w:w="852" w:type="dxa"/>
            <w:gridSpan w:val="2"/>
            <w:tcBorders>
              <w:top w:val="single" w:sz="4" w:space="0" w:color="000000"/>
              <w:left w:val="single" w:sz="4" w:space="0" w:color="000000"/>
              <w:bottom w:val="single" w:sz="4" w:space="0" w:color="000000"/>
              <w:right w:val="single" w:sz="4"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0.82%</w:t>
            </w:r>
          </w:p>
        </w:tc>
        <w:tc>
          <w:tcPr>
            <w:tcW w:w="991"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3,853,453</w:t>
            </w:r>
          </w:p>
        </w:tc>
        <w:tc>
          <w:tcPr>
            <w:tcW w:w="852" w:type="dxa"/>
            <w:gridSpan w:val="2"/>
            <w:tcBorders>
              <w:top w:val="single" w:sz="4" w:space="0" w:color="000000"/>
              <w:left w:val="single" w:sz="4" w:space="0" w:color="000000"/>
              <w:bottom w:val="single" w:sz="4" w:space="0" w:color="000000"/>
              <w:right w:val="single" w:sz="4" w:space="0" w:color="000000"/>
            </w:tcBorders>
          </w:tcPr>
          <w:p>
            <w:pPr/>
          </w:p>
        </w:tc>
        <w:tc>
          <w:tcPr>
            <w:tcW w:w="1133" w:type="dxa"/>
            <w:gridSpan w:val="2"/>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3,853,453</w:t>
            </w:r>
          </w:p>
        </w:tc>
        <w:tc>
          <w:tcPr>
            <w:tcW w:w="991" w:type="dxa"/>
            <w:gridSpan w:val="2"/>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6"/>
              <w:jc w:val="left"/>
              <w:rPr>
                <w:rFonts w:ascii="宋体" w:hAnsi="宋体" w:cs="宋体" w:eastAsia="宋体" w:hint="default"/>
                <w:sz w:val="18"/>
                <w:szCs w:val="18"/>
              </w:rPr>
            </w:pPr>
            <w:r>
              <w:rPr>
                <w:rFonts w:ascii="宋体" w:hAnsi="宋体" w:cs="宋体" w:eastAsia="宋体" w:hint="default"/>
                <w:sz w:val="18"/>
                <w:szCs w:val="18"/>
              </w:rPr>
              <w:t>上海银利伟世投资管 理有限公司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境内一般法 人</w:t>
            </w:r>
          </w:p>
        </w:tc>
        <w:tc>
          <w:tcPr>
            <w:tcW w:w="852" w:type="dxa"/>
            <w:gridSpan w:val="2"/>
            <w:tcBorders>
              <w:top w:val="single" w:sz="4" w:space="0" w:color="000000"/>
              <w:left w:val="single" w:sz="4" w:space="0" w:color="000000"/>
              <w:bottom w:val="single" w:sz="4" w:space="0" w:color="000000"/>
              <w:right w:val="single" w:sz="4" w:space="0" w:color="FFFFF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0.77%</w:t>
            </w:r>
          </w:p>
        </w:tc>
        <w:tc>
          <w:tcPr>
            <w:tcW w:w="991"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3,598,394</w:t>
            </w:r>
          </w:p>
        </w:tc>
        <w:tc>
          <w:tcPr>
            <w:tcW w:w="852" w:type="dxa"/>
            <w:gridSpan w:val="2"/>
            <w:tcBorders>
              <w:top w:val="single" w:sz="4" w:space="0" w:color="000000"/>
              <w:left w:val="single" w:sz="4" w:space="0" w:color="000000"/>
              <w:bottom w:val="single" w:sz="4" w:space="0" w:color="000000"/>
              <w:right w:val="single" w:sz="4" w:space="0" w:color="000000"/>
            </w:tcBorders>
          </w:tcPr>
          <w:p>
            <w:pPr/>
          </w:p>
        </w:tc>
        <w:tc>
          <w:tcPr>
            <w:tcW w:w="1133" w:type="dxa"/>
            <w:gridSpan w:val="2"/>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3,598,394</w:t>
            </w:r>
          </w:p>
        </w:tc>
        <w:tc>
          <w:tcPr>
            <w:tcW w:w="991" w:type="dxa"/>
            <w:gridSpan w:val="2"/>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佟旭</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2" w:type="dxa"/>
            <w:gridSpan w:val="2"/>
            <w:tcBorders>
              <w:top w:val="single" w:sz="4" w:space="0" w:color="000000"/>
              <w:left w:val="single" w:sz="4" w:space="0" w:color="000000"/>
              <w:bottom w:val="single" w:sz="4" w:space="0" w:color="000000"/>
              <w:right w:val="single" w:sz="4" w:space="0" w:color="FFFFFF"/>
            </w:tcBorders>
          </w:tcPr>
          <w:p>
            <w:pPr>
              <w:pStyle w:val="TableParagraph"/>
              <w:spacing w:line="240" w:lineRule="auto" w:before="93"/>
              <w:ind w:left="352" w:right="0"/>
              <w:jc w:val="left"/>
              <w:rPr>
                <w:rFonts w:ascii="Times New Roman" w:hAnsi="Times New Roman" w:cs="Times New Roman" w:eastAsia="Times New Roman" w:hint="default"/>
                <w:sz w:val="18"/>
                <w:szCs w:val="18"/>
              </w:rPr>
            </w:pPr>
            <w:r>
              <w:rPr>
                <w:rFonts w:ascii="Times New Roman"/>
                <w:sz w:val="18"/>
              </w:rPr>
              <w:t>0.75%</w:t>
            </w:r>
          </w:p>
        </w:tc>
        <w:tc>
          <w:tcPr>
            <w:tcW w:w="991"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3,538,318</w:t>
            </w:r>
          </w:p>
        </w:tc>
        <w:tc>
          <w:tcPr>
            <w:tcW w:w="852" w:type="dxa"/>
            <w:gridSpan w:val="2"/>
            <w:tcBorders>
              <w:top w:val="single" w:sz="4" w:space="0" w:color="000000"/>
              <w:left w:val="single" w:sz="4" w:space="0" w:color="000000"/>
              <w:bottom w:val="single" w:sz="4" w:space="0" w:color="000000"/>
              <w:right w:val="single" w:sz="4" w:space="0" w:color="000000"/>
            </w:tcBorders>
          </w:tcPr>
          <w:p>
            <w:pPr/>
          </w:p>
        </w:tc>
        <w:tc>
          <w:tcPr>
            <w:tcW w:w="1133" w:type="dxa"/>
            <w:gridSpan w:val="2"/>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3,538,318</w:t>
            </w:r>
          </w:p>
        </w:tc>
        <w:tc>
          <w:tcPr>
            <w:tcW w:w="991" w:type="dxa"/>
            <w:gridSpan w:val="2"/>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骆长兴</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2" w:type="dxa"/>
            <w:gridSpan w:val="2"/>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left="352" w:right="0"/>
              <w:jc w:val="left"/>
              <w:rPr>
                <w:rFonts w:ascii="Times New Roman" w:hAnsi="Times New Roman" w:cs="Times New Roman" w:eastAsia="Times New Roman" w:hint="default"/>
                <w:sz w:val="18"/>
                <w:szCs w:val="18"/>
              </w:rPr>
            </w:pPr>
            <w:r>
              <w:rPr>
                <w:rFonts w:ascii="Times New Roman"/>
                <w:sz w:val="18"/>
              </w:rPr>
              <w:t>0.61%</w:t>
            </w:r>
          </w:p>
        </w:tc>
        <w:tc>
          <w:tcPr>
            <w:tcW w:w="991"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2,885,045</w:t>
            </w:r>
          </w:p>
        </w:tc>
        <w:tc>
          <w:tcPr>
            <w:tcW w:w="852" w:type="dxa"/>
            <w:gridSpan w:val="2"/>
            <w:tcBorders>
              <w:top w:val="single" w:sz="4" w:space="0" w:color="000000"/>
              <w:left w:val="single" w:sz="4" w:space="0" w:color="000000"/>
              <w:bottom w:val="single" w:sz="4" w:space="0" w:color="000000"/>
              <w:right w:val="single" w:sz="4" w:space="0" w:color="000000"/>
            </w:tcBorders>
          </w:tcPr>
          <w:p>
            <w:pPr/>
          </w:p>
        </w:tc>
        <w:tc>
          <w:tcPr>
            <w:tcW w:w="1133" w:type="dxa"/>
            <w:gridSpan w:val="2"/>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2,885,045</w:t>
            </w:r>
          </w:p>
        </w:tc>
        <w:tc>
          <w:tcPr>
            <w:tcW w:w="991" w:type="dxa"/>
            <w:gridSpan w:val="2"/>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02" w:type="dxa"/>
            <w:gridSpan w:val="2"/>
            <w:vMerge w:val="restart"/>
            <w:tcBorders>
              <w:top w:val="single" w:sz="4" w:space="0" w:color="000000"/>
              <w:left w:val="single" w:sz="4" w:space="0" w:color="000000"/>
              <w:right w:val="single" w:sz="4" w:space="0" w:color="000000"/>
            </w:tcBorders>
          </w:tcPr>
          <w:p>
            <w:pPr>
              <w:pStyle w:val="TableParagraph"/>
              <w:spacing w:line="316" w:lineRule="auto" w:before="94"/>
              <w:ind w:left="24" w:right="46"/>
              <w:jc w:val="left"/>
              <w:rPr>
                <w:rFonts w:ascii="宋体" w:hAnsi="宋体" w:cs="宋体" w:eastAsia="宋体" w:hint="default"/>
                <w:sz w:val="18"/>
                <w:szCs w:val="18"/>
              </w:rPr>
            </w:pPr>
            <w:r>
              <w:rPr>
                <w:rFonts w:ascii="宋体" w:hAnsi="宋体" w:cs="宋体" w:eastAsia="宋体" w:hint="default"/>
                <w:sz w:val="18"/>
                <w:szCs w:val="18"/>
              </w:rPr>
              <w:t>深圳开道投资有限公 司</w:t>
            </w:r>
          </w:p>
        </w:tc>
        <w:tc>
          <w:tcPr>
            <w:tcW w:w="1133" w:type="dxa"/>
            <w:vMerge w:val="restart"/>
            <w:tcBorders>
              <w:top w:val="single" w:sz="4" w:space="0" w:color="000000"/>
              <w:left w:val="single" w:sz="4" w:space="0" w:color="000000"/>
              <w:right w:val="single" w:sz="4" w:space="0" w:color="000000"/>
            </w:tcBorders>
          </w:tcPr>
          <w:p>
            <w:pPr>
              <w:pStyle w:val="TableParagraph"/>
              <w:spacing w:line="316" w:lineRule="auto" w:before="94"/>
              <w:ind w:left="23" w:right="197"/>
              <w:jc w:val="left"/>
              <w:rPr>
                <w:rFonts w:ascii="宋体" w:hAnsi="宋体" w:cs="宋体" w:eastAsia="宋体" w:hint="default"/>
                <w:sz w:val="18"/>
                <w:szCs w:val="18"/>
              </w:rPr>
            </w:pPr>
            <w:r>
              <w:rPr>
                <w:rFonts w:ascii="宋体" w:hAnsi="宋体" w:cs="宋体" w:eastAsia="宋体" w:hint="default"/>
                <w:sz w:val="18"/>
                <w:szCs w:val="18"/>
              </w:rPr>
              <w:t>境内一般法 人</w:t>
            </w:r>
          </w:p>
        </w:tc>
        <w:tc>
          <w:tcPr>
            <w:tcW w:w="852" w:type="dxa"/>
            <w:gridSpan w:val="2"/>
            <w:vMerge w:val="restart"/>
            <w:tcBorders>
              <w:top w:val="single" w:sz="4" w:space="0" w:color="000000"/>
              <w:left w:val="single" w:sz="4" w:space="0" w:color="000000"/>
              <w:right w:val="single" w:sz="4" w:space="0" w:color="FFFFFF"/>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0.61%</w:t>
            </w:r>
          </w:p>
        </w:tc>
        <w:tc>
          <w:tcPr>
            <w:tcW w:w="991" w:type="dxa"/>
            <w:vMerge w:val="restart"/>
            <w:tcBorders>
              <w:top w:val="single" w:sz="4" w:space="0" w:color="000000"/>
              <w:left w:val="single" w:sz="4" w:space="0" w:color="FFFFFF"/>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2,860,000</w:t>
            </w:r>
          </w:p>
        </w:tc>
        <w:tc>
          <w:tcPr>
            <w:tcW w:w="852" w:type="dxa"/>
            <w:gridSpan w:val="2"/>
            <w:vMerge w:val="restart"/>
            <w:tcBorders>
              <w:top w:val="single" w:sz="4" w:space="0" w:color="000000"/>
              <w:left w:val="single" w:sz="4" w:space="0" w:color="000000"/>
              <w:right w:val="single" w:sz="4" w:space="0" w:color="000000"/>
            </w:tcBorders>
          </w:tcPr>
          <w:p>
            <w:pPr/>
          </w:p>
        </w:tc>
        <w:tc>
          <w:tcPr>
            <w:tcW w:w="1133" w:type="dxa"/>
            <w:gridSpan w:val="2"/>
            <w:vMerge w:val="restart"/>
            <w:tcBorders>
              <w:top w:val="single" w:sz="4" w:space="0" w:color="000000"/>
              <w:left w:val="single" w:sz="4" w:space="0" w:color="000000"/>
              <w:right w:val="single" w:sz="4" w:space="0" w:color="000000"/>
            </w:tcBorders>
          </w:tcPr>
          <w:p>
            <w:pP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2,860,000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4" w:right="0"/>
              <w:jc w:val="center"/>
              <w:rPr>
                <w:rFonts w:ascii="Times New Roman" w:hAnsi="Times New Roman" w:cs="Times New Roman" w:eastAsia="Times New Roman" w:hint="default"/>
                <w:sz w:val="18"/>
                <w:szCs w:val="18"/>
              </w:rPr>
            </w:pPr>
            <w:r>
              <w:rPr>
                <w:rFonts w:ascii="Times New Roman"/>
                <w:sz w:val="18"/>
              </w:rPr>
              <w:t>2,860,000</w:t>
            </w:r>
          </w:p>
        </w:tc>
      </w:tr>
      <w:tr>
        <w:trPr>
          <w:trHeight w:val="403" w:hRule="exact"/>
        </w:trPr>
        <w:tc>
          <w:tcPr>
            <w:tcW w:w="1702" w:type="dxa"/>
            <w:gridSpan w:val="2"/>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852" w:type="dxa"/>
            <w:gridSpan w:val="2"/>
            <w:vMerge/>
            <w:tcBorders>
              <w:left w:val="single" w:sz="4" w:space="0" w:color="000000"/>
              <w:bottom w:val="single" w:sz="4" w:space="0" w:color="000000"/>
              <w:right w:val="single" w:sz="4" w:space="0" w:color="FFFFFF"/>
            </w:tcBorders>
          </w:tcPr>
          <w:p>
            <w:pPr/>
          </w:p>
        </w:tc>
        <w:tc>
          <w:tcPr>
            <w:tcW w:w="991" w:type="dxa"/>
            <w:vMerge/>
            <w:tcBorders>
              <w:left w:val="single" w:sz="4" w:space="0" w:color="FFFFFF"/>
              <w:bottom w:val="single" w:sz="4" w:space="0" w:color="000000"/>
              <w:right w:val="single" w:sz="4" w:space="0" w:color="000000"/>
            </w:tcBorders>
          </w:tcPr>
          <w:p>
            <w:pPr/>
          </w:p>
        </w:tc>
        <w:tc>
          <w:tcPr>
            <w:tcW w:w="852" w:type="dxa"/>
            <w:gridSpan w:val="2"/>
            <w:vMerge/>
            <w:tcBorders>
              <w:left w:val="single" w:sz="4" w:space="0" w:color="000000"/>
              <w:bottom w:val="single" w:sz="4" w:space="0" w:color="000000"/>
              <w:right w:val="single" w:sz="4" w:space="0" w:color="000000"/>
            </w:tcBorders>
          </w:tcPr>
          <w:p>
            <w:pPr/>
          </w:p>
        </w:tc>
        <w:tc>
          <w:tcPr>
            <w:tcW w:w="1133" w:type="dxa"/>
            <w:gridSpan w:val="2"/>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冻结</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4" w:right="0"/>
              <w:jc w:val="center"/>
              <w:rPr>
                <w:rFonts w:ascii="Times New Roman" w:hAnsi="Times New Roman" w:cs="Times New Roman" w:eastAsia="Times New Roman" w:hint="default"/>
                <w:sz w:val="18"/>
                <w:szCs w:val="18"/>
              </w:rPr>
            </w:pPr>
            <w:r>
              <w:rPr>
                <w:rFonts w:ascii="Times New Roman"/>
                <w:sz w:val="18"/>
              </w:rPr>
              <w:t>2,860,000</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810"/>
        <w:gridCol w:w="4025"/>
        <w:gridCol w:w="1369"/>
        <w:gridCol w:w="1368"/>
      </w:tblGrid>
      <w:tr>
        <w:trPr>
          <w:trHeight w:val="1025" w:hRule="exact"/>
        </w:trPr>
        <w:tc>
          <w:tcPr>
            <w:tcW w:w="2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4" w:right="-4"/>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pacing w:val="-17"/>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761"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4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5" w:hRule="exact"/>
        </w:trPr>
        <w:tc>
          <w:tcPr>
            <w:tcW w:w="2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761" w:type="dxa"/>
            <w:gridSpan w:val="3"/>
            <w:tcBorders>
              <w:top w:val="single" w:sz="4" w:space="0" w:color="000000"/>
              <w:left w:val="single" w:sz="10" w:space="0" w:color="D2D2D2"/>
              <w:bottom w:val="single" w:sz="4" w:space="0" w:color="000000"/>
              <w:right w:val="single" w:sz="4" w:space="0" w:color="000000"/>
            </w:tcBorders>
          </w:tcPr>
          <w:p>
            <w:pPr>
              <w:pStyle w:val="TableParagraph"/>
              <w:spacing w:line="314" w:lineRule="auto" w:before="51"/>
              <w:ind w:left="42" w:right="23"/>
              <w:jc w:val="left"/>
              <w:rPr>
                <w:rFonts w:ascii="宋体" w:hAnsi="宋体" w:cs="宋体" w:eastAsia="宋体" w:hint="default"/>
                <w:sz w:val="18"/>
                <w:szCs w:val="18"/>
              </w:rPr>
            </w:pPr>
            <w:r>
              <w:rPr>
                <w:rFonts w:ascii="宋体" w:hAnsi="宋体" w:cs="宋体" w:eastAsia="宋体" w:hint="default"/>
                <w:spacing w:val="-5"/>
                <w:sz w:val="18"/>
                <w:szCs w:val="18"/>
              </w:rPr>
              <w:t>截止报告期末，尚未获悉上述股东之间，是否存在关联关系，亦尚未获悉是否属于《上</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市收购管理办法》规定的一致行动人。</w:t>
            </w:r>
          </w:p>
        </w:tc>
      </w:tr>
      <w:tr>
        <w:trPr>
          <w:trHeight w:val="402" w:hRule="exact"/>
        </w:trPr>
        <w:tc>
          <w:tcPr>
            <w:tcW w:w="95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5" w:hRule="exact"/>
        </w:trPr>
        <w:tc>
          <w:tcPr>
            <w:tcW w:w="2810" w:type="dxa"/>
            <w:tcBorders>
              <w:top w:val="single" w:sz="4" w:space="0" w:color="000000"/>
              <w:left w:val="single" w:sz="4" w:space="0" w:color="000000"/>
              <w:bottom w:val="nil" w:sz="6" w:space="0" w:color="auto"/>
              <w:right w:val="single" w:sz="4" w:space="0" w:color="000000"/>
            </w:tcBorders>
            <w:shd w:val="clear" w:color="auto" w:fill="D2D2D2"/>
          </w:tcPr>
          <w:p>
            <w:pPr/>
          </w:p>
        </w:tc>
        <w:tc>
          <w:tcPr>
            <w:tcW w:w="4025"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2" w:hRule="exact"/>
        </w:trPr>
        <w:tc>
          <w:tcPr>
            <w:tcW w:w="28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3"/>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02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49"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737"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810" w:type="dxa"/>
            <w:vMerge/>
            <w:tcBorders>
              <w:left w:val="single" w:sz="4" w:space="0" w:color="000000"/>
              <w:bottom w:val="nil" w:sz="6" w:space="0" w:color="auto"/>
              <w:right w:val="single" w:sz="4" w:space="0" w:color="000000"/>
            </w:tcBorders>
            <w:shd w:val="clear" w:color="auto" w:fill="D2D2D2"/>
          </w:tcPr>
          <w:p>
            <w:pPr/>
          </w:p>
        </w:tc>
        <w:tc>
          <w:tcPr>
            <w:tcW w:w="4025" w:type="dxa"/>
            <w:vMerge/>
            <w:tcBorders>
              <w:left w:val="single" w:sz="4" w:space="0" w:color="000000"/>
              <w:bottom w:val="nil" w:sz="6" w:space="0" w:color="auto"/>
              <w:right w:val="single" w:sz="4" w:space="0" w:color="000000"/>
            </w:tcBorders>
            <w:shd w:val="clear" w:color="auto" w:fill="D2D2D2"/>
          </w:tcPr>
          <w:p>
            <w:pP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4" w:hRule="exact"/>
        </w:trPr>
        <w:tc>
          <w:tcPr>
            <w:tcW w:w="2810" w:type="dxa"/>
            <w:tcBorders>
              <w:top w:val="nil" w:sz="6" w:space="0" w:color="auto"/>
              <w:left w:val="single" w:sz="4" w:space="0" w:color="000000"/>
              <w:bottom w:val="single" w:sz="4" w:space="0" w:color="000000"/>
              <w:right w:val="single" w:sz="4" w:space="0" w:color="000000"/>
            </w:tcBorders>
            <w:shd w:val="clear" w:color="auto" w:fill="D2D2D2"/>
          </w:tcPr>
          <w:p>
            <w:pPr/>
          </w:p>
        </w:tc>
        <w:tc>
          <w:tcPr>
            <w:tcW w:w="4025"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中国宝安集团控股有限公司</w:t>
            </w:r>
          </w:p>
        </w:tc>
        <w:tc>
          <w:tcPr>
            <w:tcW w:w="4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92,962,319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92,962,319</w:t>
            </w:r>
          </w:p>
        </w:tc>
      </w:tr>
      <w:tr>
        <w:trPr>
          <w:trHeight w:val="401" w:hRule="exact"/>
        </w:trPr>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深圳市东鸿信投资发展有限公司</w:t>
            </w:r>
          </w:p>
        </w:tc>
        <w:tc>
          <w:tcPr>
            <w:tcW w:w="4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69,909,605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69,909,605</w:t>
            </w:r>
          </w:p>
        </w:tc>
      </w:tr>
      <w:tr>
        <w:trPr>
          <w:trHeight w:val="715" w:hRule="exact"/>
        </w:trPr>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前海人寿保险股份有限公司－自有 资金华泰组合</w:t>
            </w:r>
          </w:p>
        </w:tc>
        <w:tc>
          <w:tcPr>
            <w:tcW w:w="4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22,629,672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22,629,672</w:t>
            </w:r>
          </w:p>
        </w:tc>
      </w:tr>
      <w:tr>
        <w:trPr>
          <w:trHeight w:val="401" w:hRule="exact"/>
        </w:trPr>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张素芬</w:t>
            </w:r>
          </w:p>
        </w:tc>
        <w:tc>
          <w:tcPr>
            <w:tcW w:w="4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7,520,000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7,520,000</w:t>
            </w:r>
          </w:p>
        </w:tc>
      </w:tr>
      <w:tr>
        <w:trPr>
          <w:trHeight w:val="403" w:hRule="exact"/>
        </w:trPr>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钟坚龙</w:t>
            </w:r>
          </w:p>
        </w:tc>
        <w:tc>
          <w:tcPr>
            <w:tcW w:w="4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4,263,925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4,263,925</w:t>
            </w:r>
          </w:p>
        </w:tc>
      </w:tr>
      <w:tr>
        <w:trPr>
          <w:trHeight w:val="713" w:hRule="exact"/>
        </w:trPr>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华宝信托有限责任公司－时节好雨</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号集合资金信托</w:t>
            </w:r>
          </w:p>
        </w:tc>
        <w:tc>
          <w:tcPr>
            <w:tcW w:w="4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3,853,453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3,853,453</w:t>
            </w:r>
          </w:p>
        </w:tc>
      </w:tr>
      <w:tr>
        <w:trPr>
          <w:trHeight w:val="403" w:hRule="exact"/>
        </w:trPr>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上海银利伟世投资管理有限公司</w:t>
            </w:r>
          </w:p>
        </w:tc>
        <w:tc>
          <w:tcPr>
            <w:tcW w:w="4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3,598,394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3,598,394</w:t>
            </w:r>
          </w:p>
        </w:tc>
      </w:tr>
      <w:tr>
        <w:trPr>
          <w:trHeight w:val="401" w:hRule="exact"/>
        </w:trPr>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佟旭</w:t>
            </w:r>
          </w:p>
        </w:tc>
        <w:tc>
          <w:tcPr>
            <w:tcW w:w="4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3,538,318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3,538,318</w:t>
            </w:r>
          </w:p>
        </w:tc>
      </w:tr>
      <w:tr>
        <w:trPr>
          <w:trHeight w:val="403" w:hRule="exact"/>
        </w:trPr>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骆长兴</w:t>
            </w:r>
          </w:p>
        </w:tc>
        <w:tc>
          <w:tcPr>
            <w:tcW w:w="4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2,885,045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2,885,045</w:t>
            </w:r>
          </w:p>
        </w:tc>
      </w:tr>
      <w:tr>
        <w:trPr>
          <w:trHeight w:val="401" w:hRule="exact"/>
        </w:trPr>
        <w:tc>
          <w:tcPr>
            <w:tcW w:w="2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骆鉴林</w:t>
            </w:r>
          </w:p>
        </w:tc>
        <w:tc>
          <w:tcPr>
            <w:tcW w:w="4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2,668,014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2,668,014</w:t>
            </w:r>
          </w:p>
        </w:tc>
      </w:tr>
      <w:tr>
        <w:trPr>
          <w:trHeight w:val="1339" w:hRule="exact"/>
        </w:trPr>
        <w:tc>
          <w:tcPr>
            <w:tcW w:w="2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pacing w:val="-5"/>
                <w:sz w:val="18"/>
                <w:szCs w:val="18"/>
              </w:rPr>
              <w:t>名无限售流通股股东之间，以</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名无限售流通股股东和前</w:t>
            </w:r>
          </w:p>
          <w:p>
            <w:pPr>
              <w:pStyle w:val="TableParagraph"/>
              <w:spacing w:line="300" w:lineRule="auto" w:before="63"/>
              <w:ind w:left="24" w:right="35"/>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名股东之间关联关系或一致行动 的说明</w:t>
            </w:r>
          </w:p>
        </w:tc>
        <w:tc>
          <w:tcPr>
            <w:tcW w:w="676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8" w:right="80"/>
              <w:jc w:val="both"/>
              <w:rPr>
                <w:rFonts w:ascii="宋体" w:hAnsi="宋体" w:cs="宋体" w:eastAsia="宋体" w:hint="default"/>
                <w:sz w:val="18"/>
                <w:szCs w:val="18"/>
              </w:rPr>
            </w:pPr>
            <w:r>
              <w:rPr>
                <w:rFonts w:ascii="宋体" w:hAnsi="宋体" w:cs="宋体" w:eastAsia="宋体" w:hint="default"/>
                <w:sz w:val="18"/>
                <w:szCs w:val="18"/>
              </w:rPr>
              <w:t>截止报告期末，尚未获悉前十名无限售条件流通股股东之间，以及前十名无限售条件 流通股股东和前十名股东之间是否存在关联关系，亦尚未获悉是否属于《上市公司收 购管理办法》规定的一致行动人。</w:t>
            </w:r>
          </w:p>
        </w:tc>
      </w:tr>
      <w:tr>
        <w:trPr>
          <w:trHeight w:val="2588" w:hRule="exact"/>
        </w:trPr>
        <w:tc>
          <w:tcPr>
            <w:tcW w:w="2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09" w:lineRule="auto" w:before="122"/>
              <w:ind w:left="24" w:right="35"/>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名普通股股东参与融资融券 </w:t>
            </w:r>
            <w:r>
              <w:rPr>
                <w:rFonts w:ascii="宋体" w:hAnsi="宋体" w:cs="宋体" w:eastAsia="宋体" w:hint="default"/>
                <w:spacing w:val="-9"/>
                <w:sz w:val="18"/>
                <w:szCs w:val="18"/>
              </w:rPr>
              <w:t>业务股东情况说明（如有）（参见注</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761" w:type="dxa"/>
            <w:gridSpan w:val="3"/>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8" w:right="22"/>
              <w:jc w:val="left"/>
              <w:rPr>
                <w:rFonts w:ascii="宋体" w:hAnsi="宋体" w:cs="宋体" w:eastAsia="宋体" w:hint="default"/>
                <w:sz w:val="18"/>
                <w:szCs w:val="18"/>
              </w:rPr>
            </w:pPr>
            <w:r>
              <w:rPr>
                <w:rFonts w:ascii="宋体" w:hAnsi="宋体" w:cs="宋体" w:eastAsia="宋体" w:hint="default"/>
                <w:spacing w:val="-1"/>
                <w:sz w:val="18"/>
                <w:szCs w:val="18"/>
              </w:rPr>
              <w:t>上述股东中参与融资融券业务情况如下：</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、公司自然人股东钟坚龙通过英大证券有限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责任公司客户信用交易担保证券账户持有公司股票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4,263,925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股，合计持有公司股票</w:t>
            </w:r>
          </w:p>
          <w:p>
            <w:pPr>
              <w:pStyle w:val="TableParagraph"/>
              <w:spacing w:line="240" w:lineRule="auto" w:before="13"/>
              <w:ind w:left="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4,263,925</w:t>
            </w:r>
            <w:r>
              <w:rPr>
                <w:rFonts w:ascii="Times New Roman" w:hAnsi="Times New Roman" w:cs="Times New Roman" w:eastAsia="Times New Roman" w:hint="default"/>
                <w:spacing w:val="20"/>
                <w:sz w:val="18"/>
                <w:szCs w:val="18"/>
              </w:rPr>
              <w:t> </w:t>
            </w:r>
            <w:r>
              <w:rPr>
                <w:rFonts w:ascii="宋体" w:hAnsi="宋体" w:cs="宋体" w:eastAsia="宋体" w:hint="default"/>
                <w:spacing w:val="-3"/>
                <w:sz w:val="18"/>
                <w:szCs w:val="18"/>
              </w:rPr>
              <w:t>股。</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、公司股东上海银利伟世投资管理有限公司通过国泰君安证券股份有限</w:t>
            </w:r>
          </w:p>
          <w:p>
            <w:pPr>
              <w:pStyle w:val="TableParagraph"/>
              <w:spacing w:line="240" w:lineRule="auto" w:before="63"/>
              <w:ind w:left="8" w:right="0"/>
              <w:jc w:val="left"/>
              <w:rPr>
                <w:rFonts w:ascii="宋体" w:hAnsi="宋体" w:cs="宋体" w:eastAsia="宋体" w:hint="default"/>
                <w:sz w:val="18"/>
                <w:szCs w:val="18"/>
              </w:rPr>
            </w:pPr>
            <w:r>
              <w:rPr>
                <w:rFonts w:ascii="宋体" w:hAnsi="宋体" w:cs="宋体" w:eastAsia="宋体" w:hint="default"/>
                <w:sz w:val="18"/>
                <w:szCs w:val="18"/>
              </w:rPr>
              <w:t>公司客户信用交易担保证券账户持有公司股票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3,598,394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股，合计持有公司股票</w:t>
            </w:r>
          </w:p>
          <w:p>
            <w:pPr>
              <w:pStyle w:val="TableParagraph"/>
              <w:spacing w:line="240" w:lineRule="auto" w:before="63"/>
              <w:ind w:left="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3,598,394</w:t>
            </w:r>
            <w:r>
              <w:rPr>
                <w:rFonts w:ascii="Times New Roman" w:hAnsi="Times New Roman" w:cs="Times New Roman" w:eastAsia="Times New Roman" w:hint="default"/>
                <w:spacing w:val="20"/>
                <w:sz w:val="18"/>
                <w:szCs w:val="18"/>
              </w:rPr>
              <w:t> </w:t>
            </w:r>
            <w:r>
              <w:rPr>
                <w:rFonts w:ascii="宋体" w:hAnsi="宋体" w:cs="宋体" w:eastAsia="宋体" w:hint="default"/>
                <w:spacing w:val="-3"/>
                <w:sz w:val="18"/>
                <w:szCs w:val="18"/>
              </w:rPr>
              <w:t>股。</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、公司自然人股东骆长兴通过中国银河证券股份有限公司客户信用交易</w:t>
            </w:r>
          </w:p>
          <w:p>
            <w:pPr>
              <w:pStyle w:val="TableParagraph"/>
              <w:spacing w:line="309" w:lineRule="auto" w:before="63"/>
              <w:ind w:left="8" w:right="19"/>
              <w:jc w:val="left"/>
              <w:rPr>
                <w:rFonts w:ascii="宋体" w:hAnsi="宋体" w:cs="宋体" w:eastAsia="宋体" w:hint="default"/>
                <w:sz w:val="18"/>
                <w:szCs w:val="18"/>
              </w:rPr>
            </w:pPr>
            <w:r>
              <w:rPr>
                <w:rFonts w:ascii="宋体" w:hAnsi="宋体" w:cs="宋体" w:eastAsia="宋体" w:hint="default"/>
                <w:sz w:val="18"/>
                <w:szCs w:val="18"/>
              </w:rPr>
              <w:t>担保证券账户持有公司股票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2,885,045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股，合计持有公司股票</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2,885,045</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股。</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、公司自</w:t>
            </w:r>
            <w:r>
              <w:rPr>
                <w:rFonts w:ascii="宋体" w:hAnsi="宋体" w:cs="宋体" w:eastAsia="宋体" w:hint="default"/>
                <w:sz w:val="18"/>
                <w:szCs w:val="18"/>
              </w:rPr>
              <w:t> 然人股东骆鉴林通过国泰君安证券股份有限公司客户信用交易担保证券账户持有公司 股票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2,668,014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股，合计持有公司股票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2,668,014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名无限售条件普通股股东在报告期内是否进行约定购回交易</w:t>
      </w:r>
    </w:p>
    <w:p>
      <w:pPr>
        <w:spacing w:before="101"/>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before="103"/>
        <w:ind w:left="152"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名无限售条件普通股股东在报告期内未进行约定购回交易。</w:t>
      </w:r>
    </w:p>
    <w:p>
      <w:pPr>
        <w:spacing w:line="240" w:lineRule="auto" w:before="13"/>
        <w:rPr>
          <w:rFonts w:ascii="宋体" w:hAnsi="宋体" w:cs="宋体" w:eastAsia="宋体" w:hint="default"/>
          <w:sz w:val="25"/>
          <w:szCs w:val="25"/>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、公司控股股东情况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公司不存在控股股东情况的说明</w:t>
      </w:r>
    </w:p>
    <w:p>
      <w:pPr>
        <w:spacing w:after="0"/>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spacing w:line="396" w:lineRule="auto" w:before="36"/>
        <w:ind w:left="152" w:right="148" w:firstLine="420"/>
        <w:jc w:val="both"/>
        <w:rPr>
          <w:rFonts w:ascii="宋体" w:hAnsi="宋体" w:cs="宋体" w:eastAsia="宋体" w:hint="default"/>
          <w:sz w:val="21"/>
          <w:szCs w:val="21"/>
        </w:rPr>
      </w:pPr>
      <w:r>
        <w:rPr>
          <w:rFonts w:ascii="宋体" w:hAnsi="宋体" w:cs="宋体" w:eastAsia="宋体" w:hint="default"/>
          <w:spacing w:val="-3"/>
          <w:sz w:val="21"/>
          <w:szCs w:val="21"/>
        </w:rPr>
        <w:t>截止</w:t>
      </w:r>
      <w:r>
        <w:rPr>
          <w:rFonts w:ascii="Times New Roman" w:hAnsi="Times New Roman" w:cs="Times New Roman" w:eastAsia="Times New Roman" w:hint="default"/>
          <w:spacing w:val="-3"/>
          <w:sz w:val="21"/>
          <w:szCs w:val="21"/>
        </w:rPr>
        <w:t>2014</w:t>
      </w:r>
      <w:r>
        <w:rPr>
          <w:rFonts w:ascii="宋体" w:hAnsi="宋体" w:cs="宋体" w:eastAsia="宋体" w:hint="default"/>
          <w:spacing w:val="-3"/>
          <w:sz w:val="21"/>
          <w:szCs w:val="21"/>
        </w:rPr>
        <w:t>年</w:t>
      </w:r>
      <w:r>
        <w:rPr>
          <w:rFonts w:ascii="Times New Roman" w:hAnsi="Times New Roman" w:cs="Times New Roman" w:eastAsia="Times New Roman" w:hint="default"/>
          <w:spacing w:val="-3"/>
          <w:sz w:val="21"/>
          <w:szCs w:val="21"/>
        </w:rPr>
        <w:t>12</w:t>
      </w:r>
      <w:r>
        <w:rPr>
          <w:rFonts w:ascii="宋体" w:hAnsi="宋体" w:cs="宋体" w:eastAsia="宋体" w:hint="default"/>
          <w:spacing w:val="-3"/>
          <w:sz w:val="21"/>
          <w:szCs w:val="21"/>
        </w:rPr>
        <w:t>月</w:t>
      </w:r>
      <w:r>
        <w:rPr>
          <w:rFonts w:ascii="Times New Roman" w:hAnsi="Times New Roman" w:cs="Times New Roman" w:eastAsia="Times New Roman" w:hint="default"/>
          <w:spacing w:val="-3"/>
          <w:sz w:val="21"/>
          <w:szCs w:val="21"/>
        </w:rPr>
        <w:t>31</w:t>
      </w:r>
      <w:r>
        <w:rPr>
          <w:rFonts w:ascii="宋体" w:hAnsi="宋体" w:cs="宋体" w:eastAsia="宋体" w:hint="default"/>
          <w:spacing w:val="-3"/>
          <w:sz w:val="21"/>
          <w:szCs w:val="21"/>
        </w:rPr>
        <w:t>日，公司第一大股东中国宝安集团控股有限公司，持股比例为</w:t>
      </w:r>
      <w:r>
        <w:rPr>
          <w:rFonts w:ascii="Times New Roman" w:hAnsi="Times New Roman" w:cs="Times New Roman" w:eastAsia="Times New Roman" w:hint="default"/>
          <w:spacing w:val="-3"/>
          <w:sz w:val="21"/>
          <w:szCs w:val="21"/>
        </w:rPr>
        <w:t>19.80%</w:t>
      </w:r>
      <w:r>
        <w:rPr>
          <w:rFonts w:ascii="宋体" w:hAnsi="宋体" w:cs="宋体" w:eastAsia="宋体" w:hint="default"/>
          <w:spacing w:val="-3"/>
          <w:sz w:val="21"/>
          <w:szCs w:val="21"/>
        </w:rPr>
        <w:t>，第二大股东</w:t>
      </w:r>
      <w:r>
        <w:rPr>
          <w:rFonts w:ascii="宋体" w:hAnsi="宋体" w:cs="宋体" w:eastAsia="宋体" w:hint="default"/>
          <w:w w:val="100"/>
          <w:sz w:val="21"/>
          <w:szCs w:val="21"/>
        </w:rPr>
        <w:t> </w:t>
      </w:r>
      <w:r>
        <w:rPr>
          <w:rFonts w:ascii="宋体" w:hAnsi="宋体" w:cs="宋体" w:eastAsia="宋体" w:hint="default"/>
          <w:spacing w:val="-3"/>
          <w:sz w:val="21"/>
          <w:szCs w:val="21"/>
        </w:rPr>
        <w:t>为深圳市东鸿信投资发展有限公司，持股比例为</w:t>
      </w:r>
      <w:r>
        <w:rPr>
          <w:rFonts w:ascii="Times New Roman" w:hAnsi="Times New Roman" w:cs="Times New Roman" w:eastAsia="Times New Roman" w:hint="default"/>
          <w:spacing w:val="-3"/>
          <w:sz w:val="21"/>
          <w:szCs w:val="21"/>
        </w:rPr>
        <w:t>14.89%</w:t>
      </w:r>
      <w:r>
        <w:rPr>
          <w:rFonts w:ascii="宋体" w:hAnsi="宋体" w:cs="宋体" w:eastAsia="宋体" w:hint="default"/>
          <w:spacing w:val="-3"/>
          <w:sz w:val="21"/>
          <w:szCs w:val="21"/>
        </w:rPr>
        <w:t>。公司董事会成员</w:t>
      </w:r>
      <w:r>
        <w:rPr>
          <w:rFonts w:ascii="Times New Roman" w:hAnsi="Times New Roman" w:cs="Times New Roman" w:eastAsia="Times New Roman" w:hint="default"/>
          <w:spacing w:val="-3"/>
          <w:sz w:val="21"/>
          <w:szCs w:val="21"/>
        </w:rPr>
        <w:t>11</w:t>
      </w:r>
      <w:r>
        <w:rPr>
          <w:rFonts w:ascii="宋体" w:hAnsi="宋体" w:cs="宋体" w:eastAsia="宋体" w:hint="default"/>
          <w:spacing w:val="-3"/>
          <w:sz w:val="21"/>
          <w:szCs w:val="21"/>
        </w:rPr>
        <w:t>名，含</w:t>
      </w:r>
      <w:r>
        <w:rPr>
          <w:rFonts w:ascii="Times New Roman" w:hAnsi="Times New Roman" w:cs="Times New Roman" w:eastAsia="Times New Roman" w:hint="default"/>
          <w:spacing w:val="-3"/>
          <w:sz w:val="21"/>
          <w:szCs w:val="21"/>
        </w:rPr>
        <w:t>7</w:t>
      </w:r>
      <w:r>
        <w:rPr>
          <w:rFonts w:ascii="宋体" w:hAnsi="宋体" w:cs="宋体" w:eastAsia="宋体" w:hint="default"/>
          <w:spacing w:val="-3"/>
          <w:sz w:val="21"/>
          <w:szCs w:val="21"/>
        </w:rPr>
        <w:t>名非独立董事，</w:t>
      </w:r>
      <w:r>
        <w:rPr>
          <w:rFonts w:ascii="Times New Roman" w:hAnsi="Times New Roman" w:cs="Times New Roman" w:eastAsia="Times New Roman" w:hint="default"/>
          <w:spacing w:val="-3"/>
          <w:sz w:val="21"/>
          <w:szCs w:val="21"/>
        </w:rPr>
        <w:t>4</w:t>
      </w:r>
      <w:r>
        <w:rPr>
          <w:rFonts w:ascii="宋体" w:hAnsi="宋体" w:cs="宋体" w:eastAsia="宋体" w:hint="default"/>
          <w:spacing w:val="-3"/>
          <w:sz w:val="21"/>
          <w:szCs w:val="21"/>
        </w:rPr>
        <w:t>名独</w:t>
      </w:r>
      <w:r>
        <w:rPr>
          <w:rFonts w:ascii="宋体" w:hAnsi="宋体" w:cs="宋体" w:eastAsia="宋体" w:hint="default"/>
          <w:spacing w:val="-4"/>
          <w:sz w:val="21"/>
          <w:szCs w:val="21"/>
        </w:rPr>
        <w:t> </w:t>
      </w:r>
      <w:r>
        <w:rPr>
          <w:rFonts w:ascii="宋体" w:hAnsi="宋体" w:cs="宋体" w:eastAsia="宋体" w:hint="default"/>
          <w:spacing w:val="-2"/>
          <w:sz w:val="21"/>
          <w:szCs w:val="21"/>
        </w:rPr>
        <w:t>立董事。</w:t>
      </w:r>
      <w:r>
        <w:rPr>
          <w:rFonts w:ascii="Times New Roman" w:hAnsi="Times New Roman" w:cs="Times New Roman" w:eastAsia="Times New Roman" w:hint="default"/>
          <w:spacing w:val="-2"/>
          <w:sz w:val="21"/>
          <w:szCs w:val="21"/>
        </w:rPr>
        <w:t>7</w:t>
      </w:r>
      <w:r>
        <w:rPr>
          <w:rFonts w:ascii="宋体" w:hAnsi="宋体" w:cs="宋体" w:eastAsia="宋体" w:hint="default"/>
          <w:spacing w:val="-2"/>
          <w:sz w:val="21"/>
          <w:szCs w:val="21"/>
        </w:rPr>
        <w:t>名非独立董事中</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名由职工代表出任，其余</w:t>
      </w:r>
      <w:r>
        <w:rPr>
          <w:rFonts w:ascii="Times New Roman" w:hAnsi="Times New Roman" w:cs="Times New Roman" w:eastAsia="Times New Roman" w:hint="default"/>
          <w:spacing w:val="-2"/>
          <w:sz w:val="21"/>
          <w:szCs w:val="21"/>
        </w:rPr>
        <w:t>6</w:t>
      </w:r>
      <w:r>
        <w:rPr>
          <w:rFonts w:ascii="宋体" w:hAnsi="宋体" w:cs="宋体" w:eastAsia="宋体" w:hint="default"/>
          <w:spacing w:val="-2"/>
          <w:sz w:val="21"/>
          <w:szCs w:val="21"/>
        </w:rPr>
        <w:t>名非独立董事由董事会提名，其中</w:t>
      </w: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名董事在第一大</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2"/>
          <w:sz w:val="21"/>
          <w:szCs w:val="21"/>
        </w:rPr>
        <w:t>股东的关联单位任职，</w:t>
      </w: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名董事在第二大股东及关联单位任职，另外</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名董事在其他单位任职。故公司不存</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在控股股东及实际控制人。</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line="547" w:lineRule="auto" w:before="115"/>
        <w:ind w:left="152" w:right="70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、公司实际控制人情况</w:t>
      </w:r>
      <w:r>
        <w:rPr>
          <w:rFonts w:ascii="宋体" w:hAnsi="宋体" w:cs="宋体" w:eastAsia="宋体" w:hint="default"/>
          <w:b/>
          <w:bCs/>
          <w:w w:val="100"/>
          <w:sz w:val="21"/>
          <w:szCs w:val="21"/>
        </w:rPr>
        <w:t> </w:t>
      </w:r>
      <w:r>
        <w:rPr>
          <w:rFonts w:ascii="宋体" w:hAnsi="宋体" w:cs="宋体" w:eastAsia="宋体" w:hint="default"/>
          <w:sz w:val="18"/>
          <w:szCs w:val="18"/>
        </w:rPr>
        <w:t>公司不存在实际控制人情况的说明</w:t>
      </w:r>
    </w:p>
    <w:p>
      <w:pPr>
        <w:spacing w:line="420" w:lineRule="auto" w:before="17"/>
        <w:ind w:left="152" w:right="146" w:firstLine="420"/>
        <w:jc w:val="both"/>
        <w:rPr>
          <w:rFonts w:ascii="宋体" w:hAnsi="宋体" w:cs="宋体" w:eastAsia="宋体" w:hint="default"/>
          <w:sz w:val="21"/>
          <w:szCs w:val="21"/>
        </w:rPr>
      </w:pPr>
      <w:r>
        <w:rPr>
          <w:rFonts w:ascii="宋体" w:hAnsi="宋体" w:cs="宋体" w:eastAsia="宋体" w:hint="default"/>
          <w:spacing w:val="-2"/>
          <w:sz w:val="21"/>
          <w:szCs w:val="21"/>
        </w:rPr>
        <w:t>截止</w:t>
      </w:r>
      <w:r>
        <w:rPr>
          <w:rFonts w:ascii="宋体" w:hAnsi="宋体" w:cs="宋体" w:eastAsia="宋体" w:hint="default"/>
          <w:spacing w:val="-2"/>
          <w:sz w:val="21"/>
          <w:szCs w:val="21"/>
        </w:rPr>
        <w:t>2014</w:t>
      </w:r>
      <w:r>
        <w:rPr>
          <w:rFonts w:ascii="宋体" w:hAnsi="宋体" w:cs="宋体" w:eastAsia="宋体" w:hint="default"/>
          <w:spacing w:val="-2"/>
          <w:sz w:val="21"/>
          <w:szCs w:val="21"/>
        </w:rPr>
        <w:t>年</w:t>
      </w:r>
      <w:r>
        <w:rPr>
          <w:rFonts w:ascii="宋体" w:hAnsi="宋体" w:cs="宋体" w:eastAsia="宋体" w:hint="default"/>
          <w:spacing w:val="-2"/>
          <w:sz w:val="21"/>
          <w:szCs w:val="21"/>
        </w:rPr>
        <w:t>12</w:t>
      </w:r>
      <w:r>
        <w:rPr>
          <w:rFonts w:ascii="宋体" w:hAnsi="宋体" w:cs="宋体" w:eastAsia="宋体" w:hint="default"/>
          <w:spacing w:val="-2"/>
          <w:sz w:val="21"/>
          <w:szCs w:val="21"/>
        </w:rPr>
        <w:t>月</w:t>
      </w:r>
      <w:r>
        <w:rPr>
          <w:rFonts w:ascii="宋体" w:hAnsi="宋体" w:cs="宋体" w:eastAsia="宋体" w:hint="default"/>
          <w:spacing w:val="-2"/>
          <w:sz w:val="21"/>
          <w:szCs w:val="21"/>
        </w:rPr>
        <w:t>31</w:t>
      </w:r>
      <w:r>
        <w:rPr>
          <w:rFonts w:ascii="宋体" w:hAnsi="宋体" w:cs="宋体" w:eastAsia="宋体" w:hint="default"/>
          <w:spacing w:val="-2"/>
          <w:sz w:val="21"/>
          <w:szCs w:val="21"/>
        </w:rPr>
        <w:t>日，公司第一大股东中国宝安集团控股有限公司，持股比例为</w:t>
      </w:r>
      <w:r>
        <w:rPr>
          <w:rFonts w:ascii="宋体" w:hAnsi="宋体" w:cs="宋体" w:eastAsia="宋体" w:hint="default"/>
          <w:spacing w:val="-2"/>
          <w:sz w:val="21"/>
          <w:szCs w:val="21"/>
        </w:rPr>
        <w:t>19.80%</w:t>
      </w:r>
      <w:r>
        <w:rPr>
          <w:rFonts w:ascii="宋体" w:hAnsi="宋体" w:cs="宋体" w:eastAsia="宋体" w:hint="default"/>
          <w:spacing w:val="-2"/>
          <w:sz w:val="21"/>
          <w:szCs w:val="21"/>
        </w:rPr>
        <w:t>，第二大股东</w:t>
      </w:r>
      <w:r>
        <w:rPr>
          <w:rFonts w:ascii="宋体" w:hAnsi="宋体" w:cs="宋体" w:eastAsia="宋体" w:hint="default"/>
          <w:w w:val="100"/>
          <w:sz w:val="21"/>
          <w:szCs w:val="21"/>
        </w:rPr>
        <w:t> </w:t>
      </w:r>
      <w:r>
        <w:rPr>
          <w:rFonts w:ascii="宋体" w:hAnsi="宋体" w:cs="宋体" w:eastAsia="宋体" w:hint="default"/>
          <w:spacing w:val="-2"/>
          <w:sz w:val="21"/>
          <w:szCs w:val="21"/>
        </w:rPr>
        <w:t>为深圳市东鸿信投资发展有限公司，持股比例为</w:t>
      </w:r>
      <w:r>
        <w:rPr>
          <w:rFonts w:ascii="宋体" w:hAnsi="宋体" w:cs="宋体" w:eastAsia="宋体" w:hint="default"/>
          <w:spacing w:val="-2"/>
          <w:sz w:val="21"/>
          <w:szCs w:val="21"/>
        </w:rPr>
        <w:t>14.89%</w:t>
      </w:r>
      <w:r>
        <w:rPr>
          <w:rFonts w:ascii="宋体" w:hAnsi="宋体" w:cs="宋体" w:eastAsia="宋体" w:hint="default"/>
          <w:spacing w:val="-2"/>
          <w:sz w:val="21"/>
          <w:szCs w:val="21"/>
        </w:rPr>
        <w:t>。公司董事会成员</w:t>
      </w:r>
      <w:r>
        <w:rPr>
          <w:rFonts w:ascii="宋体" w:hAnsi="宋体" w:cs="宋体" w:eastAsia="宋体" w:hint="default"/>
          <w:spacing w:val="-2"/>
          <w:sz w:val="21"/>
          <w:szCs w:val="21"/>
        </w:rPr>
        <w:t>11</w:t>
      </w:r>
      <w:r>
        <w:rPr>
          <w:rFonts w:ascii="宋体" w:hAnsi="宋体" w:cs="宋体" w:eastAsia="宋体" w:hint="default"/>
          <w:spacing w:val="-2"/>
          <w:sz w:val="21"/>
          <w:szCs w:val="21"/>
        </w:rPr>
        <w:t>名，含</w:t>
      </w:r>
      <w:r>
        <w:rPr>
          <w:rFonts w:ascii="宋体" w:hAnsi="宋体" w:cs="宋体" w:eastAsia="宋体" w:hint="default"/>
          <w:spacing w:val="-2"/>
          <w:sz w:val="21"/>
          <w:szCs w:val="21"/>
        </w:rPr>
        <w:t>7</w:t>
      </w:r>
      <w:r>
        <w:rPr>
          <w:rFonts w:ascii="宋体" w:hAnsi="宋体" w:cs="宋体" w:eastAsia="宋体" w:hint="default"/>
          <w:spacing w:val="-2"/>
          <w:sz w:val="21"/>
          <w:szCs w:val="21"/>
        </w:rPr>
        <w:t>名非独立董事，</w:t>
      </w:r>
      <w:r>
        <w:rPr>
          <w:rFonts w:ascii="宋体" w:hAnsi="宋体" w:cs="宋体" w:eastAsia="宋体" w:hint="default"/>
          <w:spacing w:val="-2"/>
          <w:sz w:val="21"/>
          <w:szCs w:val="21"/>
        </w:rPr>
        <w:t>4</w:t>
      </w:r>
      <w:r>
        <w:rPr>
          <w:rFonts w:ascii="宋体" w:hAnsi="宋体" w:cs="宋体" w:eastAsia="宋体" w:hint="default"/>
          <w:spacing w:val="-2"/>
          <w:sz w:val="21"/>
          <w:szCs w:val="21"/>
        </w:rPr>
        <w:t>名独</w:t>
      </w:r>
      <w:r>
        <w:rPr>
          <w:rFonts w:ascii="宋体" w:hAnsi="宋体" w:cs="宋体" w:eastAsia="宋体" w:hint="default"/>
          <w:spacing w:val="-40"/>
          <w:sz w:val="21"/>
          <w:szCs w:val="21"/>
        </w:rPr>
        <w:t> </w:t>
      </w:r>
      <w:r>
        <w:rPr>
          <w:rFonts w:ascii="宋体" w:hAnsi="宋体" w:cs="宋体" w:eastAsia="宋体" w:hint="default"/>
          <w:spacing w:val="-2"/>
          <w:sz w:val="21"/>
          <w:szCs w:val="21"/>
        </w:rPr>
        <w:t>立董事。</w:t>
      </w:r>
      <w:r>
        <w:rPr>
          <w:rFonts w:ascii="宋体" w:hAnsi="宋体" w:cs="宋体" w:eastAsia="宋体" w:hint="default"/>
          <w:spacing w:val="-2"/>
          <w:sz w:val="21"/>
          <w:szCs w:val="21"/>
        </w:rPr>
        <w:t>7</w:t>
      </w:r>
      <w:r>
        <w:rPr>
          <w:rFonts w:ascii="宋体" w:hAnsi="宋体" w:cs="宋体" w:eastAsia="宋体" w:hint="default"/>
          <w:spacing w:val="-2"/>
          <w:sz w:val="21"/>
          <w:szCs w:val="21"/>
        </w:rPr>
        <w:t>名非独立董事中</w:t>
      </w:r>
      <w:r>
        <w:rPr>
          <w:rFonts w:ascii="宋体" w:hAnsi="宋体" w:cs="宋体" w:eastAsia="宋体" w:hint="default"/>
          <w:spacing w:val="-2"/>
          <w:sz w:val="21"/>
          <w:szCs w:val="21"/>
        </w:rPr>
        <w:t>1</w:t>
      </w:r>
      <w:r>
        <w:rPr>
          <w:rFonts w:ascii="宋体" w:hAnsi="宋体" w:cs="宋体" w:eastAsia="宋体" w:hint="default"/>
          <w:spacing w:val="-2"/>
          <w:sz w:val="21"/>
          <w:szCs w:val="21"/>
        </w:rPr>
        <w:t>名由职工代表出任，其余</w:t>
      </w:r>
      <w:r>
        <w:rPr>
          <w:rFonts w:ascii="宋体" w:hAnsi="宋体" w:cs="宋体" w:eastAsia="宋体" w:hint="default"/>
          <w:spacing w:val="-2"/>
          <w:sz w:val="21"/>
          <w:szCs w:val="21"/>
        </w:rPr>
        <w:t>6</w:t>
      </w:r>
      <w:r>
        <w:rPr>
          <w:rFonts w:ascii="宋体" w:hAnsi="宋体" w:cs="宋体" w:eastAsia="宋体" w:hint="default"/>
          <w:spacing w:val="-2"/>
          <w:sz w:val="21"/>
          <w:szCs w:val="21"/>
        </w:rPr>
        <w:t>名非独立董事由董事会提名，其中</w:t>
      </w:r>
      <w:r>
        <w:rPr>
          <w:rFonts w:ascii="宋体" w:hAnsi="宋体" w:cs="宋体" w:eastAsia="宋体" w:hint="default"/>
          <w:spacing w:val="-2"/>
          <w:sz w:val="21"/>
          <w:szCs w:val="21"/>
        </w:rPr>
        <w:t>3</w:t>
      </w:r>
      <w:r>
        <w:rPr>
          <w:rFonts w:ascii="宋体" w:hAnsi="宋体" w:cs="宋体" w:eastAsia="宋体" w:hint="default"/>
          <w:spacing w:val="-2"/>
          <w:sz w:val="21"/>
          <w:szCs w:val="21"/>
        </w:rPr>
        <w:t>名董事在第一大</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2"/>
          <w:sz w:val="21"/>
          <w:szCs w:val="21"/>
        </w:rPr>
        <w:t>股东的关联单位任职，</w:t>
      </w:r>
      <w:r>
        <w:rPr>
          <w:rFonts w:ascii="宋体" w:hAnsi="宋体" w:cs="宋体" w:eastAsia="宋体" w:hint="default"/>
          <w:spacing w:val="-2"/>
          <w:sz w:val="21"/>
          <w:szCs w:val="21"/>
        </w:rPr>
        <w:t>2</w:t>
      </w:r>
      <w:r>
        <w:rPr>
          <w:rFonts w:ascii="宋体" w:hAnsi="宋体" w:cs="宋体" w:eastAsia="宋体" w:hint="default"/>
          <w:spacing w:val="-2"/>
          <w:sz w:val="21"/>
          <w:szCs w:val="21"/>
        </w:rPr>
        <w:t>名董事在第二大股东及关联单位任职，另外</w:t>
      </w:r>
      <w:r>
        <w:rPr>
          <w:rFonts w:ascii="宋体" w:hAnsi="宋体" w:cs="宋体" w:eastAsia="宋体" w:hint="default"/>
          <w:spacing w:val="-2"/>
          <w:sz w:val="21"/>
          <w:szCs w:val="21"/>
        </w:rPr>
        <w:t>1</w:t>
      </w:r>
      <w:r>
        <w:rPr>
          <w:rFonts w:ascii="宋体" w:hAnsi="宋体" w:cs="宋体" w:eastAsia="宋体" w:hint="default"/>
          <w:spacing w:val="-2"/>
          <w:sz w:val="21"/>
          <w:szCs w:val="21"/>
        </w:rPr>
        <w:t>名董事在其他单位任职。故公司不存</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在控股股东及实际控制人。</w:t>
      </w:r>
    </w:p>
    <w:p>
      <w:pPr>
        <w:spacing w:line="240" w:lineRule="auto" w:before="8"/>
        <w:rPr>
          <w:rFonts w:ascii="宋体" w:hAnsi="宋体" w:cs="宋体" w:eastAsia="宋体" w:hint="default"/>
          <w:sz w:val="23"/>
          <w:szCs w:val="23"/>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公司最终控制层面是否存在持股比例在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以上的股东情况</w:t>
      </w:r>
    </w:p>
    <w:p>
      <w:pPr>
        <w:spacing w:line="338" w:lineRule="auto" w:before="103"/>
        <w:ind w:left="152" w:right="77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实际控制人报告期内变更</w:t>
      </w:r>
    </w:p>
    <w:p>
      <w:pPr>
        <w:spacing w:before="4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12"/>
        <w:rPr>
          <w:rFonts w:ascii="宋体" w:hAnsi="宋体" w:cs="宋体" w:eastAsia="宋体" w:hint="default"/>
          <w:sz w:val="25"/>
          <w:szCs w:val="25"/>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以方框图形式披露公司与第一大股东、第二大股东之间的产权及持股关系</w:t>
      </w:r>
    </w:p>
    <w:p>
      <w:pPr>
        <w:spacing w:line="240" w:lineRule="auto" w:before="10"/>
        <w:rPr>
          <w:rFonts w:ascii="宋体" w:hAnsi="宋体" w:cs="宋体" w:eastAsia="宋体" w:hint="default"/>
          <w:sz w:val="29"/>
          <w:szCs w:val="29"/>
        </w:rPr>
      </w:pPr>
    </w:p>
    <w:p>
      <w:pPr>
        <w:spacing w:line="6842" w:lineRule="exact"/>
        <w:ind w:left="921" w:right="0" w:firstLine="0"/>
        <w:rPr>
          <w:rFonts w:ascii="宋体" w:hAnsi="宋体" w:cs="宋体" w:eastAsia="宋体" w:hint="default"/>
          <w:sz w:val="20"/>
          <w:szCs w:val="20"/>
        </w:rPr>
      </w:pPr>
      <w:r>
        <w:rPr>
          <w:rFonts w:ascii="宋体" w:hAnsi="宋体" w:cs="宋体" w:eastAsia="宋体" w:hint="default"/>
          <w:position w:val="-136"/>
          <w:sz w:val="20"/>
          <w:szCs w:val="20"/>
        </w:rPr>
        <w:drawing>
          <wp:inline distT="0" distB="0" distL="0" distR="0">
            <wp:extent cx="5155970" cy="4345019"/>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13" cstate="print"/>
                    <a:stretch>
                      <a:fillRect/>
                    </a:stretch>
                  </pic:blipFill>
                  <pic:spPr>
                    <a:xfrm>
                      <a:off x="0" y="0"/>
                      <a:ext cx="5155970" cy="4345019"/>
                    </a:xfrm>
                    <a:prstGeom prst="rect">
                      <a:avLst/>
                    </a:prstGeom>
                  </pic:spPr>
                </pic:pic>
              </a:graphicData>
            </a:graphic>
          </wp:inline>
        </w:drawing>
      </w:r>
      <w:r>
        <w:rPr>
          <w:rFonts w:ascii="宋体" w:hAnsi="宋体" w:cs="宋体" w:eastAsia="宋体" w:hint="default"/>
          <w:position w:val="-136"/>
          <w:sz w:val="20"/>
          <w:szCs w:val="20"/>
        </w:rPr>
      </w:r>
    </w:p>
    <w:p>
      <w:pPr>
        <w:spacing w:line="240" w:lineRule="auto" w:before="2"/>
        <w:rPr>
          <w:rFonts w:ascii="宋体" w:hAnsi="宋体" w:cs="宋体" w:eastAsia="宋体" w:hint="default"/>
          <w:sz w:val="16"/>
          <w:szCs w:val="1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实际控制人通过信托或其他资产管理方式控制公司</w:t>
      </w:r>
    </w:p>
    <w:p>
      <w:pPr>
        <w:spacing w:line="240" w:lineRule="auto" w:before="12"/>
        <w:rPr>
          <w:rFonts w:ascii="宋体" w:hAnsi="宋体" w:cs="宋体" w:eastAsia="宋体" w:hint="default"/>
          <w:sz w:val="20"/>
          <w:szCs w:val="20"/>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、其他持股在</w:t>
      </w:r>
      <w:r>
        <w:rPr>
          <w:rFonts w:ascii="宋体" w:hAnsi="宋体" w:cs="宋体" w:eastAsia="宋体" w:hint="default"/>
          <w:b/>
          <w:bCs/>
          <w:spacing w:val="-52"/>
          <w:sz w:val="21"/>
          <w:szCs w:val="21"/>
        </w:rPr>
        <w:t> </w:t>
      </w: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以上的法人股东</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419"/>
        <w:gridCol w:w="1133"/>
        <w:gridCol w:w="994"/>
        <w:gridCol w:w="1274"/>
        <w:gridCol w:w="852"/>
        <w:gridCol w:w="3896"/>
      </w:tblGrid>
      <w:tr>
        <w:trPr>
          <w:trHeight w:val="714"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法人股东名称</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0"/>
              <w:ind w:left="112" w:right="84" w:hanging="27"/>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 </w:t>
            </w:r>
            <w:r>
              <w:rPr>
                <w:rFonts w:ascii="宋体" w:hAnsi="宋体" w:cs="宋体" w:eastAsia="宋体" w:hint="default"/>
                <w:sz w:val="18"/>
                <w:szCs w:val="18"/>
              </w:rPr>
              <w:t>单位负责人</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38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952" w:right="0"/>
              <w:jc w:val="left"/>
              <w:rPr>
                <w:rFonts w:ascii="宋体" w:hAnsi="宋体" w:cs="宋体" w:eastAsia="宋体" w:hint="default"/>
                <w:sz w:val="18"/>
                <w:szCs w:val="18"/>
              </w:rPr>
            </w:pPr>
            <w:r>
              <w:rPr>
                <w:rFonts w:ascii="宋体" w:hAnsi="宋体" w:cs="宋体" w:eastAsia="宋体" w:hint="default"/>
                <w:sz w:val="18"/>
                <w:szCs w:val="18"/>
              </w:rPr>
              <w:t>主要经营业务或管理活动</w:t>
            </w:r>
          </w:p>
        </w:tc>
      </w:tr>
      <w:tr>
        <w:trPr>
          <w:trHeight w:val="102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23"/>
              <w:jc w:val="left"/>
              <w:rPr>
                <w:rFonts w:ascii="宋体" w:hAnsi="宋体" w:cs="宋体" w:eastAsia="宋体" w:hint="default"/>
                <w:sz w:val="18"/>
                <w:szCs w:val="18"/>
              </w:rPr>
            </w:pPr>
            <w:r>
              <w:rPr>
                <w:rFonts w:ascii="宋体" w:hAnsi="宋体" w:cs="宋体" w:eastAsia="宋体" w:hint="default"/>
                <w:sz w:val="18"/>
                <w:szCs w:val="18"/>
              </w:rPr>
              <w:t>中国宝安集团控 股有限公司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钟征宇</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1993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22056854-6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38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0"/>
              <w:jc w:val="both"/>
              <w:rPr>
                <w:rFonts w:ascii="宋体" w:hAnsi="宋体" w:cs="宋体" w:eastAsia="宋体" w:hint="default"/>
                <w:sz w:val="18"/>
                <w:szCs w:val="18"/>
              </w:rPr>
            </w:pPr>
            <w:r>
              <w:rPr>
                <w:rFonts w:ascii="宋体" w:hAnsi="宋体" w:cs="宋体" w:eastAsia="宋体" w:hint="default"/>
                <w:sz w:val="18"/>
                <w:szCs w:val="18"/>
              </w:rPr>
              <w:t>科技项目投资及开发；金属材料，建筑材料，五 金矿产品，机电产品，土特产品的购销（不含专 </w:t>
            </w:r>
            <w:r>
              <w:rPr>
                <w:rFonts w:ascii="宋体" w:hAnsi="宋体" w:cs="宋体" w:eastAsia="宋体" w:hint="default"/>
                <w:spacing w:val="-9"/>
                <w:sz w:val="18"/>
                <w:szCs w:val="18"/>
              </w:rPr>
              <w:t>营、专卖、专控商品）。</w:t>
            </w:r>
          </w:p>
        </w:tc>
      </w:tr>
      <w:tr>
        <w:trPr>
          <w:trHeight w:val="1339"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4" w:right="123"/>
              <w:jc w:val="left"/>
              <w:rPr>
                <w:rFonts w:ascii="宋体" w:hAnsi="宋体" w:cs="宋体" w:eastAsia="宋体" w:hint="default"/>
                <w:sz w:val="18"/>
                <w:szCs w:val="18"/>
              </w:rPr>
            </w:pPr>
            <w:r>
              <w:rPr>
                <w:rFonts w:ascii="宋体" w:hAnsi="宋体" w:cs="宋体" w:eastAsia="宋体" w:hint="default"/>
                <w:sz w:val="18"/>
                <w:szCs w:val="18"/>
              </w:rPr>
              <w:t>深圳市东鸿信投 资发展有限公司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陈泽绵</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1999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71522062-1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38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
              <w:jc w:val="both"/>
              <w:rPr>
                <w:rFonts w:ascii="宋体" w:hAnsi="宋体" w:cs="宋体" w:eastAsia="宋体" w:hint="default"/>
                <w:sz w:val="18"/>
                <w:szCs w:val="18"/>
              </w:rPr>
            </w:pPr>
            <w:r>
              <w:rPr>
                <w:rFonts w:ascii="宋体" w:hAnsi="宋体" w:cs="宋体" w:eastAsia="宋体" w:hint="default"/>
                <w:spacing w:val="-5"/>
                <w:sz w:val="18"/>
                <w:szCs w:val="18"/>
              </w:rPr>
              <w:t>投资兴办实业（具体项目另行申报）；国内商业、</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6"/>
                <w:sz w:val="18"/>
                <w:szCs w:val="18"/>
              </w:rPr>
              <w:t>物资供销业（不含专营、专控、专卖商品）；电脑</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6"/>
                <w:sz w:val="18"/>
                <w:szCs w:val="18"/>
              </w:rPr>
              <w:t>及外部设备、通讯设备、生物工程的技术开发（不</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含医药及限制项目）</w:t>
            </w:r>
            <w:r>
              <w:rPr>
                <w:rFonts w:ascii="Times New Roman" w:hAnsi="Times New Roman" w:cs="Times New Roman" w:eastAsia="Times New Roman" w:hint="default"/>
                <w:sz w:val="18"/>
                <w:szCs w:val="18"/>
              </w:rPr>
              <w:t>;</w:t>
            </w:r>
            <w:r>
              <w:rPr>
                <w:rFonts w:ascii="宋体" w:hAnsi="宋体" w:cs="宋体" w:eastAsia="宋体" w:hint="default"/>
                <w:sz w:val="18"/>
                <w:szCs w:val="18"/>
              </w:rPr>
              <w:t>物业管理；物业租赁。</w:t>
            </w:r>
          </w:p>
        </w:tc>
      </w:tr>
    </w:tbl>
    <w:p>
      <w:pPr>
        <w:spacing w:after="0" w:line="316" w:lineRule="auto"/>
        <w:jc w:val="both"/>
        <w:rPr>
          <w:rFonts w:ascii="宋体" w:hAnsi="宋体" w:cs="宋体" w:eastAsia="宋体" w:hint="default"/>
          <w:sz w:val="18"/>
          <w:szCs w:val="18"/>
        </w:rPr>
        <w:sectPr>
          <w:pgSz w:w="11910" w:h="16840"/>
          <w:pgMar w:header="745" w:footer="979" w:top="1060" w:bottom="1160" w:left="980" w:right="980"/>
        </w:sectPr>
      </w:pPr>
    </w:p>
    <w:p>
      <w:pPr>
        <w:spacing w:line="240" w:lineRule="auto" w:before="8"/>
        <w:rPr>
          <w:rFonts w:ascii="宋体" w:hAnsi="宋体" w:cs="宋体" w:eastAsia="宋体" w:hint="default"/>
          <w:sz w:val="23"/>
          <w:szCs w:val="23"/>
        </w:rPr>
      </w:pPr>
    </w:p>
    <w:p>
      <w:pPr>
        <w:pStyle w:val="Heading3"/>
        <w:spacing w:line="240" w:lineRule="auto" w:before="26"/>
        <w:ind w:right="0"/>
        <w:jc w:val="left"/>
        <w:rPr>
          <w:b w:val="0"/>
          <w:bCs w:val="0"/>
        </w:rPr>
      </w:pPr>
      <w:r>
        <w:rPr/>
        <w:t>四、公司股东及其一致行动人在报告期提出或实施股份增持计划的情况</w:t>
      </w:r>
      <w:r>
        <w:rPr>
          <w:b w:val="0"/>
          <w:bCs w:val="0"/>
        </w:rPr>
      </w:r>
    </w:p>
    <w:p>
      <w:pPr>
        <w:spacing w:line="240" w:lineRule="auto" w:before="7"/>
        <w:rPr>
          <w:rFonts w:ascii="宋体" w:hAnsi="宋体" w:cs="宋体" w:eastAsia="宋体" w:hint="default"/>
          <w:b/>
          <w:bCs/>
          <w:sz w:val="26"/>
          <w:szCs w:val="26"/>
        </w:rPr>
      </w:pPr>
    </w:p>
    <w:p>
      <w:pPr>
        <w:spacing w:line="338" w:lineRule="auto" w:before="0"/>
        <w:ind w:left="152" w:right="27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在公司所知的范围内，没有公司股东及其一致行动人在报告期提出或实施股份增持计划。</w:t>
      </w:r>
    </w:p>
    <w:p>
      <w:pPr>
        <w:spacing w:after="0" w:line="338"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1679" w:right="0"/>
        <w:jc w:val="left"/>
        <w:rPr>
          <w:b w:val="0"/>
          <w:bCs w:val="0"/>
        </w:rPr>
      </w:pPr>
      <w:bookmarkStart w:name="_bookmark6" w:id="7"/>
      <w:bookmarkEnd w:id="7"/>
      <w:r>
        <w:rPr>
          <w:b w:val="0"/>
          <w:bCs w:val="0"/>
        </w:rPr>
      </w:r>
      <w:r>
        <w:rPr/>
        <w:t>第七节</w:t>
      </w:r>
      <w:r>
        <w:rPr>
          <w:spacing w:val="-8"/>
        </w:rPr>
        <w:t> </w:t>
      </w:r>
      <w:r>
        <w:rPr/>
        <w:t>董事、监事、高级管理人员和员工情况</w:t>
      </w:r>
      <w:r>
        <w:rPr>
          <w:b w:val="0"/>
          <w:bCs w:val="0"/>
        </w:rPr>
      </w:r>
    </w:p>
    <w:p>
      <w:pPr>
        <w:spacing w:line="240" w:lineRule="auto" w:before="2"/>
        <w:rPr>
          <w:rFonts w:ascii="宋体" w:hAnsi="宋体" w:cs="宋体" w:eastAsia="宋体" w:hint="default"/>
          <w:b/>
          <w:bCs/>
          <w:sz w:val="39"/>
          <w:szCs w:val="39"/>
        </w:rPr>
      </w:pPr>
    </w:p>
    <w:p>
      <w:pPr>
        <w:pStyle w:val="Heading3"/>
        <w:spacing w:line="240" w:lineRule="auto"/>
        <w:ind w:right="0"/>
        <w:jc w:val="left"/>
        <w:rPr>
          <w:b w:val="0"/>
          <w:bCs w:val="0"/>
        </w:rPr>
      </w:pP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864"/>
        <w:gridCol w:w="871"/>
        <w:gridCol w:w="869"/>
        <w:gridCol w:w="872"/>
        <w:gridCol w:w="869"/>
        <w:gridCol w:w="869"/>
        <w:gridCol w:w="871"/>
        <w:gridCol w:w="869"/>
        <w:gridCol w:w="872"/>
        <w:gridCol w:w="869"/>
        <w:gridCol w:w="871"/>
      </w:tblGrid>
      <w:tr>
        <w:trPr>
          <w:trHeight w:val="1027"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7"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9"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6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9"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9"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9" w:right="69"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9" w:right="71"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69" w:right="67"/>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70"/>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6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7"/>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6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69" w:right="71"/>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陈泰泉</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陈泽绵</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周非</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23"/>
              <w:jc w:val="left"/>
              <w:rPr>
                <w:rFonts w:ascii="宋体" w:hAnsi="宋体" w:cs="宋体" w:eastAsia="宋体" w:hint="default"/>
                <w:sz w:val="18"/>
                <w:szCs w:val="18"/>
              </w:rPr>
            </w:pPr>
            <w:r>
              <w:rPr>
                <w:rFonts w:ascii="宋体" w:hAnsi="宋体" w:cs="宋体" w:eastAsia="宋体" w:hint="default"/>
                <w:spacing w:val="-18"/>
                <w:sz w:val="18"/>
                <w:szCs w:val="18"/>
              </w:rPr>
              <w:t>董事、总经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陈匡国</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张育新</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6"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陈栩</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于小镭</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徐志新</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陈伟强</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梁发贤</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邓远帆</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骆文明</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监事长</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尤明天</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陈昌华</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唐晖</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15"/>
              <w:jc w:val="left"/>
              <w:rPr>
                <w:rFonts w:ascii="宋体" w:hAnsi="宋体" w:cs="宋体" w:eastAsia="宋体" w:hint="default"/>
                <w:sz w:val="18"/>
                <w:szCs w:val="18"/>
              </w:rPr>
            </w:pPr>
            <w:r>
              <w:rPr>
                <w:rFonts w:ascii="宋体" w:hAnsi="宋体" w:cs="宋体" w:eastAsia="宋体" w:hint="default"/>
                <w:sz w:val="18"/>
                <w:szCs w:val="18"/>
              </w:rPr>
              <w:t>常务副总 经理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b/>
          <w:bCs/>
          <w:sz w:val="28"/>
          <w:szCs w:val="28"/>
        </w:rPr>
      </w:pPr>
      <w:r>
        <w:rPr/>
        <w:pict>
          <v:shape style="position:absolute;margin-left:101.300003pt;margin-top:143.899979pt;width:85.35pt;height:15.6pt;mso-position-horizontal-relative:page;mso-position-vertical-relative:page;z-index:-894808"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副总经理、</w:t>
                  </w:r>
                </w:p>
              </w:txbxContent>
            </v:textbox>
            <w10:wrap type="none"/>
          </v:shape>
        </w:pict>
      </w:r>
    </w:p>
    <w:tbl>
      <w:tblPr>
        <w:tblW w:w="0" w:type="auto"/>
        <w:jc w:val="left"/>
        <w:tblInd w:w="148" w:type="dxa"/>
        <w:tblLayout w:type="fixed"/>
        <w:tblCellMar>
          <w:top w:w="0" w:type="dxa"/>
          <w:left w:w="0" w:type="dxa"/>
          <w:bottom w:w="0" w:type="dxa"/>
          <w:right w:w="0" w:type="dxa"/>
        </w:tblCellMar>
        <w:tblLook w:val="01E0"/>
      </w:tblPr>
      <w:tblGrid>
        <w:gridCol w:w="864"/>
        <w:gridCol w:w="871"/>
        <w:gridCol w:w="869"/>
        <w:gridCol w:w="872"/>
        <w:gridCol w:w="869"/>
        <w:gridCol w:w="869"/>
        <w:gridCol w:w="871"/>
        <w:gridCol w:w="869"/>
        <w:gridCol w:w="872"/>
        <w:gridCol w:w="869"/>
        <w:gridCol w:w="871"/>
      </w:tblGrid>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罗伟光</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9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199,891</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199,891</w:t>
            </w: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陈汉忠</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9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沈蜀江</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23" w:right="115"/>
              <w:jc w:val="left"/>
              <w:rPr>
                <w:rFonts w:ascii="宋体" w:hAnsi="宋体" w:cs="宋体" w:eastAsia="宋体" w:hint="default"/>
                <w:sz w:val="18"/>
                <w:szCs w:val="18"/>
              </w:rPr>
            </w:pPr>
            <w:r>
              <w:rPr>
                <w:rFonts w:ascii="宋体" w:hAnsi="宋体" w:cs="宋体" w:eastAsia="宋体" w:hint="default"/>
                <w:sz w:val="18"/>
                <w:szCs w:val="18"/>
              </w:rPr>
              <w:t>董事会秘 书</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right="-51"/>
              <w:jc w:val="left"/>
              <w:rPr>
                <w:rFonts w:ascii="宋体" w:hAnsi="宋体" w:cs="宋体" w:eastAsia="宋体" w:hint="default"/>
                <w:sz w:val="20"/>
                <w:szCs w:val="20"/>
              </w:rPr>
            </w:pPr>
            <w:r>
              <w:rPr>
                <w:rFonts w:ascii="宋体" w:hAnsi="宋体" w:cs="宋体" w:eastAsia="宋体" w:hint="default"/>
                <w:position w:val="-5"/>
                <w:sz w:val="20"/>
                <w:szCs w:val="20"/>
              </w:rPr>
              <w:pict>
                <v:group style="width:43pt;height:15.6pt;mso-position-horizontal-relative:char;mso-position-vertical-relative:line" coordorigin="0,0" coordsize="860,312">
                  <v:group style="position:absolute;left:0;top:0;width:860;height:312" coordorigin="0,0" coordsize="860,312">
                    <v:shape style="position:absolute;left:0;top:0;width:860;height:312" coordorigin="0,0" coordsize="860,312" path="m0,312l859,312,859,0,0,0,0,312xe" filled="true" fillcolor="#ffffff" stroked="false">
                      <v:path arrowok="t"/>
                      <v:fill type="solid"/>
                    </v:shape>
                  </v:group>
                </v:group>
              </w:pict>
            </w:r>
            <w:r>
              <w:rPr>
                <w:rFonts w:ascii="宋体" w:hAnsi="宋体" w:cs="宋体" w:eastAsia="宋体" w:hint="default"/>
                <w:position w:val="-5"/>
                <w:sz w:val="20"/>
                <w:szCs w:val="20"/>
              </w:rPr>
            </w:r>
          </w:p>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李洞明</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9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钟民</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91"/>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199,891</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199,891</w:t>
            </w:r>
          </w:p>
        </w:tc>
      </w:tr>
    </w:tbl>
    <w:p>
      <w:pPr>
        <w:spacing w:line="240" w:lineRule="auto" w:before="1"/>
        <w:rPr>
          <w:rFonts w:ascii="宋体" w:hAnsi="宋体" w:cs="宋体" w:eastAsia="宋体" w:hint="default"/>
          <w:b/>
          <w:bCs/>
          <w:sz w:val="18"/>
          <w:szCs w:val="18"/>
        </w:rPr>
      </w:pPr>
    </w:p>
    <w:p>
      <w:pPr>
        <w:pStyle w:val="Heading3"/>
        <w:spacing w:line="240" w:lineRule="auto" w:before="26"/>
        <w:ind w:right="100"/>
        <w:jc w:val="left"/>
        <w:rPr>
          <w:b w:val="0"/>
          <w:bCs w:val="0"/>
        </w:rPr>
      </w:pPr>
      <w:r>
        <w:rPr/>
        <w:t>二、任职情况</w:t>
      </w:r>
      <w:r>
        <w:rPr>
          <w:b w:val="0"/>
          <w:bCs w:val="0"/>
        </w:rPr>
      </w:r>
    </w:p>
    <w:p>
      <w:pPr>
        <w:spacing w:line="240" w:lineRule="auto" w:before="6"/>
        <w:rPr>
          <w:rFonts w:ascii="宋体" w:hAnsi="宋体" w:cs="宋体" w:eastAsia="宋体" w:hint="default"/>
          <w:b/>
          <w:bCs/>
          <w:sz w:val="26"/>
          <w:szCs w:val="26"/>
        </w:rPr>
      </w:pPr>
    </w:p>
    <w:p>
      <w:pPr>
        <w:spacing w:before="0"/>
        <w:ind w:left="152" w:right="100" w:firstLine="0"/>
        <w:jc w:val="left"/>
        <w:rPr>
          <w:rFonts w:ascii="宋体" w:hAnsi="宋体" w:cs="宋体" w:eastAsia="宋体" w:hint="default"/>
          <w:sz w:val="18"/>
          <w:szCs w:val="18"/>
        </w:rPr>
      </w:pPr>
      <w:r>
        <w:rPr>
          <w:rFonts w:ascii="宋体" w:hAnsi="宋体" w:cs="宋体" w:eastAsia="宋体" w:hint="default"/>
          <w:sz w:val="18"/>
          <w:szCs w:val="18"/>
        </w:rPr>
        <w:t>公司现任董事、监事、高级管理人员最近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年的主要工作经历</w:t>
      </w:r>
    </w:p>
    <w:p>
      <w:pPr>
        <w:spacing w:line="240" w:lineRule="auto" w:before="9"/>
        <w:rPr>
          <w:rFonts w:ascii="宋体" w:hAnsi="宋体" w:cs="宋体" w:eastAsia="宋体" w:hint="default"/>
          <w:sz w:val="17"/>
          <w:szCs w:val="17"/>
        </w:rPr>
      </w:pPr>
    </w:p>
    <w:p>
      <w:pPr>
        <w:spacing w:before="0"/>
        <w:ind w:left="152" w:right="100" w:firstLine="0"/>
        <w:jc w:val="left"/>
        <w:rPr>
          <w:rFonts w:ascii="宋体" w:hAnsi="宋体" w:cs="宋体" w:eastAsia="宋体" w:hint="default"/>
          <w:sz w:val="21"/>
          <w:szCs w:val="21"/>
        </w:rPr>
      </w:pPr>
      <w:r>
        <w:rPr>
          <w:rFonts w:ascii="宋体" w:hAnsi="宋体" w:cs="宋体" w:eastAsia="宋体" w:hint="default"/>
          <w:sz w:val="21"/>
          <w:szCs w:val="21"/>
        </w:rPr>
        <w:t>（一）董事</w:t>
      </w:r>
    </w:p>
    <w:p>
      <w:pPr>
        <w:spacing w:line="240" w:lineRule="auto" w:before="9"/>
        <w:rPr>
          <w:rFonts w:ascii="宋体" w:hAnsi="宋体" w:cs="宋体" w:eastAsia="宋体" w:hint="default"/>
          <w:sz w:val="15"/>
          <w:szCs w:val="15"/>
        </w:rPr>
      </w:pPr>
    </w:p>
    <w:p>
      <w:pPr>
        <w:spacing w:line="412" w:lineRule="auto" w:before="0"/>
        <w:ind w:left="152" w:right="208" w:firstLine="420"/>
        <w:jc w:val="both"/>
        <w:rPr>
          <w:rFonts w:ascii="宋体" w:hAnsi="宋体" w:cs="宋体" w:eastAsia="宋体" w:hint="default"/>
          <w:sz w:val="21"/>
          <w:szCs w:val="21"/>
        </w:rPr>
      </w:pP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、陈泰泉：董事长。男，</w:t>
      </w:r>
      <w:r>
        <w:rPr>
          <w:rFonts w:ascii="Times New Roman" w:hAnsi="Times New Roman" w:cs="Times New Roman" w:eastAsia="Times New Roman" w:hint="default"/>
          <w:spacing w:val="-2"/>
          <w:sz w:val="21"/>
          <w:szCs w:val="21"/>
        </w:rPr>
        <w:t>1963</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月出生，管理工程研究生。深圳市人民检察院特约检查员、民建广</w:t>
      </w:r>
      <w:r>
        <w:rPr>
          <w:rFonts w:ascii="宋体" w:hAnsi="宋体" w:cs="宋体" w:eastAsia="宋体" w:hint="default"/>
          <w:w w:val="100"/>
          <w:sz w:val="21"/>
          <w:szCs w:val="21"/>
        </w:rPr>
        <w:t> </w:t>
      </w:r>
      <w:r>
        <w:rPr>
          <w:rFonts w:ascii="宋体" w:hAnsi="宋体" w:cs="宋体" w:eastAsia="宋体" w:hint="default"/>
          <w:spacing w:val="-2"/>
          <w:sz w:val="21"/>
          <w:szCs w:val="21"/>
        </w:rPr>
        <w:t>东省委常委、民建深圳市委副主委、深圳市人大常委。历任新城友谊公司经理、宝安外轮商品供应公司总</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pacing w:val="-2"/>
          <w:sz w:val="21"/>
          <w:szCs w:val="21"/>
        </w:rPr>
        <w:t>经理、宝安集团总裁助理、副总裁，宝安集团第七届、第八届、第九届、第十届董事。现任中国宝安集团</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股份有限公司（以下简称</w:t>
      </w:r>
      <w:r>
        <w:rPr>
          <w:rFonts w:ascii="Times New Roman" w:hAnsi="Times New Roman" w:cs="Times New Roman" w:eastAsia="Times New Roman" w:hint="default"/>
          <w:sz w:val="21"/>
          <w:szCs w:val="21"/>
        </w:rPr>
        <w:t>“</w:t>
      </w:r>
      <w:r>
        <w:rPr>
          <w:rFonts w:ascii="宋体" w:hAnsi="宋体" w:cs="宋体" w:eastAsia="宋体" w:hint="default"/>
          <w:sz w:val="21"/>
          <w:szCs w:val="21"/>
        </w:rPr>
        <w:t>宝安集团</w:t>
      </w:r>
      <w:r>
        <w:rPr>
          <w:rFonts w:ascii="Times New Roman" w:hAnsi="Times New Roman" w:cs="Times New Roman" w:eastAsia="Times New Roman" w:hint="default"/>
          <w:sz w:val="21"/>
          <w:szCs w:val="21"/>
        </w:rPr>
        <w:t>”</w:t>
      </w:r>
      <w:r>
        <w:rPr>
          <w:rFonts w:ascii="宋体" w:hAnsi="宋体" w:cs="宋体" w:eastAsia="宋体" w:hint="default"/>
          <w:sz w:val="21"/>
          <w:szCs w:val="21"/>
        </w:rPr>
        <w:t>）董事局常务副主席兼执行总裁。</w:t>
      </w:r>
    </w:p>
    <w:p>
      <w:pPr>
        <w:spacing w:line="408" w:lineRule="auto" w:before="22"/>
        <w:ind w:left="152" w:right="100" w:firstLine="420"/>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2</w:t>
      </w:r>
      <w:r>
        <w:rPr>
          <w:rFonts w:ascii="宋体" w:hAnsi="宋体" w:cs="宋体" w:eastAsia="宋体" w:hint="default"/>
          <w:spacing w:val="-4"/>
          <w:sz w:val="21"/>
          <w:szCs w:val="21"/>
        </w:rPr>
        <w:t>、陈泽绵：副董事长。男，</w:t>
      </w:r>
      <w:r>
        <w:rPr>
          <w:rFonts w:ascii="Times New Roman" w:hAnsi="Times New Roman" w:cs="Times New Roman" w:eastAsia="Times New Roman" w:hint="default"/>
          <w:spacing w:val="-4"/>
          <w:sz w:val="21"/>
          <w:szCs w:val="21"/>
        </w:rPr>
        <w:t>1973</w:t>
      </w:r>
      <w:r>
        <w:rPr>
          <w:rFonts w:ascii="宋体" w:hAnsi="宋体" w:cs="宋体" w:eastAsia="宋体" w:hint="default"/>
          <w:spacing w:val="-4"/>
          <w:sz w:val="21"/>
          <w:szCs w:val="21"/>
        </w:rPr>
        <w:t>年</w:t>
      </w:r>
      <w:r>
        <w:rPr>
          <w:rFonts w:ascii="Times New Roman" w:hAnsi="Times New Roman" w:cs="Times New Roman" w:eastAsia="Times New Roman" w:hint="default"/>
          <w:spacing w:val="-4"/>
          <w:sz w:val="21"/>
          <w:szCs w:val="21"/>
        </w:rPr>
        <w:t>2</w:t>
      </w:r>
      <w:r>
        <w:rPr>
          <w:rFonts w:ascii="宋体" w:hAnsi="宋体" w:cs="宋体" w:eastAsia="宋体" w:hint="default"/>
          <w:spacing w:val="-4"/>
          <w:sz w:val="21"/>
          <w:szCs w:val="21"/>
        </w:rPr>
        <w:t>月出生，现任深圳市金谷世纪投资有限公司法定代表人、董事长，</w:t>
      </w:r>
      <w:r>
        <w:rPr>
          <w:rFonts w:ascii="宋体" w:hAnsi="宋体" w:cs="宋体" w:eastAsia="宋体" w:hint="default"/>
          <w:w w:val="100"/>
          <w:sz w:val="21"/>
          <w:szCs w:val="21"/>
        </w:rPr>
        <w:t> </w:t>
      </w:r>
      <w:r>
        <w:rPr>
          <w:rFonts w:ascii="宋体" w:hAnsi="宋体" w:cs="宋体" w:eastAsia="宋体" w:hint="default"/>
          <w:sz w:val="21"/>
          <w:szCs w:val="21"/>
        </w:rPr>
        <w:t>深圳市新鸿泰投资发展有限公司法定代表人、执行董事，深圳市东鸿信投资发展有限公司法定代表人、执</w:t>
      </w:r>
      <w:r>
        <w:rPr>
          <w:rFonts w:ascii="宋体" w:hAnsi="宋体" w:cs="宋体" w:eastAsia="宋体" w:hint="default"/>
          <w:w w:val="100"/>
          <w:sz w:val="21"/>
          <w:szCs w:val="21"/>
        </w:rPr>
        <w:t> </w:t>
      </w:r>
      <w:r>
        <w:rPr>
          <w:rFonts w:ascii="宋体" w:hAnsi="宋体" w:cs="宋体" w:eastAsia="宋体" w:hint="default"/>
          <w:sz w:val="21"/>
          <w:szCs w:val="21"/>
        </w:rPr>
        <w:t>行董事。</w:t>
      </w:r>
    </w:p>
    <w:p>
      <w:pPr>
        <w:spacing w:line="408" w:lineRule="auto" w:before="58"/>
        <w:ind w:left="152" w:right="207" w:firstLine="420"/>
        <w:jc w:val="both"/>
        <w:rPr>
          <w:rFonts w:ascii="宋体" w:hAnsi="宋体" w:cs="宋体" w:eastAsia="宋体" w:hint="default"/>
          <w:sz w:val="21"/>
          <w:szCs w:val="21"/>
        </w:rPr>
      </w:pP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、周非：董事兼总经理、公司党委书记。女，</w:t>
      </w:r>
      <w:r>
        <w:rPr>
          <w:rFonts w:ascii="Times New Roman" w:hAnsi="Times New Roman" w:cs="Times New Roman" w:eastAsia="Times New Roman" w:hint="default"/>
          <w:spacing w:val="-2"/>
          <w:sz w:val="21"/>
          <w:szCs w:val="21"/>
        </w:rPr>
        <w:t>1962</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4</w:t>
      </w:r>
      <w:r>
        <w:rPr>
          <w:rFonts w:ascii="宋体" w:hAnsi="宋体" w:cs="宋体" w:eastAsia="宋体" w:hint="default"/>
          <w:spacing w:val="-2"/>
          <w:sz w:val="21"/>
          <w:szCs w:val="21"/>
        </w:rPr>
        <w:t>月出生，大学本科学历，高级工程师，中共党</w:t>
      </w:r>
      <w:r>
        <w:rPr>
          <w:rFonts w:ascii="宋体" w:hAnsi="宋体" w:cs="宋体" w:eastAsia="宋体" w:hint="default"/>
          <w:w w:val="100"/>
          <w:sz w:val="21"/>
          <w:szCs w:val="21"/>
        </w:rPr>
        <w:t> </w:t>
      </w:r>
      <w:r>
        <w:rPr>
          <w:rFonts w:ascii="宋体" w:hAnsi="宋体" w:cs="宋体" w:eastAsia="宋体" w:hint="default"/>
          <w:spacing w:val="-2"/>
          <w:sz w:val="21"/>
          <w:szCs w:val="21"/>
        </w:rPr>
        <w:t>员。曾任宝安集团海南公司总经理助理、副总经理、常务副总经理，宝安集团地产开发部部长助理、副部</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长、规划设计总监等职务。</w:t>
      </w:r>
    </w:p>
    <w:p>
      <w:pPr>
        <w:spacing w:line="396" w:lineRule="auto" w:before="58"/>
        <w:ind w:left="152" w:right="233" w:firstLine="420"/>
        <w:jc w:val="both"/>
        <w:rPr>
          <w:rFonts w:ascii="宋体" w:hAnsi="宋体" w:cs="宋体" w:eastAsia="宋体" w:hint="default"/>
          <w:sz w:val="21"/>
          <w:szCs w:val="21"/>
        </w:rPr>
      </w:pPr>
      <w:r>
        <w:rPr>
          <w:rFonts w:ascii="Times New Roman" w:hAnsi="Times New Roman" w:cs="Times New Roman" w:eastAsia="Times New Roman" w:hint="default"/>
          <w:spacing w:val="-2"/>
          <w:sz w:val="21"/>
          <w:szCs w:val="21"/>
        </w:rPr>
        <w:t>4</w:t>
      </w:r>
      <w:r>
        <w:rPr>
          <w:rFonts w:ascii="宋体" w:hAnsi="宋体" w:cs="宋体" w:eastAsia="宋体" w:hint="default"/>
          <w:spacing w:val="-2"/>
          <w:sz w:val="21"/>
          <w:szCs w:val="21"/>
        </w:rPr>
        <w:t>、陈匡国，董事。男，</w:t>
      </w:r>
      <w:r>
        <w:rPr>
          <w:rFonts w:ascii="Times New Roman" w:hAnsi="Times New Roman" w:cs="Times New Roman" w:eastAsia="Times New Roman" w:hint="default"/>
          <w:spacing w:val="-2"/>
          <w:sz w:val="21"/>
          <w:szCs w:val="21"/>
        </w:rPr>
        <w:t>1984</w:t>
      </w:r>
      <w:r>
        <w:rPr>
          <w:rFonts w:ascii="宋体" w:hAnsi="宋体" w:cs="宋体" w:eastAsia="宋体" w:hint="default"/>
          <w:spacing w:val="-2"/>
          <w:sz w:val="21"/>
          <w:szCs w:val="21"/>
        </w:rPr>
        <w:t>年出生。</w:t>
      </w:r>
      <w:r>
        <w:rPr>
          <w:rFonts w:ascii="Times New Roman" w:hAnsi="Times New Roman" w:cs="Times New Roman" w:eastAsia="Times New Roman" w:hint="default"/>
          <w:spacing w:val="-2"/>
          <w:sz w:val="21"/>
          <w:szCs w:val="21"/>
        </w:rPr>
        <w:t>2001</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8</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2006</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6</w:t>
      </w:r>
      <w:r>
        <w:rPr>
          <w:rFonts w:ascii="宋体" w:hAnsi="宋体" w:cs="宋体" w:eastAsia="宋体" w:hint="default"/>
          <w:spacing w:val="-2"/>
          <w:sz w:val="21"/>
          <w:szCs w:val="21"/>
        </w:rPr>
        <w:t>月期间分别在英国剑桥贝尔语言学校、剑</w:t>
      </w:r>
      <w:r>
        <w:rPr>
          <w:rFonts w:ascii="宋体" w:hAnsi="宋体" w:cs="宋体" w:eastAsia="宋体" w:hint="default"/>
          <w:w w:val="100"/>
          <w:sz w:val="21"/>
          <w:szCs w:val="21"/>
        </w:rPr>
        <w:t> </w:t>
      </w:r>
      <w:r>
        <w:rPr>
          <w:rFonts w:ascii="宋体" w:hAnsi="宋体" w:cs="宋体" w:eastAsia="宋体" w:hint="default"/>
          <w:spacing w:val="-2"/>
          <w:sz w:val="21"/>
          <w:szCs w:val="21"/>
        </w:rPr>
        <w:t>桥</w:t>
      </w:r>
      <w:r>
        <w:rPr>
          <w:rFonts w:ascii="Times New Roman" w:hAnsi="Times New Roman" w:cs="Times New Roman" w:eastAsia="Times New Roman" w:hint="default"/>
          <w:spacing w:val="-2"/>
          <w:sz w:val="21"/>
          <w:szCs w:val="21"/>
        </w:rPr>
        <w:t>MPW</w:t>
      </w:r>
      <w:r>
        <w:rPr>
          <w:rFonts w:ascii="宋体" w:hAnsi="宋体" w:cs="宋体" w:eastAsia="宋体" w:hint="default"/>
          <w:spacing w:val="-2"/>
          <w:sz w:val="21"/>
          <w:szCs w:val="21"/>
        </w:rPr>
        <w:t>学校和</w:t>
      </w:r>
      <w:r>
        <w:rPr>
          <w:rFonts w:ascii="Times New Roman" w:hAnsi="Times New Roman" w:cs="Times New Roman" w:eastAsia="Times New Roman" w:hint="default"/>
          <w:spacing w:val="-2"/>
          <w:sz w:val="21"/>
          <w:szCs w:val="21"/>
        </w:rPr>
        <w:t>ALEVEL</w:t>
      </w:r>
      <w:r>
        <w:rPr>
          <w:rFonts w:ascii="宋体" w:hAnsi="宋体" w:cs="宋体" w:eastAsia="宋体" w:hint="default"/>
          <w:spacing w:val="-2"/>
          <w:sz w:val="21"/>
          <w:szCs w:val="21"/>
        </w:rPr>
        <w:t>、剑桥艺术与科学学院、英国创艺大学读书。</w:t>
      </w:r>
      <w:r>
        <w:rPr>
          <w:rFonts w:ascii="Times New Roman" w:hAnsi="Times New Roman" w:cs="Times New Roman" w:eastAsia="Times New Roman" w:hint="default"/>
          <w:spacing w:val="-2"/>
          <w:sz w:val="21"/>
          <w:szCs w:val="21"/>
        </w:rPr>
        <w:t>2006</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7</w:t>
      </w:r>
      <w:r>
        <w:rPr>
          <w:rFonts w:ascii="宋体" w:hAnsi="宋体" w:cs="宋体" w:eastAsia="宋体" w:hint="default"/>
          <w:spacing w:val="-2"/>
          <w:sz w:val="21"/>
          <w:szCs w:val="21"/>
        </w:rPr>
        <w:t>月加入宝安集团，曾任唐人</w:t>
      </w:r>
      <w:r>
        <w:rPr>
          <w:rFonts w:ascii="宋体" w:hAnsi="宋体" w:cs="宋体" w:eastAsia="宋体" w:hint="default"/>
          <w:spacing w:val="-15"/>
          <w:sz w:val="21"/>
          <w:szCs w:val="21"/>
        </w:rPr>
        <w:t> </w:t>
      </w:r>
      <w:r>
        <w:rPr>
          <w:rFonts w:ascii="宋体" w:hAnsi="宋体" w:cs="宋体" w:eastAsia="宋体" w:hint="default"/>
          <w:spacing w:val="-15"/>
          <w:sz w:val="21"/>
          <w:szCs w:val="21"/>
        </w:rPr>
      </w:r>
      <w:r>
        <w:rPr>
          <w:rFonts w:ascii="宋体" w:hAnsi="宋体" w:cs="宋体" w:eastAsia="宋体" w:hint="default"/>
          <w:sz w:val="21"/>
          <w:szCs w:val="21"/>
        </w:rPr>
        <w:t>药业有限公司高级项目经理，现任宝安集团第十二届董事局董事，宝安集团金融投资部常务副总经理。</w:t>
      </w:r>
    </w:p>
    <w:p>
      <w:pPr>
        <w:spacing w:line="408" w:lineRule="auto" w:before="68"/>
        <w:ind w:left="152" w:right="100" w:firstLine="42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5</w:t>
      </w:r>
      <w:r>
        <w:rPr>
          <w:rFonts w:ascii="宋体" w:hAnsi="宋体" w:cs="宋体" w:eastAsia="宋体" w:hint="default"/>
          <w:spacing w:val="-2"/>
          <w:sz w:val="21"/>
          <w:szCs w:val="21"/>
        </w:rPr>
        <w:t>、张育新：董事。男，</w:t>
      </w:r>
      <w:r>
        <w:rPr>
          <w:rFonts w:ascii="Times New Roman" w:hAnsi="Times New Roman" w:cs="Times New Roman" w:eastAsia="Times New Roman" w:hint="default"/>
          <w:spacing w:val="-2"/>
          <w:sz w:val="21"/>
          <w:szCs w:val="21"/>
        </w:rPr>
        <w:t>1950</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12</w:t>
      </w:r>
      <w:r>
        <w:rPr>
          <w:rFonts w:ascii="宋体" w:hAnsi="宋体" w:cs="宋体" w:eastAsia="宋体" w:hint="default"/>
          <w:spacing w:val="-2"/>
          <w:sz w:val="21"/>
          <w:szCs w:val="21"/>
        </w:rPr>
        <w:t>月出生，研究生学历，高级政工师，中共党员。曾任中山大学教师、</w:t>
      </w:r>
      <w:r>
        <w:rPr>
          <w:rFonts w:ascii="宋体" w:hAnsi="宋体" w:cs="宋体" w:eastAsia="宋体" w:hint="default"/>
          <w:w w:val="100"/>
          <w:sz w:val="21"/>
          <w:szCs w:val="21"/>
        </w:rPr>
        <w:t> </w:t>
      </w:r>
      <w:r>
        <w:rPr>
          <w:rFonts w:ascii="宋体" w:hAnsi="宋体" w:cs="宋体" w:eastAsia="宋体" w:hint="default"/>
          <w:spacing w:val="-2"/>
          <w:sz w:val="21"/>
          <w:szCs w:val="21"/>
        </w:rPr>
        <w:t>深圳大学人事处副处长、深圳市委组织部办公室副主任、调研处处长、宝安集团办公室主任、人力资源总</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监、本公司第六届监事会监事等职务。现任宝安集团工会主席、党委副书记、纪委书记。</w:t>
      </w:r>
    </w:p>
    <w:p>
      <w:pPr>
        <w:spacing w:after="0" w:line="408" w:lineRule="auto"/>
        <w:jc w:val="left"/>
        <w:rPr>
          <w:rFonts w:ascii="宋体" w:hAnsi="宋体" w:cs="宋体" w:eastAsia="宋体" w:hint="default"/>
          <w:sz w:val="21"/>
          <w:szCs w:val="21"/>
        </w:rPr>
        <w:sectPr>
          <w:pgSz w:w="11910" w:h="16840"/>
          <w:pgMar w:header="745" w:footer="979" w:top="1060" w:bottom="1160" w:left="980" w:right="92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spacing w:line="396" w:lineRule="auto" w:before="36"/>
        <w:ind w:left="152" w:right="100" w:firstLine="42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6</w:t>
      </w:r>
      <w:r>
        <w:rPr>
          <w:rFonts w:ascii="宋体" w:hAnsi="宋体" w:cs="宋体" w:eastAsia="宋体" w:hint="default"/>
          <w:spacing w:val="-2"/>
          <w:sz w:val="21"/>
          <w:szCs w:val="21"/>
        </w:rPr>
        <w:t>、陈栩：董事，男，</w:t>
      </w:r>
      <w:r>
        <w:rPr>
          <w:rFonts w:ascii="Times New Roman" w:hAnsi="Times New Roman" w:cs="Times New Roman" w:eastAsia="Times New Roman" w:hint="default"/>
          <w:spacing w:val="-2"/>
          <w:sz w:val="21"/>
          <w:szCs w:val="21"/>
        </w:rPr>
        <w:t>1981</w:t>
      </w:r>
      <w:r>
        <w:rPr>
          <w:rFonts w:ascii="宋体" w:hAnsi="宋体" w:cs="宋体" w:eastAsia="宋体" w:hint="default"/>
          <w:spacing w:val="-2"/>
          <w:sz w:val="21"/>
          <w:szCs w:val="21"/>
        </w:rPr>
        <w:t>年出生，大专学历。现任深圳市金谷世纪投资有限公司总经理、深圳市新</w:t>
      </w:r>
      <w:r>
        <w:rPr>
          <w:rFonts w:ascii="宋体" w:hAnsi="宋体" w:cs="宋体" w:eastAsia="宋体" w:hint="default"/>
          <w:w w:val="100"/>
          <w:sz w:val="21"/>
          <w:szCs w:val="21"/>
        </w:rPr>
        <w:t> </w:t>
      </w:r>
      <w:r>
        <w:rPr>
          <w:rFonts w:ascii="宋体" w:hAnsi="宋体" w:cs="宋体" w:eastAsia="宋体" w:hint="default"/>
          <w:sz w:val="21"/>
          <w:szCs w:val="21"/>
        </w:rPr>
        <w:t>鸿泰投资发展有限公司总经理、深圳市东鸿信投资发展有限公司总经理。</w:t>
      </w:r>
    </w:p>
    <w:p>
      <w:pPr>
        <w:spacing w:line="415" w:lineRule="auto" w:before="68"/>
        <w:ind w:left="152" w:right="100"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7</w:t>
      </w:r>
      <w:r>
        <w:rPr>
          <w:rFonts w:ascii="宋体" w:hAnsi="宋体" w:cs="宋体" w:eastAsia="宋体" w:hint="default"/>
          <w:sz w:val="21"/>
          <w:szCs w:val="21"/>
        </w:rPr>
        <w:t>、于小镭：董事，男，</w:t>
      </w:r>
      <w:r>
        <w:rPr>
          <w:rFonts w:ascii="Times New Roman" w:hAnsi="Times New Roman" w:cs="Times New Roman" w:eastAsia="Times New Roman" w:hint="default"/>
          <w:sz w:val="21"/>
          <w:szCs w:val="21"/>
        </w:rPr>
        <w:t>1963</w:t>
      </w:r>
      <w:r>
        <w:rPr>
          <w:rFonts w:ascii="宋体" w:hAnsi="宋体" w:cs="宋体" w:eastAsia="宋体" w:hint="default"/>
          <w:sz w:val="21"/>
          <w:szCs w:val="21"/>
        </w:rPr>
        <w:t>年</w:t>
      </w:r>
      <w:r>
        <w:rPr>
          <w:rFonts w:ascii="Times New Roman" w:hAnsi="Times New Roman" w:cs="Times New Roman" w:eastAsia="Times New Roman" w:hint="default"/>
          <w:sz w:val="21"/>
          <w:szCs w:val="21"/>
        </w:rPr>
        <w:t>9</w:t>
      </w:r>
      <w:r>
        <w:rPr>
          <w:rFonts w:ascii="宋体" w:hAnsi="宋体" w:cs="宋体" w:eastAsia="宋体" w:hint="default"/>
          <w:sz w:val="21"/>
          <w:szCs w:val="21"/>
        </w:rPr>
        <w:t>月出生，财政部科研所博士，注册会计师、注册资产评估师、注册税</w:t>
      </w:r>
      <w:r>
        <w:rPr>
          <w:rFonts w:ascii="宋体" w:hAnsi="宋体" w:cs="宋体" w:eastAsia="宋体" w:hint="default"/>
          <w:w w:val="100"/>
          <w:sz w:val="21"/>
          <w:szCs w:val="21"/>
        </w:rPr>
        <w:t> </w:t>
      </w:r>
      <w:r>
        <w:rPr>
          <w:rFonts w:ascii="宋体" w:hAnsi="宋体" w:cs="宋体" w:eastAsia="宋体" w:hint="default"/>
          <w:spacing w:val="-2"/>
          <w:sz w:val="21"/>
          <w:szCs w:val="21"/>
        </w:rPr>
        <w:t>务师、注册证券分析师。曾任财政部干部，曾在财政部中华财务会计咨询公司、中华会计师事务所、岳华</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集团会计师事务所、亚太中汇会计师事务所、君之创证券投资咨询有限公司、中企港咨询集团等从事投资</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5"/>
          <w:sz w:val="21"/>
          <w:szCs w:val="21"/>
        </w:rPr>
        <w:t>银行、股权投资、财务顾问、财务审计和评估工作。现任中企高达（北京）投资基金管理有限公司董事长、</w:t>
      </w:r>
      <w:r>
        <w:rPr>
          <w:rFonts w:ascii="宋体" w:hAnsi="宋体" w:cs="宋体" w:eastAsia="宋体" w:hint="default"/>
          <w:spacing w:val="-6"/>
          <w:sz w:val="21"/>
          <w:szCs w:val="21"/>
        </w:rPr>
        <w:t> </w:t>
      </w:r>
      <w:r>
        <w:rPr>
          <w:rFonts w:ascii="宋体" w:hAnsi="宋体" w:cs="宋体" w:eastAsia="宋体" w:hint="default"/>
          <w:spacing w:val="-6"/>
          <w:sz w:val="21"/>
          <w:szCs w:val="21"/>
        </w:rPr>
      </w:r>
      <w:r>
        <w:rPr>
          <w:rFonts w:ascii="宋体" w:hAnsi="宋体" w:cs="宋体" w:eastAsia="宋体" w:hint="default"/>
          <w:spacing w:val="-2"/>
          <w:sz w:val="21"/>
          <w:szCs w:val="21"/>
        </w:rPr>
        <w:t>中企港资本集团董事长、厦门大学、中央财经大学、首都经贸大学、天津财经大学兼职教授、兼任万通地</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产、新黄浦置业、西王食品、合肥合锻机床股份有限公司独立董事。</w:t>
      </w:r>
    </w:p>
    <w:p>
      <w:pPr>
        <w:spacing w:line="408" w:lineRule="auto" w:before="52"/>
        <w:ind w:left="152" w:right="208" w:firstLine="420"/>
        <w:jc w:val="both"/>
        <w:rPr>
          <w:rFonts w:ascii="宋体" w:hAnsi="宋体" w:cs="宋体" w:eastAsia="宋体" w:hint="default"/>
          <w:sz w:val="21"/>
          <w:szCs w:val="21"/>
        </w:rPr>
      </w:pPr>
      <w:r>
        <w:rPr>
          <w:rFonts w:ascii="Times New Roman" w:hAnsi="Times New Roman" w:cs="Times New Roman" w:eastAsia="Times New Roman" w:hint="default"/>
          <w:spacing w:val="-2"/>
          <w:sz w:val="21"/>
          <w:szCs w:val="21"/>
        </w:rPr>
        <w:t>8</w:t>
      </w:r>
      <w:r>
        <w:rPr>
          <w:rFonts w:ascii="宋体" w:hAnsi="宋体" w:cs="宋体" w:eastAsia="宋体" w:hint="default"/>
          <w:spacing w:val="-2"/>
          <w:sz w:val="21"/>
          <w:szCs w:val="21"/>
        </w:rPr>
        <w:t>、徐志新：独立董事。男，</w:t>
      </w:r>
      <w:r>
        <w:rPr>
          <w:rFonts w:ascii="Times New Roman" w:hAnsi="Times New Roman" w:cs="Times New Roman" w:eastAsia="Times New Roman" w:hint="default"/>
          <w:spacing w:val="-2"/>
          <w:sz w:val="21"/>
          <w:szCs w:val="21"/>
        </w:rPr>
        <w:t>1969</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7</w:t>
      </w:r>
      <w:r>
        <w:rPr>
          <w:rFonts w:ascii="宋体" w:hAnsi="宋体" w:cs="宋体" w:eastAsia="宋体" w:hint="default"/>
          <w:spacing w:val="-2"/>
          <w:sz w:val="21"/>
          <w:szCs w:val="21"/>
        </w:rPr>
        <w:t>月出生，本科学历，中国政法大学国际法研究生课程班结业，中</w:t>
      </w:r>
      <w:r>
        <w:rPr>
          <w:rFonts w:ascii="宋体" w:hAnsi="宋体" w:cs="宋体" w:eastAsia="宋体" w:hint="default"/>
          <w:w w:val="100"/>
          <w:sz w:val="21"/>
          <w:szCs w:val="21"/>
        </w:rPr>
        <w:t> </w:t>
      </w:r>
      <w:r>
        <w:rPr>
          <w:rFonts w:ascii="宋体" w:hAnsi="宋体" w:cs="宋体" w:eastAsia="宋体" w:hint="default"/>
          <w:spacing w:val="-2"/>
          <w:sz w:val="21"/>
          <w:szCs w:val="21"/>
        </w:rPr>
        <w:t>共党员。曾任湖北省黄冈市罗田县第二律师事务所副主任、公证处主任、司法局副局长、法律援助中心律</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师，广东中安律师事务所合伙人等职务。</w:t>
      </w:r>
      <w:r>
        <w:rPr>
          <w:rFonts w:ascii="Times New Roman" w:hAnsi="Times New Roman" w:cs="Times New Roman" w:eastAsia="Times New Roman" w:hint="default"/>
          <w:sz w:val="21"/>
          <w:szCs w:val="21"/>
        </w:rPr>
        <w:t>2008</w:t>
      </w:r>
      <w:r>
        <w:rPr>
          <w:rFonts w:ascii="宋体" w:hAnsi="宋体" w:cs="宋体" w:eastAsia="宋体" w:hint="default"/>
          <w:sz w:val="21"/>
          <w:szCs w:val="21"/>
        </w:rPr>
        <w:t>年</w:t>
      </w:r>
      <w:r>
        <w:rPr>
          <w:rFonts w:ascii="Times New Roman" w:hAnsi="Times New Roman" w:cs="Times New Roman" w:eastAsia="Times New Roman" w:hint="default"/>
          <w:sz w:val="21"/>
          <w:szCs w:val="21"/>
        </w:rPr>
        <w:t>5</w:t>
      </w:r>
      <w:r>
        <w:rPr>
          <w:rFonts w:ascii="宋体" w:hAnsi="宋体" w:cs="宋体" w:eastAsia="宋体" w:hint="default"/>
          <w:sz w:val="21"/>
          <w:szCs w:val="21"/>
        </w:rPr>
        <w:t>月起任北京市地平线律师事务所合伙人。</w:t>
      </w:r>
    </w:p>
    <w:p>
      <w:pPr>
        <w:spacing w:line="396" w:lineRule="auto" w:before="26"/>
        <w:ind w:left="152" w:right="100" w:firstLine="42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9</w:t>
      </w:r>
      <w:r>
        <w:rPr>
          <w:rFonts w:ascii="宋体" w:hAnsi="宋体" w:cs="宋体" w:eastAsia="宋体" w:hint="default"/>
          <w:spacing w:val="-2"/>
          <w:sz w:val="21"/>
          <w:szCs w:val="21"/>
        </w:rPr>
        <w:t>、陈伟强：独立董事。男，</w:t>
      </w:r>
      <w:r>
        <w:rPr>
          <w:rFonts w:ascii="Times New Roman" w:hAnsi="Times New Roman" w:cs="Times New Roman" w:eastAsia="Times New Roman" w:hint="default"/>
          <w:spacing w:val="-2"/>
          <w:sz w:val="21"/>
          <w:szCs w:val="21"/>
        </w:rPr>
        <w:t>1962</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9</w:t>
      </w:r>
      <w:r>
        <w:rPr>
          <w:rFonts w:ascii="宋体" w:hAnsi="宋体" w:cs="宋体" w:eastAsia="宋体" w:hint="default"/>
          <w:spacing w:val="-2"/>
          <w:sz w:val="21"/>
          <w:szCs w:val="21"/>
        </w:rPr>
        <w:t>月出生，研究生学历，中国民主建国会会员。曾任河南省开封第</w:t>
      </w:r>
      <w:r>
        <w:rPr>
          <w:rFonts w:ascii="宋体" w:hAnsi="宋体" w:cs="宋体" w:eastAsia="宋体" w:hint="default"/>
          <w:w w:val="100"/>
          <w:sz w:val="21"/>
          <w:szCs w:val="21"/>
        </w:rPr>
        <w:t> </w:t>
      </w:r>
      <w:r>
        <w:rPr>
          <w:rFonts w:ascii="宋体" w:hAnsi="宋体" w:cs="宋体" w:eastAsia="宋体" w:hint="default"/>
          <w:sz w:val="21"/>
          <w:szCs w:val="21"/>
        </w:rPr>
        <w:t>一律师事务所律师、深圳市宝安律师所律师。</w:t>
      </w:r>
      <w:r>
        <w:rPr>
          <w:rFonts w:ascii="Times New Roman" w:hAnsi="Times New Roman" w:cs="Times New Roman" w:eastAsia="Times New Roman" w:hint="default"/>
          <w:sz w:val="21"/>
          <w:szCs w:val="21"/>
        </w:rPr>
        <w:t>1997</w:t>
      </w:r>
      <w:r>
        <w:rPr>
          <w:rFonts w:ascii="宋体" w:hAnsi="宋体" w:cs="宋体" w:eastAsia="宋体" w:hint="default"/>
          <w:sz w:val="21"/>
          <w:szCs w:val="21"/>
        </w:rPr>
        <w:t>年起任广东深天正律师事务所合伙人、主任。</w:t>
      </w:r>
    </w:p>
    <w:p>
      <w:pPr>
        <w:spacing w:line="403" w:lineRule="auto" w:before="38"/>
        <w:ind w:left="152" w:right="100"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10</w:t>
      </w:r>
      <w:r>
        <w:rPr>
          <w:rFonts w:ascii="宋体" w:hAnsi="宋体" w:cs="宋体" w:eastAsia="宋体" w:hint="default"/>
          <w:sz w:val="21"/>
          <w:szCs w:val="21"/>
        </w:rPr>
        <w:t>、梁发贤，独立董事。男，</w:t>
      </w:r>
      <w:r>
        <w:rPr>
          <w:rFonts w:ascii="Times New Roman" w:hAnsi="Times New Roman" w:cs="Times New Roman" w:eastAsia="Times New Roman" w:hint="default"/>
          <w:sz w:val="21"/>
          <w:szCs w:val="21"/>
        </w:rPr>
        <w:t>1961</w:t>
      </w:r>
      <w:r>
        <w:rPr>
          <w:rFonts w:ascii="宋体" w:hAnsi="宋体" w:cs="宋体" w:eastAsia="宋体" w:hint="default"/>
          <w:sz w:val="21"/>
          <w:szCs w:val="21"/>
        </w:rPr>
        <w:t>年</w:t>
      </w:r>
      <w:r>
        <w:rPr>
          <w:rFonts w:ascii="Times New Roman" w:hAnsi="Times New Roman" w:cs="Times New Roman" w:eastAsia="Times New Roman" w:hint="default"/>
          <w:sz w:val="21"/>
          <w:szCs w:val="21"/>
        </w:rPr>
        <w:t>2</w:t>
      </w:r>
      <w:r>
        <w:rPr>
          <w:rFonts w:ascii="宋体" w:hAnsi="宋体" w:cs="宋体" w:eastAsia="宋体" w:hint="default"/>
          <w:sz w:val="21"/>
          <w:szCs w:val="21"/>
        </w:rPr>
        <w:t>月出生，本科学历，注册会计师，中共党员。曾任广东省大旺</w:t>
      </w:r>
      <w:r>
        <w:rPr>
          <w:rFonts w:ascii="宋体" w:hAnsi="宋体" w:cs="宋体" w:eastAsia="宋体" w:hint="default"/>
          <w:w w:val="100"/>
          <w:sz w:val="21"/>
          <w:szCs w:val="21"/>
        </w:rPr>
        <w:t> </w:t>
      </w:r>
      <w:r>
        <w:rPr>
          <w:rFonts w:ascii="宋体" w:hAnsi="宋体" w:cs="宋体" w:eastAsia="宋体" w:hint="default"/>
          <w:spacing w:val="-2"/>
          <w:sz w:val="21"/>
          <w:szCs w:val="21"/>
        </w:rPr>
        <w:t>集装箱厂计财科出纳、主办会计；深圳市宝安县审计局、宝安会计师事务所审计员和项目负责人；龙岗区</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审计局副科长、科长；龙岗会计师事务所所长。</w:t>
      </w:r>
      <w:r>
        <w:rPr>
          <w:rFonts w:ascii="Times New Roman" w:hAnsi="Times New Roman" w:cs="Times New Roman" w:eastAsia="Times New Roman" w:hint="default"/>
          <w:sz w:val="21"/>
          <w:szCs w:val="21"/>
        </w:rPr>
        <w:t>1998</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月起任深圳市宝龙会计师事务所有限公司首席合</w:t>
      </w:r>
      <w:r>
        <w:rPr>
          <w:rFonts w:ascii="宋体" w:hAnsi="宋体" w:cs="宋体" w:eastAsia="宋体" w:hint="default"/>
          <w:w w:val="100"/>
          <w:sz w:val="21"/>
          <w:szCs w:val="21"/>
        </w:rPr>
        <w:t> </w:t>
      </w:r>
      <w:r>
        <w:rPr>
          <w:rFonts w:ascii="宋体" w:hAnsi="宋体" w:cs="宋体" w:eastAsia="宋体" w:hint="default"/>
          <w:sz w:val="21"/>
          <w:szCs w:val="21"/>
        </w:rPr>
        <w:t>伙人、所长。</w:t>
      </w:r>
    </w:p>
    <w:p>
      <w:pPr>
        <w:spacing w:line="403" w:lineRule="auto" w:before="62"/>
        <w:ind w:left="152" w:right="100" w:firstLine="42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11</w:t>
      </w:r>
      <w:r>
        <w:rPr>
          <w:rFonts w:ascii="宋体" w:hAnsi="宋体" w:cs="宋体" w:eastAsia="宋体" w:hint="default"/>
          <w:spacing w:val="-2"/>
          <w:sz w:val="21"/>
          <w:szCs w:val="21"/>
        </w:rPr>
        <w:t>、邓远帆，独立董事。男，</w:t>
      </w:r>
      <w:r>
        <w:rPr>
          <w:rFonts w:ascii="Times New Roman" w:hAnsi="Times New Roman" w:cs="Times New Roman" w:eastAsia="Times New Roman" w:hint="default"/>
          <w:spacing w:val="-2"/>
          <w:sz w:val="21"/>
          <w:szCs w:val="21"/>
        </w:rPr>
        <w:t>1965</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5</w:t>
      </w:r>
      <w:r>
        <w:rPr>
          <w:rFonts w:ascii="宋体" w:hAnsi="宋体" w:cs="宋体" w:eastAsia="宋体" w:hint="default"/>
          <w:spacing w:val="-2"/>
          <w:sz w:val="21"/>
          <w:szCs w:val="21"/>
        </w:rPr>
        <w:t>月出生，本科学历，律师，中共党员。曾任紫金县司法局文员、</w:t>
      </w:r>
      <w:r>
        <w:rPr>
          <w:rFonts w:ascii="宋体" w:hAnsi="宋体" w:cs="宋体" w:eastAsia="宋体" w:hint="default"/>
          <w:w w:val="100"/>
          <w:sz w:val="21"/>
          <w:szCs w:val="21"/>
        </w:rPr>
        <w:t> </w:t>
      </w:r>
      <w:r>
        <w:rPr>
          <w:rFonts w:ascii="宋体" w:hAnsi="宋体" w:cs="宋体" w:eastAsia="宋体" w:hint="default"/>
          <w:spacing w:val="-2"/>
          <w:sz w:val="21"/>
          <w:szCs w:val="21"/>
        </w:rPr>
        <w:t>福田区纪委监察局科员、宝安集团股份科长、纪委委员、监事；广东益商律师事务所律师；广东君道律师</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事务所律师；</w:t>
      </w:r>
      <w:r>
        <w:rPr>
          <w:rFonts w:ascii="Times New Roman" w:hAnsi="Times New Roman" w:cs="Times New Roman" w:eastAsia="Times New Roman" w:hint="default"/>
          <w:sz w:val="21"/>
          <w:szCs w:val="21"/>
        </w:rPr>
        <w:t>2007</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月至</w:t>
      </w: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6</w:t>
      </w:r>
      <w:r>
        <w:rPr>
          <w:rFonts w:ascii="宋体" w:hAnsi="宋体" w:cs="宋体" w:eastAsia="宋体" w:hint="default"/>
          <w:sz w:val="21"/>
          <w:szCs w:val="21"/>
        </w:rPr>
        <w:t>月，任广东圣方律师事务所合伙人、律师；</w:t>
      </w: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7</w:t>
      </w:r>
      <w:r>
        <w:rPr>
          <w:rFonts w:ascii="宋体" w:hAnsi="宋体" w:cs="宋体" w:eastAsia="宋体" w:hint="default"/>
          <w:sz w:val="21"/>
          <w:szCs w:val="21"/>
        </w:rPr>
        <w:t>月至今，任上海市</w:t>
      </w:r>
      <w:r>
        <w:rPr>
          <w:rFonts w:ascii="宋体" w:hAnsi="宋体" w:cs="宋体" w:eastAsia="宋体" w:hint="default"/>
          <w:w w:val="100"/>
          <w:sz w:val="21"/>
          <w:szCs w:val="21"/>
        </w:rPr>
        <w:t> </w:t>
      </w:r>
      <w:r>
        <w:rPr>
          <w:rFonts w:ascii="宋体" w:hAnsi="宋体" w:cs="宋体" w:eastAsia="宋体" w:hint="default"/>
          <w:sz w:val="21"/>
          <w:szCs w:val="21"/>
        </w:rPr>
        <w:t>锦天城（深圳）律师事务所高级合伙人、律师。</w:t>
      </w:r>
    </w:p>
    <w:p>
      <w:pPr>
        <w:spacing w:before="62"/>
        <w:ind w:left="152" w:right="100" w:firstLine="0"/>
        <w:jc w:val="left"/>
        <w:rPr>
          <w:rFonts w:ascii="宋体" w:hAnsi="宋体" w:cs="宋体" w:eastAsia="宋体" w:hint="default"/>
          <w:sz w:val="21"/>
          <w:szCs w:val="21"/>
        </w:rPr>
      </w:pPr>
      <w:r>
        <w:rPr>
          <w:rFonts w:ascii="宋体" w:hAnsi="宋体" w:cs="宋体" w:eastAsia="宋体" w:hint="default"/>
          <w:sz w:val="21"/>
          <w:szCs w:val="21"/>
        </w:rPr>
        <w:t>（二）监事</w:t>
      </w:r>
    </w:p>
    <w:p>
      <w:pPr>
        <w:spacing w:line="240" w:lineRule="auto" w:before="10"/>
        <w:rPr>
          <w:rFonts w:ascii="宋体" w:hAnsi="宋体" w:cs="宋体" w:eastAsia="宋体" w:hint="default"/>
          <w:sz w:val="15"/>
          <w:szCs w:val="15"/>
        </w:rPr>
      </w:pPr>
    </w:p>
    <w:p>
      <w:pPr>
        <w:spacing w:line="396" w:lineRule="auto" w:before="0"/>
        <w:ind w:left="152" w:right="100" w:firstLine="42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、骆文明，监事会主席。男，</w:t>
      </w:r>
      <w:r>
        <w:rPr>
          <w:rFonts w:ascii="Times New Roman" w:hAnsi="Times New Roman" w:cs="Times New Roman" w:eastAsia="Times New Roman" w:hint="default"/>
          <w:spacing w:val="-2"/>
          <w:sz w:val="21"/>
          <w:szCs w:val="21"/>
        </w:rPr>
        <w:t>1964</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月出生，大专学历，审计师，中共党员。曾任广东省龙川县供</w:t>
      </w:r>
      <w:r>
        <w:rPr>
          <w:rFonts w:ascii="宋体" w:hAnsi="宋体" w:cs="宋体" w:eastAsia="宋体" w:hint="default"/>
          <w:w w:val="100"/>
          <w:sz w:val="21"/>
          <w:szCs w:val="21"/>
        </w:rPr>
        <w:t> </w:t>
      </w:r>
      <w:r>
        <w:rPr>
          <w:rFonts w:ascii="宋体" w:hAnsi="宋体" w:cs="宋体" w:eastAsia="宋体" w:hint="default"/>
          <w:sz w:val="21"/>
          <w:szCs w:val="21"/>
        </w:rPr>
        <w:t>销社主任会计，宝安集团监察审计部部长、计划财务部部长、成本管理部部长；现任宝安集团审计长。</w:t>
      </w:r>
    </w:p>
    <w:p>
      <w:pPr>
        <w:spacing w:line="408" w:lineRule="auto" w:before="68"/>
        <w:ind w:left="152" w:right="207" w:firstLine="420"/>
        <w:jc w:val="both"/>
        <w:rPr>
          <w:rFonts w:ascii="宋体" w:hAnsi="宋体" w:cs="宋体" w:eastAsia="宋体" w:hint="default"/>
          <w:sz w:val="21"/>
          <w:szCs w:val="21"/>
        </w:rPr>
      </w:pP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、尤明天：监事，公司党委副书记。男，</w:t>
      </w:r>
      <w:r>
        <w:rPr>
          <w:rFonts w:ascii="Times New Roman" w:hAnsi="Times New Roman" w:cs="Times New Roman" w:eastAsia="Times New Roman" w:hint="default"/>
          <w:spacing w:val="-2"/>
          <w:sz w:val="21"/>
          <w:szCs w:val="21"/>
        </w:rPr>
        <w:t>1958</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月出生，高级政工师，中共党员。曾任公司人事部</w:t>
      </w:r>
      <w:r>
        <w:rPr>
          <w:rFonts w:ascii="宋体" w:hAnsi="宋体" w:cs="宋体" w:eastAsia="宋体" w:hint="default"/>
          <w:w w:val="100"/>
          <w:sz w:val="21"/>
          <w:szCs w:val="21"/>
        </w:rPr>
        <w:t> </w:t>
      </w:r>
      <w:r>
        <w:rPr>
          <w:rFonts w:ascii="宋体" w:hAnsi="宋体" w:cs="宋体" w:eastAsia="宋体" w:hint="default"/>
          <w:spacing w:val="-2"/>
          <w:sz w:val="21"/>
          <w:szCs w:val="21"/>
        </w:rPr>
        <w:t>经理、监事会主席，党委副书记、纪检书记、工会主席，深圳市东鸿信投资发展有限公司董事长、总经理</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等职务。现兼任福建东南广播电视网络有限公司董事。</w:t>
      </w:r>
    </w:p>
    <w:p>
      <w:pPr>
        <w:spacing w:line="396" w:lineRule="auto" w:before="58"/>
        <w:ind w:left="152" w:right="100" w:firstLine="434"/>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、陈昌华：监事。男，</w:t>
      </w:r>
      <w:r>
        <w:rPr>
          <w:rFonts w:ascii="Times New Roman" w:hAnsi="Times New Roman" w:cs="Times New Roman" w:eastAsia="Times New Roman" w:hint="default"/>
          <w:sz w:val="21"/>
          <w:szCs w:val="21"/>
        </w:rPr>
        <w:t>1951</w:t>
      </w:r>
      <w:r>
        <w:rPr>
          <w:rFonts w:ascii="宋体" w:hAnsi="宋体" w:cs="宋体" w:eastAsia="宋体" w:hint="default"/>
          <w:sz w:val="21"/>
          <w:szCs w:val="21"/>
        </w:rPr>
        <w:t>年</w:t>
      </w:r>
      <w:r>
        <w:rPr>
          <w:rFonts w:ascii="Times New Roman" w:hAnsi="Times New Roman" w:cs="Times New Roman" w:eastAsia="Times New Roman" w:hint="default"/>
          <w:sz w:val="21"/>
          <w:szCs w:val="21"/>
        </w:rPr>
        <w:t>10</w:t>
      </w:r>
      <w:r>
        <w:rPr>
          <w:rFonts w:ascii="宋体" w:hAnsi="宋体" w:cs="宋体" w:eastAsia="宋体" w:hint="default"/>
          <w:sz w:val="21"/>
          <w:szCs w:val="21"/>
        </w:rPr>
        <w:t>月出生，研究生学历，高级政工师，中共党员。曾任洛阳市教育学</w:t>
      </w:r>
      <w:r>
        <w:rPr>
          <w:rFonts w:ascii="宋体" w:hAnsi="宋体" w:cs="宋体" w:eastAsia="宋体" w:hint="default"/>
          <w:w w:val="100"/>
          <w:sz w:val="21"/>
          <w:szCs w:val="21"/>
        </w:rPr>
        <w:t> </w:t>
      </w:r>
      <w:r>
        <w:rPr>
          <w:rFonts w:ascii="宋体" w:hAnsi="宋体" w:cs="宋体" w:eastAsia="宋体" w:hint="default"/>
          <w:spacing w:val="-2"/>
          <w:sz w:val="21"/>
          <w:szCs w:val="21"/>
        </w:rPr>
        <w:t>院团委负责人，洛阳市委宣传部文教科科长，洛阳市文联副主席，宝安集团宣传部副部长、部长，品牌部</w:t>
      </w:r>
    </w:p>
    <w:p>
      <w:pPr>
        <w:spacing w:after="0" w:line="396" w:lineRule="auto"/>
        <w:jc w:val="left"/>
        <w:rPr>
          <w:rFonts w:ascii="宋体" w:hAnsi="宋体" w:cs="宋体" w:eastAsia="宋体" w:hint="default"/>
          <w:sz w:val="21"/>
          <w:szCs w:val="21"/>
        </w:rPr>
        <w:sectPr>
          <w:pgSz w:w="11910" w:h="16840"/>
          <w:pgMar w:header="745" w:footer="979" w:top="1060" w:bottom="1160" w:left="980" w:right="92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spacing w:before="36"/>
        <w:ind w:left="152" w:right="0" w:firstLine="0"/>
        <w:jc w:val="left"/>
        <w:rPr>
          <w:rFonts w:ascii="宋体" w:hAnsi="宋体" w:cs="宋体" w:eastAsia="宋体" w:hint="default"/>
          <w:sz w:val="21"/>
          <w:szCs w:val="21"/>
        </w:rPr>
      </w:pPr>
      <w:r>
        <w:rPr>
          <w:rFonts w:ascii="宋体" w:hAnsi="宋体" w:cs="宋体" w:eastAsia="宋体" w:hint="default"/>
          <w:sz w:val="21"/>
          <w:szCs w:val="21"/>
        </w:rPr>
        <w:t>部长，办公室常务副主任等职务；现任宝安集团机关工会主席。</w:t>
      </w:r>
    </w:p>
    <w:p>
      <w:pPr>
        <w:spacing w:line="240" w:lineRule="auto" w:before="9"/>
        <w:rPr>
          <w:rFonts w:ascii="宋体" w:hAnsi="宋体" w:cs="宋体" w:eastAsia="宋体" w:hint="default"/>
          <w:sz w:val="15"/>
          <w:szCs w:val="15"/>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sz w:val="21"/>
          <w:szCs w:val="21"/>
        </w:rPr>
        <w:t>（三）其他高级管理人员</w:t>
      </w:r>
    </w:p>
    <w:p>
      <w:pPr>
        <w:spacing w:line="240" w:lineRule="auto" w:before="9"/>
        <w:rPr>
          <w:rFonts w:ascii="宋体" w:hAnsi="宋体" w:cs="宋体" w:eastAsia="宋体" w:hint="default"/>
          <w:sz w:val="15"/>
          <w:szCs w:val="15"/>
        </w:rPr>
      </w:pPr>
    </w:p>
    <w:p>
      <w:pPr>
        <w:spacing w:line="396" w:lineRule="auto" w:before="0"/>
        <w:ind w:left="152" w:right="230" w:firstLine="420"/>
        <w:jc w:val="both"/>
        <w:rPr>
          <w:rFonts w:ascii="宋体" w:hAnsi="宋体" w:cs="宋体" w:eastAsia="宋体" w:hint="default"/>
          <w:sz w:val="21"/>
          <w:szCs w:val="21"/>
        </w:rPr>
      </w:pP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、唐晖：常务副总经理。男，</w:t>
      </w:r>
      <w:r>
        <w:rPr>
          <w:rFonts w:ascii="Times New Roman" w:hAnsi="Times New Roman" w:cs="Times New Roman" w:eastAsia="Times New Roman" w:hint="default"/>
          <w:spacing w:val="-2"/>
          <w:sz w:val="21"/>
          <w:szCs w:val="21"/>
        </w:rPr>
        <w:t>1962</w:t>
      </w:r>
      <w:r>
        <w:rPr>
          <w:rFonts w:ascii="宋体" w:hAnsi="宋体" w:cs="宋体" w:eastAsia="宋体" w:hint="default"/>
          <w:spacing w:val="-2"/>
          <w:sz w:val="21"/>
          <w:szCs w:val="21"/>
        </w:rPr>
        <w:t>年出生，大学本科学历，高级工程师。</w:t>
      </w:r>
      <w:r>
        <w:rPr>
          <w:rFonts w:ascii="Times New Roman" w:hAnsi="Times New Roman" w:cs="Times New Roman" w:eastAsia="Times New Roman" w:hint="default"/>
          <w:spacing w:val="-2"/>
          <w:sz w:val="21"/>
          <w:szCs w:val="21"/>
        </w:rPr>
        <w:t>1992</w:t>
      </w:r>
      <w:r>
        <w:rPr>
          <w:rFonts w:ascii="宋体" w:hAnsi="宋体" w:cs="宋体" w:eastAsia="宋体" w:hint="default"/>
          <w:spacing w:val="-2"/>
          <w:sz w:val="21"/>
          <w:szCs w:val="21"/>
        </w:rPr>
        <w:t>年加入宝安集团，曾</w:t>
      </w:r>
      <w:r>
        <w:rPr>
          <w:rFonts w:ascii="宋体" w:hAnsi="宋体" w:cs="宋体" w:eastAsia="宋体" w:hint="default"/>
          <w:w w:val="100"/>
          <w:sz w:val="21"/>
          <w:szCs w:val="21"/>
        </w:rPr>
        <w:t> </w:t>
      </w:r>
      <w:r>
        <w:rPr>
          <w:rFonts w:ascii="宋体" w:hAnsi="宋体" w:cs="宋体" w:eastAsia="宋体" w:hint="default"/>
          <w:spacing w:val="-2"/>
          <w:sz w:val="21"/>
          <w:szCs w:val="21"/>
        </w:rPr>
        <w:t>任宝安集团海南实业公司开发部、工程部部门经理、副总工程师；</w:t>
      </w:r>
      <w:r>
        <w:rPr>
          <w:rFonts w:ascii="Times New Roman" w:hAnsi="Times New Roman" w:cs="Times New Roman" w:eastAsia="Times New Roman" w:hint="default"/>
          <w:spacing w:val="-2"/>
          <w:sz w:val="21"/>
          <w:szCs w:val="21"/>
        </w:rPr>
        <w:t>1999</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12</w:t>
      </w:r>
      <w:r>
        <w:rPr>
          <w:rFonts w:ascii="宋体" w:hAnsi="宋体" w:cs="宋体" w:eastAsia="宋体" w:hint="default"/>
          <w:spacing w:val="-2"/>
          <w:sz w:val="21"/>
          <w:szCs w:val="21"/>
        </w:rPr>
        <w:t>月至</w:t>
      </w:r>
      <w:r>
        <w:rPr>
          <w:rFonts w:ascii="Times New Roman" w:hAnsi="Times New Roman" w:cs="Times New Roman" w:eastAsia="Times New Roman" w:hint="default"/>
          <w:spacing w:val="-2"/>
          <w:sz w:val="21"/>
          <w:szCs w:val="21"/>
        </w:rPr>
        <w:t>2009</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9</w:t>
      </w:r>
      <w:r>
        <w:rPr>
          <w:rFonts w:ascii="宋体" w:hAnsi="宋体" w:cs="宋体" w:eastAsia="宋体" w:hint="default"/>
          <w:spacing w:val="-2"/>
          <w:sz w:val="21"/>
          <w:szCs w:val="21"/>
        </w:rPr>
        <w:t>月曾任宝安集团</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pacing w:val="-2"/>
          <w:sz w:val="21"/>
          <w:szCs w:val="21"/>
        </w:rPr>
        <w:t>成本管理部高级项目经理、总监助理、副总监；</w:t>
      </w:r>
      <w:r>
        <w:rPr>
          <w:rFonts w:ascii="Times New Roman" w:hAnsi="Times New Roman" w:cs="Times New Roman" w:eastAsia="Times New Roman" w:hint="default"/>
          <w:spacing w:val="-2"/>
          <w:sz w:val="21"/>
          <w:szCs w:val="21"/>
        </w:rPr>
        <w:t>2009</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9</w:t>
      </w:r>
      <w:r>
        <w:rPr>
          <w:rFonts w:ascii="宋体" w:hAnsi="宋体" w:cs="宋体" w:eastAsia="宋体" w:hint="default"/>
          <w:spacing w:val="-2"/>
          <w:sz w:val="21"/>
          <w:szCs w:val="21"/>
        </w:rPr>
        <w:t>月至</w:t>
      </w:r>
      <w:r>
        <w:rPr>
          <w:rFonts w:ascii="Times New Roman" w:hAnsi="Times New Roman" w:cs="Times New Roman" w:eastAsia="Times New Roman" w:hint="default"/>
          <w:spacing w:val="-2"/>
          <w:sz w:val="21"/>
          <w:szCs w:val="21"/>
        </w:rPr>
        <w:t>2012</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12</w:t>
      </w:r>
      <w:r>
        <w:rPr>
          <w:rFonts w:ascii="宋体" w:hAnsi="宋体" w:cs="宋体" w:eastAsia="宋体" w:hint="default"/>
          <w:spacing w:val="-2"/>
          <w:sz w:val="21"/>
          <w:szCs w:val="21"/>
        </w:rPr>
        <w:t>月曾任宝安集团山东宝安房地产公</w:t>
      </w:r>
      <w:r>
        <w:rPr>
          <w:rFonts w:ascii="宋体" w:hAnsi="宋体" w:cs="宋体" w:eastAsia="宋体" w:hint="default"/>
          <w:spacing w:val="-14"/>
          <w:sz w:val="21"/>
          <w:szCs w:val="21"/>
        </w:rPr>
        <w:t> </w:t>
      </w:r>
      <w:r>
        <w:rPr>
          <w:rFonts w:ascii="宋体" w:hAnsi="宋体" w:cs="宋体" w:eastAsia="宋体" w:hint="default"/>
          <w:spacing w:val="-14"/>
          <w:sz w:val="21"/>
          <w:szCs w:val="21"/>
        </w:rPr>
      </w:r>
      <w:r>
        <w:rPr>
          <w:rFonts w:ascii="宋体" w:hAnsi="宋体" w:cs="宋体" w:eastAsia="宋体" w:hint="default"/>
          <w:sz w:val="21"/>
          <w:szCs w:val="21"/>
        </w:rPr>
        <w:t>司董事长、宝安集团天津宝安房地产公司总经理。</w:t>
      </w:r>
    </w:p>
    <w:p>
      <w:pPr>
        <w:spacing w:line="396" w:lineRule="auto" w:before="68"/>
        <w:ind w:left="152" w:right="0" w:firstLine="42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、沈蜀江：</w:t>
      </w:r>
      <w:r>
        <w:rPr>
          <w:rFonts w:ascii="Times New Roman" w:hAnsi="Times New Roman" w:cs="Times New Roman" w:eastAsia="Times New Roman" w:hint="default"/>
          <w:spacing w:val="-2"/>
          <w:sz w:val="21"/>
          <w:szCs w:val="21"/>
        </w:rPr>
        <w:t>2009</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6</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30</w:t>
      </w:r>
      <w:r>
        <w:rPr>
          <w:rFonts w:ascii="宋体" w:hAnsi="宋体" w:cs="宋体" w:eastAsia="宋体" w:hint="default"/>
          <w:spacing w:val="-2"/>
          <w:sz w:val="21"/>
          <w:szCs w:val="21"/>
        </w:rPr>
        <w:t>日起任副总经理兼董事会秘书，董事会办公室主任。女，</w:t>
      </w:r>
      <w:r>
        <w:rPr>
          <w:rFonts w:ascii="Times New Roman" w:hAnsi="Times New Roman" w:cs="Times New Roman" w:eastAsia="Times New Roman" w:hint="default"/>
          <w:spacing w:val="-2"/>
          <w:sz w:val="21"/>
          <w:szCs w:val="21"/>
        </w:rPr>
        <w:t>1971</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10</w:t>
      </w:r>
      <w:r>
        <w:rPr>
          <w:rFonts w:ascii="宋体" w:hAnsi="宋体" w:cs="宋体" w:eastAsia="宋体" w:hint="default"/>
          <w:spacing w:val="-2"/>
          <w:sz w:val="21"/>
          <w:szCs w:val="21"/>
        </w:rPr>
        <w:t>月出生，</w:t>
      </w:r>
      <w:r>
        <w:rPr>
          <w:rFonts w:ascii="宋体" w:hAnsi="宋体" w:cs="宋体" w:eastAsia="宋体" w:hint="default"/>
          <w:w w:val="100"/>
          <w:sz w:val="21"/>
          <w:szCs w:val="21"/>
        </w:rPr>
        <w:t> </w:t>
      </w:r>
      <w:r>
        <w:rPr>
          <w:rFonts w:ascii="宋体" w:hAnsi="宋体" w:cs="宋体" w:eastAsia="宋体" w:hint="default"/>
          <w:sz w:val="21"/>
          <w:szCs w:val="21"/>
        </w:rPr>
        <w:t>本科学历，经济师，中共党员。曾任公司总经理办公室秘书、董事局办公室副主任、证券事务代表。</w:t>
      </w:r>
    </w:p>
    <w:p>
      <w:pPr>
        <w:spacing w:line="396" w:lineRule="auto" w:before="68"/>
        <w:ind w:left="152" w:right="152"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、李洞明：副总经理。男，</w:t>
      </w:r>
      <w:r>
        <w:rPr>
          <w:rFonts w:ascii="Times New Roman" w:hAnsi="Times New Roman" w:cs="Times New Roman" w:eastAsia="Times New Roman" w:hint="default"/>
          <w:sz w:val="21"/>
          <w:szCs w:val="21"/>
        </w:rPr>
        <w:t>1966</w:t>
      </w:r>
      <w:r>
        <w:rPr>
          <w:rFonts w:ascii="宋体" w:hAnsi="宋体" w:cs="宋体" w:eastAsia="宋体" w:hint="default"/>
          <w:sz w:val="21"/>
          <w:szCs w:val="21"/>
        </w:rPr>
        <w:t>年出生，毕业于湖南大学给排水专业，本科学历，工程师。曾任深</w:t>
      </w:r>
      <w:r>
        <w:rPr>
          <w:rFonts w:ascii="宋体" w:hAnsi="宋体" w:cs="宋体" w:eastAsia="宋体" w:hint="default"/>
          <w:w w:val="100"/>
          <w:sz w:val="21"/>
          <w:szCs w:val="21"/>
        </w:rPr>
        <w:t> </w:t>
      </w:r>
      <w:r>
        <w:rPr>
          <w:rFonts w:ascii="宋体" w:hAnsi="宋体" w:cs="宋体" w:eastAsia="宋体" w:hint="default"/>
          <w:sz w:val="21"/>
          <w:szCs w:val="21"/>
        </w:rPr>
        <w:t>圳市恒基物业管理公司董事长、惠州市宝安房地产开发有限公司董事长兼总经理。</w:t>
      </w:r>
    </w:p>
    <w:p>
      <w:pPr>
        <w:spacing w:line="396" w:lineRule="auto" w:before="68"/>
        <w:ind w:left="152" w:right="150"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、钟民：</w:t>
      </w:r>
      <w:r>
        <w:rPr>
          <w:rFonts w:ascii="Times New Roman" w:hAnsi="Times New Roman" w:cs="Times New Roman" w:eastAsia="Times New Roman" w:hint="default"/>
          <w:sz w:val="21"/>
          <w:szCs w:val="21"/>
        </w:rPr>
        <w:t>2009</w:t>
      </w:r>
      <w:r>
        <w:rPr>
          <w:rFonts w:ascii="宋体" w:hAnsi="宋体" w:cs="宋体" w:eastAsia="宋体" w:hint="default"/>
          <w:sz w:val="21"/>
          <w:szCs w:val="21"/>
        </w:rPr>
        <w:t>年</w:t>
      </w:r>
      <w:r>
        <w:rPr>
          <w:rFonts w:ascii="Times New Roman" w:hAnsi="Times New Roman" w:cs="Times New Roman" w:eastAsia="Times New Roman" w:hint="default"/>
          <w:sz w:val="21"/>
          <w:szCs w:val="21"/>
        </w:rPr>
        <w:t>6</w:t>
      </w:r>
      <w:r>
        <w:rPr>
          <w:rFonts w:ascii="宋体" w:hAnsi="宋体" w:cs="宋体" w:eastAsia="宋体" w:hint="default"/>
          <w:sz w:val="21"/>
          <w:szCs w:val="21"/>
        </w:rPr>
        <w:t>月</w:t>
      </w:r>
      <w:r>
        <w:rPr>
          <w:rFonts w:ascii="Times New Roman" w:hAnsi="Times New Roman" w:cs="Times New Roman" w:eastAsia="Times New Roman" w:hint="default"/>
          <w:sz w:val="21"/>
          <w:szCs w:val="21"/>
        </w:rPr>
        <w:t>30</w:t>
      </w:r>
      <w:r>
        <w:rPr>
          <w:rFonts w:ascii="宋体" w:hAnsi="宋体" w:cs="宋体" w:eastAsia="宋体" w:hint="default"/>
          <w:sz w:val="21"/>
          <w:szCs w:val="21"/>
        </w:rPr>
        <w:t>日起任财务总监兼财务经理。男，</w:t>
      </w:r>
      <w:r>
        <w:rPr>
          <w:rFonts w:ascii="Times New Roman" w:hAnsi="Times New Roman" w:cs="Times New Roman" w:eastAsia="Times New Roman" w:hint="default"/>
          <w:sz w:val="21"/>
          <w:szCs w:val="21"/>
        </w:rPr>
        <w:t>1968</w:t>
      </w:r>
      <w:r>
        <w:rPr>
          <w:rFonts w:ascii="宋体" w:hAnsi="宋体" w:cs="宋体" w:eastAsia="宋体" w:hint="default"/>
          <w:sz w:val="21"/>
          <w:szCs w:val="21"/>
        </w:rPr>
        <w:t>年</w:t>
      </w:r>
      <w:r>
        <w:rPr>
          <w:rFonts w:ascii="Times New Roman" w:hAnsi="Times New Roman" w:cs="Times New Roman" w:eastAsia="Times New Roman" w:hint="default"/>
          <w:sz w:val="21"/>
          <w:szCs w:val="21"/>
        </w:rPr>
        <w:t>6</w:t>
      </w:r>
      <w:r>
        <w:rPr>
          <w:rFonts w:ascii="宋体" w:hAnsi="宋体" w:cs="宋体" w:eastAsia="宋体" w:hint="default"/>
          <w:sz w:val="21"/>
          <w:szCs w:val="21"/>
        </w:rPr>
        <w:t>月出生，大专学历，会计师。曾任</w:t>
      </w:r>
      <w:r>
        <w:rPr>
          <w:rFonts w:ascii="宋体" w:hAnsi="宋体" w:cs="宋体" w:eastAsia="宋体" w:hint="default"/>
          <w:w w:val="100"/>
          <w:sz w:val="21"/>
          <w:szCs w:val="21"/>
        </w:rPr>
        <w:t> </w:t>
      </w:r>
      <w:r>
        <w:rPr>
          <w:rFonts w:ascii="宋体" w:hAnsi="宋体" w:cs="宋体" w:eastAsia="宋体" w:hint="default"/>
          <w:sz w:val="21"/>
          <w:szCs w:val="21"/>
        </w:rPr>
        <w:t>深圳恒安房地产开发公司会计、宝安集团海南公司会计、财务部长等职务。</w:t>
      </w:r>
    </w:p>
    <w:p>
      <w:pPr>
        <w:spacing w:line="240" w:lineRule="auto" w:before="2"/>
        <w:rPr>
          <w:rFonts w:ascii="宋体" w:hAnsi="宋体" w:cs="宋体" w:eastAsia="宋体" w:hint="default"/>
          <w:sz w:val="25"/>
          <w:szCs w:val="25"/>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在股东单位任职情况</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00"/>
        <w:gridCol w:w="2770"/>
        <w:gridCol w:w="1486"/>
        <w:gridCol w:w="1195"/>
        <w:gridCol w:w="1330"/>
        <w:gridCol w:w="1589"/>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2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42"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67" w:right="106" w:hanging="360"/>
              <w:jc w:val="left"/>
              <w:rPr>
                <w:rFonts w:ascii="宋体" w:hAnsi="宋体" w:cs="宋体" w:eastAsia="宋体" w:hint="default"/>
                <w:sz w:val="18"/>
                <w:szCs w:val="18"/>
              </w:rPr>
            </w:pPr>
            <w:r>
              <w:rPr>
                <w:rFonts w:ascii="宋体" w:hAnsi="宋体" w:cs="宋体" w:eastAsia="宋体" w:hint="default"/>
                <w:sz w:val="18"/>
                <w:szCs w:val="18"/>
              </w:rPr>
              <w:t>在股东单位担任 的职务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8" w:right="67" w:hanging="269"/>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骆文明</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中国宝安集团控股有限公司</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陈泽绵</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深圳市东鸿信投资发展有限公司</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法定代表人、执行</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（常务）董事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陈栩</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深圳市东鸿信投资发展有限公司</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在其他单位任职情况</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00"/>
        <w:gridCol w:w="2770"/>
        <w:gridCol w:w="1486"/>
        <w:gridCol w:w="1195"/>
        <w:gridCol w:w="1325"/>
        <w:gridCol w:w="1594"/>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2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42"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67" w:right="106" w:hanging="360"/>
              <w:jc w:val="left"/>
              <w:rPr>
                <w:rFonts w:ascii="宋体" w:hAnsi="宋体" w:cs="宋体" w:eastAsia="宋体" w:hint="default"/>
                <w:sz w:val="18"/>
                <w:szCs w:val="18"/>
              </w:rPr>
            </w:pPr>
            <w:r>
              <w:rPr>
                <w:rFonts w:ascii="宋体" w:hAnsi="宋体" w:cs="宋体" w:eastAsia="宋体" w:hint="default"/>
                <w:sz w:val="18"/>
                <w:szCs w:val="18"/>
              </w:rPr>
              <w:t>在其他单位担任 的职务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43" w:right="71" w:hanging="272"/>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陈泰泉</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中国宝安集团股份有限公司</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0"/>
              <w:jc w:val="left"/>
              <w:rPr>
                <w:rFonts w:ascii="宋体" w:hAnsi="宋体" w:cs="宋体" w:eastAsia="宋体" w:hint="default"/>
                <w:sz w:val="18"/>
                <w:szCs w:val="18"/>
              </w:rPr>
            </w:pPr>
            <w:r>
              <w:rPr>
                <w:rFonts w:ascii="宋体" w:hAnsi="宋体" w:cs="宋体" w:eastAsia="宋体" w:hint="default"/>
                <w:sz w:val="18"/>
                <w:szCs w:val="18"/>
              </w:rPr>
              <w:t>董事局常务副主 席、执行总裁</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陈泽绵</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深圳市新鸿泰投资发展有限公司</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法定代表人、执行</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（常务）董事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陈泽绵</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深圳市金谷世纪投资有限公司</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执行（常务）董事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陈匡国</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中国宝安集团股份有限公司</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宋体" w:hAnsi="宋体" w:cs="宋体" w:eastAsia="宋体" w:hint="default"/>
                <w:sz w:val="18"/>
                <w:szCs w:val="18"/>
              </w:rPr>
            </w:pPr>
            <w:r>
              <w:rPr>
                <w:rFonts w:ascii="宋体" w:hAnsi="宋体" w:cs="宋体" w:eastAsia="宋体" w:hint="default"/>
                <w:sz w:val="18"/>
                <w:szCs w:val="18"/>
              </w:rPr>
              <w:t>董事、金融投资部</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5"/>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200"/>
        <w:gridCol w:w="2770"/>
        <w:gridCol w:w="1486"/>
        <w:gridCol w:w="1195"/>
        <w:gridCol w:w="1325"/>
        <w:gridCol w:w="1594"/>
      </w:tblGrid>
      <w:tr>
        <w:trPr>
          <w:trHeight w:val="363" w:hRule="exact"/>
        </w:trPr>
        <w:tc>
          <w:tcPr>
            <w:tcW w:w="1200" w:type="dxa"/>
            <w:tcBorders>
              <w:top w:val="single" w:sz="4" w:space="0" w:color="000000"/>
              <w:left w:val="single" w:sz="4" w:space="0" w:color="000000"/>
              <w:bottom w:val="single" w:sz="4" w:space="0" w:color="000000"/>
              <w:right w:val="single" w:sz="4" w:space="0" w:color="000000"/>
            </w:tcBorders>
          </w:tcPr>
          <w:p>
            <w:pPr/>
          </w:p>
        </w:tc>
        <w:tc>
          <w:tcPr>
            <w:tcW w:w="2770"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常务副总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陈栩</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深圳市金谷世纪投资有限公司</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陈栩</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深圳市新鸿泰投资发展有限公司</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于小镭</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新黄浦置业</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于小镭</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西王食品</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于小镭</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合肥合锻机床股份有限公司</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骆文明</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中国宝安集团股份有限公司</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审计长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尤明天</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福建东南广播电视网络有限公司</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徐志新</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北京市地平线律师事务所</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合伙人、律师</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徐志新</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深圳零七股份有限公司</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法律顾问</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徐志新</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清华大学法学院</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0"/>
              <w:jc w:val="left"/>
              <w:rPr>
                <w:rFonts w:ascii="宋体" w:hAnsi="宋体" w:cs="宋体" w:eastAsia="宋体" w:hint="default"/>
                <w:sz w:val="18"/>
                <w:szCs w:val="18"/>
              </w:rPr>
            </w:pPr>
            <w:r>
              <w:rPr>
                <w:rFonts w:ascii="宋体" w:hAnsi="宋体" w:cs="宋体" w:eastAsia="宋体" w:hint="default"/>
                <w:sz w:val="18"/>
                <w:szCs w:val="18"/>
              </w:rPr>
              <w:t>法律硕士联合导 师</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陈伟强</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广东深天正律师事务所</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律师、主任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梁发贤</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深圳市宝龙会计师事务所有限公司</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pacing w:val="-2"/>
                <w:sz w:val="18"/>
                <w:szCs w:val="18"/>
              </w:rPr>
              <w:t>首席合伙人、注册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会计师</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梁发贤</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深圳市宝龙诚资产评估有限公司</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邓远帆</w:t>
            </w:r>
          </w:p>
        </w:tc>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上海市锦天城（深圳）律师事务所</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高级合伙人、律师</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1"/>
        <w:rPr>
          <w:rFonts w:ascii="宋体" w:hAnsi="宋体" w:cs="宋体" w:eastAsia="宋体" w:hint="default"/>
          <w:sz w:val="18"/>
          <w:szCs w:val="18"/>
        </w:rPr>
      </w:pPr>
    </w:p>
    <w:p>
      <w:pPr>
        <w:pStyle w:val="Heading3"/>
        <w:spacing w:line="240" w:lineRule="auto" w:before="26"/>
        <w:ind w:right="0"/>
        <w:jc w:val="left"/>
        <w:rPr>
          <w:b w:val="0"/>
          <w:bCs w:val="0"/>
        </w:rPr>
      </w:pPr>
      <w:r>
        <w:rPr/>
        <w:t>三、董事、监事、高级管理人员报酬情况</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董事、监事、高级管理人员报酬的决策程序、确定依据、实际支付情况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spacing w:before="0"/>
        <w:ind w:left="0" w:right="122" w:firstLine="0"/>
        <w:jc w:val="right"/>
        <w:rPr>
          <w:rFonts w:ascii="宋体" w:hAnsi="宋体" w:cs="宋体" w:eastAsia="宋体" w:hint="default"/>
          <w:sz w:val="21"/>
          <w:szCs w:val="21"/>
        </w:rPr>
      </w:pPr>
      <w:r>
        <w:rPr/>
        <w:pict>
          <v:shape style="position:absolute;margin-left:56.279999pt;margin-top:-96.006302pt;width:479.65pt;height:177.65pt;mso-position-horizontal-relative:page;mso-position-vertical-relative:paragraph;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410"/>
                    <w:gridCol w:w="7161"/>
                  </w:tblGrid>
                  <w:tr>
                    <w:trPr>
                      <w:trHeight w:val="661" w:hRule="exact"/>
                    </w:trPr>
                    <w:tc>
                      <w:tcPr>
                        <w:tcW w:w="2410" w:type="dxa"/>
                        <w:tcBorders>
                          <w:top w:val="single" w:sz="6" w:space="0" w:color="000000"/>
                          <w:left w:val="single" w:sz="6" w:space="0" w:color="000000"/>
                          <w:bottom w:val="single" w:sz="6" w:space="0" w:color="000000"/>
                          <w:right w:val="single" w:sz="6" w:space="0" w:color="000000"/>
                        </w:tcBorders>
                        <w:shd w:val="clear" w:color="auto" w:fill="C5E1FF"/>
                      </w:tcPr>
                      <w:p>
                        <w:pPr>
                          <w:pStyle w:val="TableParagraph"/>
                          <w:spacing w:line="273" w:lineRule="auto"/>
                          <w:ind w:left="4" w:right="74"/>
                          <w:jc w:val="left"/>
                          <w:rPr>
                            <w:rFonts w:ascii="宋体" w:hAnsi="宋体" w:cs="宋体" w:eastAsia="宋体" w:hint="default"/>
                            <w:sz w:val="21"/>
                            <w:szCs w:val="21"/>
                          </w:rPr>
                        </w:pPr>
                        <w:r>
                          <w:rPr>
                            <w:rFonts w:ascii="宋体" w:hAnsi="宋体" w:cs="宋体" w:eastAsia="宋体" w:hint="default"/>
                            <w:sz w:val="21"/>
                            <w:szCs w:val="21"/>
                          </w:rPr>
                          <w:t>董事、监事、高级管理人</w:t>
                        </w:r>
                        <w:r>
                          <w:rPr>
                            <w:rFonts w:ascii="宋体" w:hAnsi="宋体" w:cs="宋体" w:eastAsia="宋体" w:hint="default"/>
                            <w:w w:val="100"/>
                            <w:sz w:val="21"/>
                            <w:szCs w:val="21"/>
                          </w:rPr>
                          <w:t> </w:t>
                        </w:r>
                        <w:r>
                          <w:rPr>
                            <w:rFonts w:ascii="宋体" w:hAnsi="宋体" w:cs="宋体" w:eastAsia="宋体" w:hint="default"/>
                            <w:sz w:val="21"/>
                            <w:szCs w:val="21"/>
                          </w:rPr>
                          <w:t>员报酬的决策程序</w:t>
                        </w:r>
                      </w:p>
                    </w:tc>
                    <w:tc>
                      <w:tcPr>
                        <w:tcW w:w="716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0"/>
                          <w:jc w:val="left"/>
                          <w:rPr>
                            <w:rFonts w:ascii="宋体" w:hAnsi="宋体" w:cs="宋体" w:eastAsia="宋体" w:hint="default"/>
                            <w:sz w:val="21"/>
                            <w:szCs w:val="21"/>
                          </w:rPr>
                        </w:pPr>
                        <w:r>
                          <w:rPr>
                            <w:rFonts w:ascii="宋体" w:hAnsi="宋体" w:cs="宋体" w:eastAsia="宋体" w:hint="default"/>
                            <w:spacing w:val="-2"/>
                            <w:sz w:val="21"/>
                            <w:szCs w:val="21"/>
                          </w:rPr>
                          <w:t>根据《公司章程》的有关规定，股东大会决定董事、监事报酬，董事会决定高</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级管理人员报酬。</w:t>
                        </w:r>
                      </w:p>
                    </w:tc>
                  </w:tr>
                  <w:tr>
                    <w:trPr>
                      <w:trHeight w:val="2218" w:hRule="exact"/>
                    </w:trPr>
                    <w:tc>
                      <w:tcPr>
                        <w:tcW w:w="2410" w:type="dxa"/>
                        <w:tcBorders>
                          <w:top w:val="single" w:sz="6" w:space="0" w:color="000000"/>
                          <w:left w:val="single" w:sz="6" w:space="0" w:color="000000"/>
                          <w:bottom w:val="single" w:sz="6" w:space="0" w:color="000000"/>
                          <w:right w:val="single" w:sz="6" w:space="0" w:color="000000"/>
                        </w:tcBorders>
                        <w:shd w:val="clear" w:color="auto" w:fill="C5E1FF"/>
                      </w:tcPr>
                      <w:p>
                        <w:pPr>
                          <w:pStyle w:val="TableParagraph"/>
                          <w:spacing w:line="273" w:lineRule="auto"/>
                          <w:ind w:left="4" w:right="74"/>
                          <w:jc w:val="left"/>
                          <w:rPr>
                            <w:rFonts w:ascii="宋体" w:hAnsi="宋体" w:cs="宋体" w:eastAsia="宋体" w:hint="default"/>
                            <w:sz w:val="21"/>
                            <w:szCs w:val="21"/>
                          </w:rPr>
                        </w:pPr>
                        <w:r>
                          <w:rPr>
                            <w:rFonts w:ascii="宋体" w:hAnsi="宋体" w:cs="宋体" w:eastAsia="宋体" w:hint="default"/>
                            <w:sz w:val="21"/>
                            <w:szCs w:val="21"/>
                          </w:rPr>
                          <w:t>董事、监事、高级管理人</w:t>
                        </w:r>
                        <w:r>
                          <w:rPr>
                            <w:rFonts w:ascii="宋体" w:hAnsi="宋体" w:cs="宋体" w:eastAsia="宋体" w:hint="default"/>
                            <w:w w:val="100"/>
                            <w:sz w:val="21"/>
                            <w:szCs w:val="21"/>
                          </w:rPr>
                          <w:t> </w:t>
                        </w:r>
                        <w:r>
                          <w:rPr>
                            <w:rFonts w:ascii="宋体" w:hAnsi="宋体" w:cs="宋体" w:eastAsia="宋体" w:hint="default"/>
                            <w:sz w:val="21"/>
                            <w:szCs w:val="21"/>
                          </w:rPr>
                          <w:t>员报酬确定依据</w:t>
                        </w:r>
                      </w:p>
                    </w:tc>
                    <w:tc>
                      <w:tcPr>
                        <w:tcW w:w="7161" w:type="dxa"/>
                        <w:tcBorders>
                          <w:top w:val="single" w:sz="6" w:space="0" w:color="000000"/>
                          <w:left w:val="single" w:sz="6" w:space="0" w:color="000000"/>
                          <w:bottom w:val="single" w:sz="6" w:space="0" w:color="000000"/>
                          <w:right w:val="single" w:sz="6" w:space="0" w:color="000000"/>
                        </w:tcBorders>
                      </w:tcPr>
                      <w:p>
                        <w:pPr>
                          <w:pStyle w:val="TableParagraph"/>
                          <w:spacing w:line="271" w:lineRule="auto"/>
                          <w:ind w:left="4" w:right="0"/>
                          <w:jc w:val="left"/>
                          <w:rPr>
                            <w:rFonts w:ascii="宋体" w:hAnsi="宋体" w:cs="宋体" w:eastAsia="宋体" w:hint="default"/>
                            <w:sz w:val="21"/>
                            <w:szCs w:val="21"/>
                          </w:rPr>
                        </w:pPr>
                        <w:r>
                          <w:rPr>
                            <w:rFonts w:ascii="宋体" w:hAnsi="宋体" w:cs="宋体" w:eastAsia="宋体" w:hint="default"/>
                            <w:spacing w:val="-2"/>
                            <w:sz w:val="21"/>
                            <w:szCs w:val="21"/>
                          </w:rPr>
                          <w:t>董事、监事报酬确定依据：公司董事（含独立董事）、监事津贴由公司股东大</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会审议决定，按照股东大会决议的津贴标准发放；</w:t>
                        </w:r>
                        <w:r>
                          <w:rPr>
                            <w:rFonts w:ascii="宋体" w:hAnsi="宋体" w:cs="宋体" w:eastAsia="宋体" w:hint="default"/>
                            <w:w w:val="100"/>
                            <w:sz w:val="21"/>
                            <w:szCs w:val="21"/>
                          </w:rPr>
                          <w:t> </w:t>
                        </w:r>
                        <w:r>
                          <w:rPr>
                            <w:rFonts w:ascii="宋体" w:hAnsi="宋体" w:cs="宋体" w:eastAsia="宋体" w:hint="default"/>
                            <w:spacing w:val="-6"/>
                            <w:sz w:val="21"/>
                            <w:szCs w:val="21"/>
                          </w:rPr>
                          <w:t>高管报酬确定依据：公司高管的薪酬结构为：基本年薪</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业绩薪酬</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奖金。其中</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pacing w:val="-4"/>
                            <w:sz w:val="21"/>
                            <w:szCs w:val="21"/>
                          </w:rPr>
                          <w:t>一、基本年薪：按各自职级档位发放； 二、业绩薪酬：根据年终个人业绩考核</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5"/>
                            <w:sz w:val="21"/>
                            <w:szCs w:val="21"/>
                          </w:rPr>
                          <w:t>成绩，与基本年薪挂钩；根据于年初制订的高级管理人员年度《绩效责任书》</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pacing w:val="-2"/>
                            <w:sz w:val="21"/>
                            <w:szCs w:val="21"/>
                          </w:rPr>
                          <w:t>董事会对高管半年度、年度绩效完成情况予以考核，作为高管业绩薪酬的发放</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依据。</w:t>
                        </w:r>
                        <w:r>
                          <w:rPr>
                            <w:rFonts w:ascii="宋体" w:hAnsi="宋体" w:cs="宋体" w:eastAsia="宋体" w:hint="default"/>
                            <w:spacing w:val="-20"/>
                            <w:sz w:val="21"/>
                            <w:szCs w:val="21"/>
                          </w:rPr>
                          <w:t> </w:t>
                        </w:r>
                        <w:r>
                          <w:rPr>
                            <w:rFonts w:ascii="宋体" w:hAnsi="宋体" w:cs="宋体" w:eastAsia="宋体" w:hint="default"/>
                            <w:sz w:val="21"/>
                            <w:szCs w:val="21"/>
                          </w:rPr>
                          <w:t>三、奖金的计提与公司年度业绩挂钩。</w:t>
                        </w:r>
                      </w:p>
                    </w:tc>
                  </w:tr>
                  <w:tr>
                    <w:trPr>
                      <w:trHeight w:val="660" w:hRule="exact"/>
                    </w:trPr>
                    <w:tc>
                      <w:tcPr>
                        <w:tcW w:w="2410" w:type="dxa"/>
                        <w:tcBorders>
                          <w:top w:val="single" w:sz="6" w:space="0" w:color="000000"/>
                          <w:left w:val="single" w:sz="6" w:space="0" w:color="000000"/>
                          <w:bottom w:val="single" w:sz="6" w:space="0" w:color="000000"/>
                          <w:right w:val="single" w:sz="6" w:space="0" w:color="000000"/>
                        </w:tcBorders>
                        <w:shd w:val="clear" w:color="auto" w:fill="C5E1FF"/>
                      </w:tcPr>
                      <w:p>
                        <w:pPr>
                          <w:pStyle w:val="TableParagraph"/>
                          <w:spacing w:line="273" w:lineRule="auto"/>
                          <w:ind w:left="4" w:right="74"/>
                          <w:jc w:val="left"/>
                          <w:rPr>
                            <w:rFonts w:ascii="宋体" w:hAnsi="宋体" w:cs="宋体" w:eastAsia="宋体" w:hint="default"/>
                            <w:sz w:val="21"/>
                            <w:szCs w:val="21"/>
                          </w:rPr>
                        </w:pPr>
                        <w:r>
                          <w:rPr>
                            <w:rFonts w:ascii="宋体" w:hAnsi="宋体" w:cs="宋体" w:eastAsia="宋体" w:hint="default"/>
                            <w:sz w:val="21"/>
                            <w:szCs w:val="21"/>
                          </w:rPr>
                          <w:t>董事、监事和高级管理人</w:t>
                        </w:r>
                        <w:r>
                          <w:rPr>
                            <w:rFonts w:ascii="宋体" w:hAnsi="宋体" w:cs="宋体" w:eastAsia="宋体" w:hint="default"/>
                            <w:w w:val="100"/>
                            <w:sz w:val="21"/>
                            <w:szCs w:val="21"/>
                          </w:rPr>
                          <w:t> </w:t>
                        </w:r>
                        <w:r>
                          <w:rPr>
                            <w:rFonts w:ascii="宋体" w:hAnsi="宋体" w:cs="宋体" w:eastAsia="宋体" w:hint="default"/>
                            <w:sz w:val="21"/>
                            <w:szCs w:val="21"/>
                          </w:rPr>
                          <w:t>员报酬的实际支付情况</w:t>
                        </w:r>
                      </w:p>
                    </w:tc>
                    <w:tc>
                      <w:tcPr>
                        <w:tcW w:w="716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101"/>
                          <w:jc w:val="left"/>
                          <w:rPr>
                            <w:rFonts w:ascii="宋体" w:hAnsi="宋体" w:cs="宋体" w:eastAsia="宋体" w:hint="default"/>
                            <w:sz w:val="21"/>
                            <w:szCs w:val="21"/>
                          </w:rPr>
                        </w:pPr>
                        <w:r>
                          <w:rPr>
                            <w:rFonts w:ascii="宋体" w:hAnsi="宋体" w:cs="宋体" w:eastAsia="宋体" w:hint="default"/>
                            <w:spacing w:val="-5"/>
                            <w:sz w:val="21"/>
                            <w:szCs w:val="21"/>
                          </w:rPr>
                          <w:t>公司严格按照董事、监事、高级管理人员薪酬的决策程序与确定依据支付薪酬</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实际支付情况详见下表。</w:t>
                        </w:r>
                      </w:p>
                    </w:tc>
                  </w:tr>
                </w:tbl>
                <w:p>
                  <w:pPr/>
                </w:p>
              </w:txbxContent>
            </v:textbox>
            <w10:wrap type="none"/>
          </v:shape>
        </w:pict>
      </w:r>
      <w:r>
        <w:rPr>
          <w:rFonts w:ascii="宋体" w:hAnsi="宋体" w:cs="宋体" w:eastAsia="宋体" w:hint="default"/>
          <w:w w:val="100"/>
          <w:sz w:val="21"/>
          <w:szCs w:val="21"/>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73"/>
        <w:ind w:left="0" w:right="122" w:firstLine="0"/>
        <w:jc w:val="right"/>
        <w:rPr>
          <w:rFonts w:ascii="宋体" w:hAnsi="宋体" w:cs="宋体" w:eastAsia="宋体" w:hint="default"/>
          <w:sz w:val="21"/>
          <w:szCs w:val="21"/>
        </w:rPr>
      </w:pPr>
      <w:r>
        <w:rPr>
          <w:rFonts w:ascii="宋体" w:hAnsi="宋体" w:cs="宋体" w:eastAsia="宋体" w:hint="default"/>
          <w:w w:val="100"/>
          <w:sz w:val="21"/>
          <w:szCs w:val="21"/>
        </w:rPr>
        <w:t>，</w:t>
      </w:r>
    </w:p>
    <w:p>
      <w:pPr>
        <w:spacing w:after="0"/>
        <w:jc w:val="right"/>
        <w:rPr>
          <w:rFonts w:ascii="宋体" w:hAnsi="宋体" w:cs="宋体" w:eastAsia="宋体" w:hint="default"/>
          <w:sz w:val="21"/>
          <w:szCs w:val="21"/>
        </w:rPr>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98"/>
        <w:gridCol w:w="1779"/>
        <w:gridCol w:w="852"/>
        <w:gridCol w:w="708"/>
        <w:gridCol w:w="994"/>
        <w:gridCol w:w="1416"/>
        <w:gridCol w:w="1277"/>
        <w:gridCol w:w="1346"/>
      </w:tblGrid>
      <w:tr>
        <w:trPr>
          <w:trHeight w:val="713"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1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4" w:right="71"/>
              <w:jc w:val="left"/>
              <w:rPr>
                <w:rFonts w:ascii="宋体" w:hAnsi="宋体" w:cs="宋体" w:eastAsia="宋体" w:hint="default"/>
                <w:sz w:val="18"/>
                <w:szCs w:val="18"/>
              </w:rPr>
            </w:pPr>
            <w:r>
              <w:rPr>
                <w:rFonts w:ascii="宋体" w:hAnsi="宋体" w:cs="宋体" w:eastAsia="宋体" w:hint="default"/>
                <w:sz w:val="18"/>
                <w:szCs w:val="18"/>
              </w:rPr>
              <w:t>从公司获得的报 酬总额（税前）</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2"/>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8" w:right="36"/>
              <w:jc w:val="left"/>
              <w:rPr>
                <w:rFonts w:ascii="宋体" w:hAnsi="宋体" w:cs="宋体" w:eastAsia="宋体" w:hint="default"/>
                <w:sz w:val="18"/>
                <w:szCs w:val="18"/>
              </w:rPr>
            </w:pPr>
            <w:r>
              <w:rPr>
                <w:rFonts w:ascii="宋体" w:hAnsi="宋体" w:cs="宋体" w:eastAsia="宋体" w:hint="default"/>
                <w:sz w:val="18"/>
                <w:szCs w:val="18"/>
              </w:rPr>
              <w:t>报告期末实际所 得报酬（税后）</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陈泰泉</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52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陈泽绵</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周非</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53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120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87</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陈匡国</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31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w:t>
            </w:r>
          </w:p>
        </w:tc>
      </w:tr>
      <w:tr>
        <w:trPr>
          <w:trHeight w:val="40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张育新</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65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陈栩</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34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于小镭</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52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徐志新</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陈伟强</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53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梁发贤</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邓远帆</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50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骆文明</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监事长</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尤明天</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57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35</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陈昌华</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64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16</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唐晖</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常务副总经理</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53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67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50</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陈汉忠</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62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49</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罗伟光</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61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74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57</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沈蜀江</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副总经理</w:t>
            </w:r>
            <w:r>
              <w:rPr>
                <w:rFonts w:ascii="宋体" w:hAnsi="宋体" w:cs="宋体" w:eastAsia="宋体" w:hint="default"/>
                <w:spacing w:val="-77"/>
                <w:sz w:val="18"/>
                <w:szCs w:val="18"/>
              </w:rPr>
              <w:t>、</w:t>
            </w:r>
            <w:r>
              <w:rPr>
                <w:rFonts w:ascii="宋体" w:hAnsi="宋体" w:cs="宋体" w:eastAsia="宋体" w:hint="default"/>
                <w:sz w:val="18"/>
                <w:szCs w:val="18"/>
              </w:rPr>
              <w:t>董事会秘书</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44</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李洞明</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49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24</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钟民</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49</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677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516</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公司董事、监事、高级管理人员报告期内被授予的股权激励情况</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3"/>
        <w:spacing w:line="240" w:lineRule="auto"/>
        <w:ind w:right="0"/>
        <w:jc w:val="left"/>
        <w:rPr>
          <w:b w:val="0"/>
          <w:bCs w:val="0"/>
        </w:rPr>
      </w:pPr>
      <w:r>
        <w:rPr/>
        <w:t>四、公司董事、监事、高级管理人员变动情况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332"/>
        <w:gridCol w:w="1822"/>
        <w:gridCol w:w="3754"/>
      </w:tblGrid>
      <w:tr>
        <w:trPr>
          <w:trHeight w:val="403"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37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1"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陈汉忠</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3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退休</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罗伟光</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3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退休</w:t>
            </w:r>
          </w:p>
        </w:tc>
      </w:tr>
      <w:tr>
        <w:trPr>
          <w:trHeight w:val="401"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李洞明</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聘任</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3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董事会聘任</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8"/>
        <w:rPr>
          <w:rFonts w:ascii="宋体" w:hAnsi="宋体" w:cs="宋体" w:eastAsia="宋体" w:hint="default"/>
          <w:b/>
          <w:bCs/>
          <w:sz w:val="23"/>
          <w:szCs w:val="23"/>
        </w:rPr>
      </w:pPr>
    </w:p>
    <w:p>
      <w:pPr>
        <w:pStyle w:val="Heading3"/>
        <w:spacing w:line="240" w:lineRule="auto" w:before="26"/>
        <w:ind w:left="566" w:right="100" w:hanging="414"/>
        <w:jc w:val="left"/>
        <w:rPr>
          <w:b w:val="0"/>
          <w:bCs w:val="0"/>
        </w:rPr>
      </w:pPr>
      <w:r>
        <w:rPr/>
        <w:t>五、公司员工情况</w:t>
      </w:r>
      <w:r>
        <w:rPr>
          <w:b w:val="0"/>
          <w:bCs w:val="0"/>
        </w:rPr>
      </w:r>
    </w:p>
    <w:p>
      <w:pPr>
        <w:spacing w:line="240" w:lineRule="auto" w:before="12"/>
        <w:rPr>
          <w:rFonts w:ascii="宋体" w:hAnsi="宋体" w:cs="宋体" w:eastAsia="宋体" w:hint="default"/>
          <w:b/>
          <w:bCs/>
          <w:sz w:val="24"/>
          <w:szCs w:val="24"/>
        </w:rPr>
      </w:pPr>
    </w:p>
    <w:p>
      <w:pPr>
        <w:spacing w:line="256" w:lineRule="auto" w:before="0"/>
        <w:ind w:left="573" w:right="4074" w:hanging="8"/>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、员工人数</w:t>
      </w:r>
      <w:r>
        <w:rPr>
          <w:rFonts w:ascii="宋体" w:hAnsi="宋体" w:cs="宋体" w:eastAsia="宋体" w:hint="default"/>
          <w:b/>
          <w:bCs/>
          <w:spacing w:val="-104"/>
          <w:sz w:val="21"/>
          <w:szCs w:val="21"/>
        </w:rPr>
        <w:t> </w:t>
      </w:r>
      <w:r>
        <w:rPr>
          <w:rFonts w:ascii="宋体" w:hAnsi="宋体" w:cs="宋体" w:eastAsia="宋体" w:hint="default"/>
          <w:spacing w:val="-2"/>
          <w:sz w:val="21"/>
          <w:szCs w:val="21"/>
        </w:rPr>
        <w:t>截止报告期末，公司在职员工总数</w:t>
      </w:r>
      <w:r>
        <w:rPr>
          <w:rFonts w:ascii="Times New Roman" w:hAnsi="Times New Roman" w:cs="Times New Roman" w:eastAsia="Times New Roman" w:hint="default"/>
          <w:spacing w:val="-2"/>
          <w:sz w:val="21"/>
          <w:szCs w:val="21"/>
        </w:rPr>
        <w:t>1086</w:t>
      </w:r>
      <w:r>
        <w:rPr>
          <w:rFonts w:ascii="宋体" w:hAnsi="宋体" w:cs="宋体" w:eastAsia="宋体" w:hint="default"/>
          <w:spacing w:val="-2"/>
          <w:sz w:val="21"/>
          <w:szCs w:val="21"/>
        </w:rPr>
        <w:t>人，其中：</w:t>
      </w:r>
    </w:p>
    <w:p>
      <w:pPr>
        <w:spacing w:line="240" w:lineRule="auto" w:before="5"/>
        <w:rPr>
          <w:rFonts w:ascii="宋体" w:hAnsi="宋体" w:cs="宋体" w:eastAsia="宋体" w:hint="default"/>
          <w:sz w:val="7"/>
          <w:szCs w:val="7"/>
        </w:rPr>
      </w:pPr>
    </w:p>
    <w:p>
      <w:pPr>
        <w:spacing w:line="3270" w:lineRule="exact"/>
        <w:ind w:left="153" w:right="0" w:firstLine="0"/>
        <w:rPr>
          <w:rFonts w:ascii="宋体" w:hAnsi="宋体" w:cs="宋体" w:eastAsia="宋体" w:hint="default"/>
          <w:sz w:val="20"/>
          <w:szCs w:val="20"/>
        </w:rPr>
      </w:pPr>
      <w:r>
        <w:rPr>
          <w:rFonts w:ascii="宋体" w:hAnsi="宋体" w:cs="宋体" w:eastAsia="宋体" w:hint="default"/>
          <w:position w:val="-64"/>
          <w:sz w:val="20"/>
          <w:szCs w:val="20"/>
        </w:rPr>
        <w:drawing>
          <wp:inline distT="0" distB="0" distL="0" distR="0">
            <wp:extent cx="6058429" cy="2076830"/>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14" cstate="print"/>
                    <a:stretch>
                      <a:fillRect/>
                    </a:stretch>
                  </pic:blipFill>
                  <pic:spPr>
                    <a:xfrm>
                      <a:off x="0" y="0"/>
                      <a:ext cx="6058429" cy="2076830"/>
                    </a:xfrm>
                    <a:prstGeom prst="rect">
                      <a:avLst/>
                    </a:prstGeom>
                  </pic:spPr>
                </pic:pic>
              </a:graphicData>
            </a:graphic>
          </wp:inline>
        </w:drawing>
      </w:r>
      <w:r>
        <w:rPr>
          <w:rFonts w:ascii="宋体" w:hAnsi="宋体" w:cs="宋体" w:eastAsia="宋体" w:hint="default"/>
          <w:position w:val="-64"/>
          <w:sz w:val="20"/>
          <w:szCs w:val="20"/>
        </w:rPr>
      </w:r>
    </w:p>
    <w:p>
      <w:pPr>
        <w:spacing w:line="240" w:lineRule="auto" w:before="6"/>
        <w:rPr>
          <w:rFonts w:ascii="宋体" w:hAnsi="宋体" w:cs="宋体" w:eastAsia="宋体" w:hint="default"/>
          <w:sz w:val="6"/>
          <w:szCs w:val="6"/>
        </w:rPr>
      </w:pPr>
    </w:p>
    <w:p>
      <w:pPr>
        <w:spacing w:line="2466" w:lineRule="exact"/>
        <w:ind w:left="153" w:right="0" w:firstLine="0"/>
        <w:rPr>
          <w:rFonts w:ascii="宋体" w:hAnsi="宋体" w:cs="宋体" w:eastAsia="宋体" w:hint="default"/>
          <w:sz w:val="20"/>
          <w:szCs w:val="20"/>
        </w:rPr>
      </w:pPr>
      <w:r>
        <w:rPr>
          <w:rFonts w:ascii="宋体" w:hAnsi="宋体" w:cs="宋体" w:eastAsia="宋体" w:hint="default"/>
          <w:position w:val="-48"/>
          <w:sz w:val="20"/>
          <w:szCs w:val="20"/>
        </w:rPr>
        <w:drawing>
          <wp:inline distT="0" distB="0" distL="0" distR="0">
            <wp:extent cx="5989172" cy="1566195"/>
            <wp:effectExtent l="0" t="0" r="0" b="0"/>
            <wp:docPr id="9" name="image5.png" descr=""/>
            <wp:cNvGraphicFramePr>
              <a:graphicFrameLocks noChangeAspect="1"/>
            </wp:cNvGraphicFramePr>
            <a:graphic>
              <a:graphicData uri="http://schemas.openxmlformats.org/drawingml/2006/picture">
                <pic:pic>
                  <pic:nvPicPr>
                    <pic:cNvPr id="10" name="image5.png"/>
                    <pic:cNvPicPr/>
                  </pic:nvPicPr>
                  <pic:blipFill>
                    <a:blip r:embed="rId15" cstate="print"/>
                    <a:stretch>
                      <a:fillRect/>
                    </a:stretch>
                  </pic:blipFill>
                  <pic:spPr>
                    <a:xfrm>
                      <a:off x="0" y="0"/>
                      <a:ext cx="5989172" cy="1566195"/>
                    </a:xfrm>
                    <a:prstGeom prst="rect">
                      <a:avLst/>
                    </a:prstGeom>
                  </pic:spPr>
                </pic:pic>
              </a:graphicData>
            </a:graphic>
          </wp:inline>
        </w:drawing>
      </w:r>
      <w:r>
        <w:rPr>
          <w:rFonts w:ascii="宋体" w:hAnsi="宋体" w:cs="宋体" w:eastAsia="宋体" w:hint="default"/>
          <w:position w:val="-48"/>
          <w:sz w:val="20"/>
          <w:szCs w:val="20"/>
        </w:rPr>
      </w:r>
    </w:p>
    <w:p>
      <w:pPr>
        <w:spacing w:before="16"/>
        <w:ind w:left="152" w:right="0" w:firstLine="0"/>
        <w:jc w:val="both"/>
        <w:rPr>
          <w:rFonts w:ascii="宋体" w:hAnsi="宋体" w:cs="宋体" w:eastAsia="宋体" w:hint="default"/>
          <w:sz w:val="21"/>
          <w:szCs w:val="21"/>
        </w:rPr>
      </w:pPr>
      <w:r>
        <w:rPr>
          <w:rFonts w:ascii="宋体" w:hAnsi="宋体" w:cs="宋体" w:eastAsia="宋体" w:hint="default"/>
          <w:sz w:val="21"/>
          <w:szCs w:val="21"/>
        </w:rPr>
        <w:t>说明：离退休员工</w:t>
      </w:r>
      <w:r>
        <w:rPr>
          <w:rFonts w:ascii="Times New Roman" w:hAnsi="Times New Roman" w:cs="Times New Roman" w:eastAsia="Times New Roman" w:hint="default"/>
          <w:sz w:val="21"/>
          <w:szCs w:val="21"/>
        </w:rPr>
        <w:t>11</w:t>
      </w:r>
      <w:r>
        <w:rPr>
          <w:rFonts w:ascii="宋体" w:hAnsi="宋体" w:cs="宋体" w:eastAsia="宋体" w:hint="default"/>
          <w:sz w:val="21"/>
          <w:szCs w:val="21"/>
        </w:rPr>
        <w:t>人，费用由社保基金统筹解决</w:t>
      </w: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27"/>
          <w:szCs w:val="27"/>
        </w:rPr>
      </w:pPr>
    </w:p>
    <w:p>
      <w:pPr>
        <w:spacing w:line="396" w:lineRule="auto" w:before="0"/>
        <w:ind w:left="573" w:right="100" w:hanging="8"/>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、公司目前薪酬政策</w:t>
      </w:r>
      <w:r>
        <w:rPr>
          <w:rFonts w:ascii="宋体" w:hAnsi="宋体" w:cs="宋体" w:eastAsia="宋体" w:hint="default"/>
          <w:b/>
          <w:bCs/>
          <w:w w:val="100"/>
          <w:sz w:val="21"/>
          <w:szCs w:val="21"/>
        </w:rPr>
        <w:t> </w:t>
      </w:r>
      <w:r>
        <w:rPr>
          <w:rFonts w:ascii="宋体" w:hAnsi="宋体" w:cs="宋体" w:eastAsia="宋体" w:hint="default"/>
          <w:spacing w:val="-2"/>
          <w:sz w:val="21"/>
          <w:szCs w:val="21"/>
        </w:rPr>
        <w:t>公司整体薪酬体系继续贯彻</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对外有竞争力，对内兼顾效率公平</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原则。公司员工薪酬、福利水平在市</w:t>
      </w:r>
    </w:p>
    <w:p>
      <w:pPr>
        <w:spacing w:line="420" w:lineRule="auto" w:before="38"/>
        <w:ind w:left="152" w:right="206" w:firstLine="0"/>
        <w:jc w:val="both"/>
        <w:rPr>
          <w:rFonts w:ascii="宋体" w:hAnsi="宋体" w:cs="宋体" w:eastAsia="宋体" w:hint="default"/>
          <w:sz w:val="21"/>
          <w:szCs w:val="21"/>
        </w:rPr>
      </w:pPr>
      <w:r>
        <w:rPr>
          <w:rFonts w:ascii="宋体" w:hAnsi="宋体" w:cs="宋体" w:eastAsia="宋体" w:hint="default"/>
          <w:spacing w:val="-2"/>
          <w:sz w:val="21"/>
          <w:szCs w:val="21"/>
        </w:rPr>
        <w:t>场调查的基础上，根据公司的经营效益状况会进行适当调整；年终奖则根据公司全年经营效益及各部门指</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标完成情况确定。</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0"/>
          <w:szCs w:val="20"/>
        </w:rPr>
      </w:pPr>
    </w:p>
    <w:p>
      <w:pPr>
        <w:spacing w:line="396" w:lineRule="auto" w:before="0"/>
        <w:ind w:left="489" w:right="100" w:firstLine="6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、公司培训计划</w:t>
      </w:r>
      <w:r>
        <w:rPr>
          <w:rFonts w:ascii="宋体" w:hAnsi="宋体" w:cs="宋体" w:eastAsia="宋体" w:hint="default"/>
          <w:b/>
          <w:bCs/>
          <w:w w:val="100"/>
          <w:sz w:val="21"/>
          <w:szCs w:val="21"/>
        </w:rPr>
        <w:t> </w:t>
      </w:r>
      <w:r>
        <w:rPr>
          <w:rFonts w:ascii="宋体" w:hAnsi="宋体" w:cs="宋体" w:eastAsia="宋体" w:hint="default"/>
          <w:spacing w:val="-3"/>
          <w:sz w:val="21"/>
          <w:szCs w:val="21"/>
        </w:rPr>
        <w:t>员工培训是公司人力资源管理的重点。公司一直十分重视员工的培训与发展工作，公司结合公司现状、</w:t>
      </w:r>
    </w:p>
    <w:p>
      <w:pPr>
        <w:spacing w:line="420" w:lineRule="auto" w:before="68"/>
        <w:ind w:left="152" w:right="206" w:firstLine="0"/>
        <w:jc w:val="both"/>
        <w:rPr>
          <w:rFonts w:ascii="宋体" w:hAnsi="宋体" w:cs="宋体" w:eastAsia="宋体" w:hint="default"/>
          <w:sz w:val="21"/>
          <w:szCs w:val="21"/>
        </w:rPr>
      </w:pPr>
      <w:r>
        <w:rPr>
          <w:rFonts w:ascii="宋体" w:hAnsi="宋体" w:cs="宋体" w:eastAsia="宋体" w:hint="default"/>
          <w:spacing w:val="-2"/>
          <w:sz w:val="21"/>
          <w:szCs w:val="21"/>
        </w:rPr>
        <w:t>年度计划、岗位性质与职责、以及员工学习需求，制定有效合适的培训计划。包括新员工入职培训、在职</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人员业务培训、一线员工的操作技能培训、管理者提升培训、业余学习等，不断提高员工的整体素质，实</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现公司与员工的双赢共进。</w:t>
      </w:r>
    </w:p>
    <w:p>
      <w:pPr>
        <w:spacing w:after="0" w:line="420" w:lineRule="auto"/>
        <w:jc w:val="both"/>
        <w:rPr>
          <w:rFonts w:ascii="宋体" w:hAnsi="宋体" w:cs="宋体" w:eastAsia="宋体" w:hint="default"/>
          <w:sz w:val="21"/>
          <w:szCs w:val="21"/>
        </w:rPr>
        <w:sectPr>
          <w:pgSz w:w="11910" w:h="16840"/>
          <w:pgMar w:header="745" w:footer="979" w:top="1060" w:bottom="1160" w:left="98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751" w:right="3807"/>
        <w:jc w:val="center"/>
        <w:rPr>
          <w:b w:val="0"/>
          <w:bCs w:val="0"/>
        </w:rPr>
      </w:pPr>
      <w:bookmarkStart w:name="_bookmark7" w:id="8"/>
      <w:bookmarkEnd w:id="8"/>
      <w:r>
        <w:rPr>
          <w:b w:val="0"/>
          <w:bCs w:val="0"/>
        </w:rPr>
      </w:r>
      <w:r>
        <w:rPr/>
        <w:t>第八节</w:t>
      </w:r>
      <w:r>
        <w:rPr>
          <w:spacing w:val="-2"/>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3"/>
        <w:spacing w:line="240" w:lineRule="auto" w:before="26"/>
        <w:ind w:right="100"/>
        <w:jc w:val="left"/>
        <w:rPr>
          <w:b w:val="0"/>
          <w:bCs w:val="0"/>
        </w:rPr>
      </w:pPr>
      <w:r>
        <w:rPr/>
        <w:t>一、公司治理的基本状况</w:t>
      </w:r>
      <w:r>
        <w:rPr>
          <w:b w:val="0"/>
          <w:bCs w:val="0"/>
        </w:rPr>
      </w:r>
    </w:p>
    <w:p>
      <w:pPr>
        <w:spacing w:line="240" w:lineRule="auto" w:before="0"/>
        <w:rPr>
          <w:rFonts w:ascii="宋体" w:hAnsi="宋体" w:cs="宋体" w:eastAsia="宋体" w:hint="default"/>
          <w:b/>
          <w:bCs/>
          <w:sz w:val="24"/>
          <w:szCs w:val="24"/>
        </w:rPr>
      </w:pPr>
    </w:p>
    <w:p>
      <w:pPr>
        <w:spacing w:line="420" w:lineRule="auto" w:before="163"/>
        <w:ind w:left="152" w:right="100" w:firstLine="434"/>
        <w:jc w:val="left"/>
        <w:rPr>
          <w:rFonts w:ascii="宋体" w:hAnsi="宋体" w:cs="宋体" w:eastAsia="宋体" w:hint="default"/>
          <w:sz w:val="21"/>
          <w:szCs w:val="21"/>
        </w:rPr>
      </w:pPr>
      <w:r>
        <w:rPr>
          <w:rFonts w:ascii="宋体" w:hAnsi="宋体" w:cs="宋体" w:eastAsia="宋体" w:hint="default"/>
          <w:spacing w:val="-3"/>
          <w:sz w:val="21"/>
          <w:szCs w:val="21"/>
        </w:rPr>
        <w:t>报告期公司按照《公司法》、《证券法》、《上市公司治理准则》及中国证监会发布的有关上市公司</w:t>
      </w:r>
      <w:r>
        <w:rPr>
          <w:rFonts w:ascii="宋体" w:hAnsi="宋体" w:cs="宋体" w:eastAsia="宋体" w:hint="default"/>
          <w:w w:val="100"/>
          <w:sz w:val="21"/>
          <w:szCs w:val="21"/>
        </w:rPr>
        <w:t> </w:t>
      </w:r>
      <w:r>
        <w:rPr>
          <w:rFonts w:ascii="宋体" w:hAnsi="宋体" w:cs="宋体" w:eastAsia="宋体" w:hint="default"/>
          <w:sz w:val="21"/>
          <w:szCs w:val="21"/>
        </w:rPr>
        <w:t>治理的规范性文件要求，不断完善公司法人治理结构。公司股东大会、董事会及各专门委员、独立董事、</w:t>
      </w:r>
      <w:r>
        <w:rPr>
          <w:rFonts w:ascii="宋体" w:hAnsi="宋体" w:cs="宋体" w:eastAsia="宋体" w:hint="default"/>
          <w:w w:val="100"/>
          <w:sz w:val="21"/>
          <w:szCs w:val="21"/>
        </w:rPr>
        <w:t> </w:t>
      </w:r>
      <w:r>
        <w:rPr>
          <w:rFonts w:ascii="宋体" w:hAnsi="宋体" w:cs="宋体" w:eastAsia="宋体" w:hint="default"/>
          <w:spacing w:val="-5"/>
          <w:sz w:val="21"/>
          <w:szCs w:val="21"/>
        </w:rPr>
        <w:t>监事会、经理层等公司治理结构和高级管理人员认真履行职责，公司治理情况符合《上市公司治理准则》、</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z w:val="21"/>
          <w:szCs w:val="21"/>
        </w:rPr>
        <w:t>中国证监会发布的有关上市公司治理的规范性文件要求。报告期公司在公司治理方面重点开展的工作有：</w:t>
      </w:r>
    </w:p>
    <w:p>
      <w:pPr>
        <w:spacing w:before="47"/>
        <w:ind w:left="587" w:right="100" w:firstLine="0"/>
        <w:jc w:val="left"/>
        <w:rPr>
          <w:rFonts w:ascii="宋体" w:hAnsi="宋体" w:cs="宋体" w:eastAsia="宋体" w:hint="default"/>
          <w:sz w:val="21"/>
          <w:szCs w:val="21"/>
        </w:rPr>
      </w:pPr>
      <w:r>
        <w:rPr>
          <w:rFonts w:ascii="宋体" w:hAnsi="宋体" w:cs="宋体" w:eastAsia="宋体" w:hint="default"/>
          <w:sz w:val="21"/>
          <w:szCs w:val="21"/>
        </w:rPr>
        <w:t>（一）继续推进公司内部控制规范实施工作</w:t>
      </w:r>
    </w:p>
    <w:p>
      <w:pPr>
        <w:spacing w:line="240" w:lineRule="auto" w:before="9"/>
        <w:rPr>
          <w:rFonts w:ascii="宋体" w:hAnsi="宋体" w:cs="宋体" w:eastAsia="宋体" w:hint="default"/>
          <w:sz w:val="15"/>
          <w:szCs w:val="15"/>
        </w:rPr>
      </w:pPr>
    </w:p>
    <w:p>
      <w:pPr>
        <w:spacing w:line="403" w:lineRule="auto" w:before="0"/>
        <w:ind w:left="152" w:right="206" w:firstLine="434"/>
        <w:jc w:val="both"/>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宋体" w:hAnsi="宋体" w:cs="宋体" w:eastAsia="宋体" w:hint="default"/>
          <w:spacing w:val="-3"/>
          <w:sz w:val="21"/>
          <w:szCs w:val="21"/>
        </w:rPr>
        <w:t>年以来，随着公司产业结构的调整完毕，围绕打造专业房地产上市公司的战略目标，公司建立并</w:t>
      </w:r>
      <w:r>
        <w:rPr>
          <w:rFonts w:ascii="宋体" w:hAnsi="宋体" w:cs="宋体" w:eastAsia="宋体" w:hint="default"/>
          <w:w w:val="100"/>
          <w:sz w:val="21"/>
          <w:szCs w:val="21"/>
        </w:rPr>
        <w:t> </w:t>
      </w:r>
      <w:r>
        <w:rPr>
          <w:rFonts w:ascii="宋体" w:hAnsi="宋体" w:cs="宋体" w:eastAsia="宋体" w:hint="default"/>
          <w:spacing w:val="-2"/>
          <w:sz w:val="21"/>
          <w:szCs w:val="21"/>
        </w:rPr>
        <w:t>健全与公司发展战略相匹配的内部控制管理体系，通过内控管理系统的建立与优化、房地产类专业管理工</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具的运用，内部控制管理水平得到不断提升。报告期内，公司按照</w:t>
      </w:r>
      <w:r>
        <w:rPr>
          <w:rFonts w:ascii="Times New Roman" w:hAnsi="Times New Roman" w:cs="Times New Roman" w:eastAsia="Times New Roman" w:hint="default"/>
          <w:spacing w:val="-2"/>
          <w:sz w:val="21"/>
          <w:szCs w:val="21"/>
        </w:rPr>
        <w:t>2014</w:t>
      </w:r>
      <w:r>
        <w:rPr>
          <w:rFonts w:ascii="宋体" w:hAnsi="宋体" w:cs="宋体" w:eastAsia="宋体" w:hint="default"/>
          <w:spacing w:val="-2"/>
          <w:sz w:val="21"/>
          <w:szCs w:val="21"/>
        </w:rPr>
        <w:t>年度内控实施计划，继续推进公司</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内部控制实施工作，完成了</w:t>
      </w:r>
      <w:r>
        <w:rPr>
          <w:rFonts w:ascii="Times New Roman" w:hAnsi="Times New Roman" w:cs="Times New Roman" w:eastAsia="Times New Roman" w:hint="default"/>
          <w:sz w:val="21"/>
          <w:szCs w:val="21"/>
        </w:rPr>
        <w:t>2013</w:t>
      </w:r>
      <w:r>
        <w:rPr>
          <w:rFonts w:ascii="宋体" w:hAnsi="宋体" w:cs="宋体" w:eastAsia="宋体" w:hint="default"/>
          <w:sz w:val="21"/>
          <w:szCs w:val="21"/>
        </w:rPr>
        <w:t>年度内控自评、年度内控审计工作、</w:t>
      </w:r>
      <w:r>
        <w:rPr>
          <w:rFonts w:ascii="Times New Roman" w:hAnsi="Times New Roman" w:cs="Times New Roman" w:eastAsia="Times New Roman" w:hint="default"/>
          <w:sz w:val="21"/>
          <w:szCs w:val="21"/>
        </w:rPr>
        <w:t>2014</w:t>
      </w:r>
      <w:r>
        <w:rPr>
          <w:rFonts w:ascii="宋体" w:hAnsi="宋体" w:cs="宋体" w:eastAsia="宋体" w:hint="default"/>
          <w:sz w:val="21"/>
          <w:szCs w:val="21"/>
        </w:rPr>
        <w:t>半年度及年度内控自评。</w:t>
      </w:r>
    </w:p>
    <w:p>
      <w:pPr>
        <w:spacing w:line="420" w:lineRule="auto" w:before="31"/>
        <w:ind w:left="671" w:right="209" w:hanging="99"/>
        <w:jc w:val="left"/>
        <w:rPr>
          <w:rFonts w:ascii="宋体" w:hAnsi="宋体" w:cs="宋体" w:eastAsia="宋体" w:hint="default"/>
          <w:sz w:val="21"/>
          <w:szCs w:val="21"/>
        </w:rPr>
      </w:pPr>
      <w:r>
        <w:rPr>
          <w:rFonts w:ascii="宋体" w:hAnsi="宋体" w:cs="宋体" w:eastAsia="宋体" w:hint="default"/>
          <w:sz w:val="21"/>
          <w:szCs w:val="21"/>
        </w:rPr>
        <w:t>（二）贯彻落实中国证监会及深圳证监局有关现金分红事项的要求</w:t>
      </w:r>
      <w:r>
        <w:rPr>
          <w:rFonts w:ascii="宋体" w:hAnsi="宋体" w:cs="宋体" w:eastAsia="宋体" w:hint="default"/>
          <w:w w:val="100"/>
          <w:sz w:val="21"/>
          <w:szCs w:val="21"/>
        </w:rPr>
        <w:t> </w:t>
      </w:r>
      <w:r>
        <w:rPr>
          <w:rFonts w:ascii="宋体" w:hAnsi="宋体" w:cs="宋体" w:eastAsia="宋体" w:hint="default"/>
          <w:spacing w:val="-1"/>
          <w:sz w:val="21"/>
          <w:szCs w:val="21"/>
        </w:rPr>
        <w:t>公司严格执行《公司章程》及《未来三年股东回报规划（</w:t>
      </w:r>
      <w:r>
        <w:rPr>
          <w:rFonts w:ascii="Times New Roman" w:hAnsi="Times New Roman" w:cs="Times New Roman" w:eastAsia="Times New Roman" w:hint="default"/>
          <w:spacing w:val="-1"/>
          <w:sz w:val="21"/>
          <w:szCs w:val="21"/>
        </w:rPr>
        <w:t>2012-2014</w:t>
      </w:r>
      <w:r>
        <w:rPr>
          <w:rFonts w:ascii="宋体" w:hAnsi="宋体" w:cs="宋体" w:eastAsia="宋体" w:hint="default"/>
          <w:spacing w:val="-1"/>
          <w:sz w:val="21"/>
          <w:szCs w:val="21"/>
        </w:rPr>
        <w:t>）》相关规定，在满足公司正常</w:t>
      </w:r>
    </w:p>
    <w:p>
      <w:pPr>
        <w:spacing w:line="408" w:lineRule="auto" w:before="15"/>
        <w:ind w:left="152" w:right="100" w:firstLine="0"/>
        <w:jc w:val="left"/>
        <w:rPr>
          <w:rFonts w:ascii="宋体" w:hAnsi="宋体" w:cs="宋体" w:eastAsia="宋体" w:hint="default"/>
          <w:sz w:val="21"/>
          <w:szCs w:val="21"/>
        </w:rPr>
      </w:pPr>
      <w:r>
        <w:rPr>
          <w:rFonts w:ascii="宋体" w:hAnsi="宋体" w:cs="宋体" w:eastAsia="宋体" w:hint="default"/>
          <w:spacing w:val="-2"/>
          <w:sz w:val="21"/>
          <w:szCs w:val="21"/>
        </w:rPr>
        <w:t>生产经营的资金需求情况下，将坚持以现金分红为主的分配政策，并充分考虑和听取股东（特别是中小投</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资者）、独立董事的意见。</w:t>
      </w:r>
      <w:r>
        <w:rPr>
          <w:rFonts w:ascii="Times New Roman" w:hAnsi="Times New Roman" w:cs="Times New Roman" w:eastAsia="Times New Roman" w:hint="default"/>
          <w:sz w:val="21"/>
          <w:szCs w:val="21"/>
        </w:rPr>
        <w:t>2012</w:t>
      </w:r>
      <w:r>
        <w:rPr>
          <w:rFonts w:ascii="宋体" w:hAnsi="宋体" w:cs="宋体" w:eastAsia="宋体" w:hint="default"/>
          <w:sz w:val="21"/>
          <w:szCs w:val="21"/>
        </w:rPr>
        <w:t>年度、</w:t>
      </w:r>
      <w:r>
        <w:rPr>
          <w:rFonts w:ascii="Times New Roman" w:hAnsi="Times New Roman" w:cs="Times New Roman" w:eastAsia="Times New Roman" w:hint="default"/>
          <w:sz w:val="21"/>
          <w:szCs w:val="21"/>
        </w:rPr>
        <w:t>2013</w:t>
      </w:r>
      <w:r>
        <w:rPr>
          <w:rFonts w:ascii="宋体" w:hAnsi="宋体" w:cs="宋体" w:eastAsia="宋体" w:hint="default"/>
          <w:sz w:val="21"/>
          <w:szCs w:val="21"/>
        </w:rPr>
        <w:t>年度公司现金分红金额分别为</w:t>
      </w:r>
      <w:r>
        <w:rPr>
          <w:rFonts w:ascii="Times New Roman" w:hAnsi="Times New Roman" w:cs="Times New Roman" w:eastAsia="Times New Roman" w:hint="default"/>
          <w:sz w:val="21"/>
          <w:szCs w:val="21"/>
        </w:rPr>
        <w:t>1878</w:t>
      </w:r>
      <w:r>
        <w:rPr>
          <w:rFonts w:ascii="宋体" w:hAnsi="宋体" w:cs="宋体" w:eastAsia="宋体" w:hint="default"/>
          <w:sz w:val="21"/>
          <w:szCs w:val="21"/>
        </w:rPr>
        <w:t>万元、</w:t>
      </w:r>
      <w:r>
        <w:rPr>
          <w:rFonts w:ascii="Times New Roman" w:hAnsi="Times New Roman" w:cs="Times New Roman" w:eastAsia="Times New Roman" w:hint="default"/>
          <w:sz w:val="21"/>
          <w:szCs w:val="21"/>
        </w:rPr>
        <w:t>939</w:t>
      </w:r>
      <w:r>
        <w:rPr>
          <w:rFonts w:ascii="宋体" w:hAnsi="宋体" w:cs="宋体" w:eastAsia="宋体" w:hint="default"/>
          <w:sz w:val="21"/>
          <w:szCs w:val="21"/>
        </w:rPr>
        <w:t>万元，</w:t>
      </w:r>
      <w:r>
        <w:rPr>
          <w:rFonts w:ascii="Times New Roman" w:hAnsi="Times New Roman" w:cs="Times New Roman" w:eastAsia="Times New Roman" w:hint="default"/>
          <w:sz w:val="21"/>
          <w:szCs w:val="21"/>
        </w:rPr>
        <w:t>2014</w:t>
      </w:r>
      <w:r>
        <w:rPr>
          <w:rFonts w:ascii="宋体" w:hAnsi="宋体" w:cs="宋体" w:eastAsia="宋体" w:hint="default"/>
          <w:sz w:val="21"/>
          <w:szCs w:val="21"/>
        </w:rPr>
        <w:t>年公</w:t>
      </w:r>
      <w:r>
        <w:rPr>
          <w:rFonts w:ascii="宋体" w:hAnsi="宋体" w:cs="宋体" w:eastAsia="宋体" w:hint="default"/>
          <w:spacing w:val="-30"/>
          <w:sz w:val="21"/>
          <w:szCs w:val="21"/>
        </w:rPr>
        <w:t> </w:t>
      </w:r>
      <w:r>
        <w:rPr>
          <w:rFonts w:ascii="宋体" w:hAnsi="宋体" w:cs="宋体" w:eastAsia="宋体" w:hint="default"/>
          <w:spacing w:val="-2"/>
          <w:sz w:val="21"/>
          <w:szCs w:val="21"/>
        </w:rPr>
        <w:t>司拟现金分红金额为</w:t>
      </w:r>
      <w:r>
        <w:rPr>
          <w:rFonts w:ascii="Times New Roman" w:hAnsi="Times New Roman" w:cs="Times New Roman" w:eastAsia="Times New Roman" w:hint="default"/>
          <w:spacing w:val="-2"/>
          <w:sz w:val="21"/>
          <w:szCs w:val="21"/>
        </w:rPr>
        <w:t>939</w:t>
      </w:r>
      <w:r>
        <w:rPr>
          <w:rFonts w:ascii="宋体" w:hAnsi="宋体" w:cs="宋体" w:eastAsia="宋体" w:hint="default"/>
          <w:spacing w:val="-2"/>
          <w:sz w:val="21"/>
          <w:szCs w:val="21"/>
        </w:rPr>
        <w:t>万元，均不低于当年实现的可分配利润的</w:t>
      </w:r>
      <w:r>
        <w:rPr>
          <w:rFonts w:ascii="Times New Roman" w:hAnsi="Times New Roman" w:cs="Times New Roman" w:eastAsia="Times New Roman" w:hint="default"/>
          <w:spacing w:val="-2"/>
          <w:sz w:val="21"/>
          <w:szCs w:val="21"/>
        </w:rPr>
        <w:t>10%</w:t>
      </w:r>
      <w:r>
        <w:rPr>
          <w:rFonts w:ascii="宋体" w:hAnsi="宋体" w:cs="宋体" w:eastAsia="宋体" w:hint="default"/>
          <w:spacing w:val="-2"/>
          <w:sz w:val="21"/>
          <w:szCs w:val="21"/>
        </w:rPr>
        <w:t>。利润分配方案充分考虑了各股东，</w:t>
      </w:r>
      <w:r>
        <w:rPr>
          <w:rFonts w:ascii="宋体" w:hAnsi="宋体" w:cs="宋体" w:eastAsia="宋体" w:hint="default"/>
          <w:spacing w:val="-16"/>
          <w:sz w:val="21"/>
          <w:szCs w:val="21"/>
        </w:rPr>
        <w:t> </w:t>
      </w:r>
      <w:r>
        <w:rPr>
          <w:rFonts w:ascii="宋体" w:hAnsi="宋体" w:cs="宋体" w:eastAsia="宋体" w:hint="default"/>
          <w:spacing w:val="-16"/>
          <w:sz w:val="21"/>
          <w:szCs w:val="21"/>
        </w:rPr>
      </w:r>
      <w:r>
        <w:rPr>
          <w:rFonts w:ascii="宋体" w:hAnsi="宋体" w:cs="宋体" w:eastAsia="宋体" w:hint="default"/>
          <w:spacing w:val="-2"/>
          <w:sz w:val="21"/>
          <w:szCs w:val="21"/>
        </w:rPr>
        <w:t>特别是中小股东实现稳定现金收入预期的要求，充分表明了公司重视投资者保护工作和积极回报投资者意</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愿。</w:t>
      </w:r>
    </w:p>
    <w:p>
      <w:pPr>
        <w:spacing w:line="381" w:lineRule="auto" w:before="58"/>
        <w:ind w:left="573" w:right="100" w:firstLine="0"/>
        <w:jc w:val="left"/>
        <w:rPr>
          <w:rFonts w:ascii="宋体" w:hAnsi="宋体" w:cs="宋体" w:eastAsia="宋体" w:hint="default"/>
          <w:sz w:val="21"/>
          <w:szCs w:val="21"/>
        </w:rPr>
      </w:pPr>
      <w:r>
        <w:rPr>
          <w:rFonts w:ascii="宋体" w:hAnsi="宋体" w:cs="宋体" w:eastAsia="宋体" w:hint="default"/>
          <w:sz w:val="21"/>
          <w:szCs w:val="21"/>
        </w:rPr>
        <w:t>（三）开展</w:t>
      </w:r>
      <w:r>
        <w:rPr>
          <w:rFonts w:ascii="Calibri" w:hAnsi="Calibri" w:cs="Calibri" w:eastAsia="Calibri" w:hint="default"/>
          <w:sz w:val="21"/>
          <w:szCs w:val="21"/>
        </w:rPr>
        <w:t>“</w:t>
      </w:r>
      <w:r>
        <w:rPr>
          <w:rFonts w:ascii="宋体" w:hAnsi="宋体" w:cs="宋体" w:eastAsia="宋体" w:hint="default"/>
          <w:sz w:val="21"/>
          <w:szCs w:val="21"/>
        </w:rPr>
        <w:t>内幕交易防控</w:t>
      </w:r>
      <w:r>
        <w:rPr>
          <w:rFonts w:ascii="Calibri" w:hAnsi="Calibri" w:cs="Calibri" w:eastAsia="Calibri" w:hint="default"/>
          <w:sz w:val="21"/>
          <w:szCs w:val="21"/>
        </w:rPr>
        <w:t>”</w:t>
      </w:r>
      <w:r>
        <w:rPr>
          <w:rFonts w:ascii="宋体" w:hAnsi="宋体" w:cs="宋体" w:eastAsia="宋体" w:hint="default"/>
          <w:sz w:val="21"/>
          <w:szCs w:val="21"/>
        </w:rPr>
        <w:t>专题学习活动</w:t>
      </w:r>
      <w:r>
        <w:rPr>
          <w:rFonts w:ascii="宋体" w:hAnsi="宋体" w:cs="宋体" w:eastAsia="宋体" w:hint="default"/>
          <w:w w:val="100"/>
          <w:sz w:val="21"/>
          <w:szCs w:val="21"/>
        </w:rPr>
        <w:t> </w:t>
      </w:r>
      <w:r>
        <w:rPr>
          <w:rFonts w:ascii="宋体" w:hAnsi="宋体" w:cs="宋体" w:eastAsia="宋体" w:hint="default"/>
          <w:spacing w:val="-2"/>
          <w:sz w:val="21"/>
          <w:szCs w:val="21"/>
        </w:rPr>
        <w:t>报告期内，公司开展了</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内幕交易防控</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专题学习活动，公司董事、监事、高管及各部门员工参与了此</w:t>
      </w:r>
    </w:p>
    <w:p>
      <w:pPr>
        <w:spacing w:line="420" w:lineRule="auto" w:before="52"/>
        <w:ind w:left="152" w:right="100" w:firstLine="0"/>
        <w:jc w:val="left"/>
        <w:rPr>
          <w:rFonts w:ascii="宋体" w:hAnsi="宋体" w:cs="宋体" w:eastAsia="宋体" w:hint="default"/>
          <w:sz w:val="21"/>
          <w:szCs w:val="21"/>
        </w:rPr>
      </w:pPr>
      <w:r>
        <w:rPr>
          <w:rFonts w:ascii="宋体" w:hAnsi="宋体" w:cs="宋体" w:eastAsia="宋体" w:hint="default"/>
          <w:spacing w:val="-2"/>
          <w:sz w:val="21"/>
          <w:szCs w:val="21"/>
        </w:rPr>
        <w:t>次专题学习活动，提高了大家对于防范内幕交易的认识，强化了董事、监事、高管及其他可能接触内幕信</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息相关人员的自觉守法意识，强化了防范内幕交易的自觉性和主动性。</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spacing w:line="420" w:lineRule="auto" w:before="0"/>
        <w:ind w:left="587" w:right="100" w:firstLine="0"/>
        <w:jc w:val="left"/>
        <w:rPr>
          <w:rFonts w:ascii="宋体" w:hAnsi="宋体" w:cs="宋体" w:eastAsia="宋体" w:hint="default"/>
          <w:sz w:val="21"/>
          <w:szCs w:val="21"/>
        </w:rPr>
      </w:pPr>
      <w:r>
        <w:rPr>
          <w:rFonts w:ascii="宋体" w:hAnsi="宋体" w:cs="宋体" w:eastAsia="宋体" w:hint="default"/>
          <w:sz w:val="21"/>
          <w:szCs w:val="21"/>
        </w:rPr>
        <w:t>（四）公司治理其他相关工作</w:t>
      </w:r>
      <w:r>
        <w:rPr>
          <w:rFonts w:ascii="宋体" w:hAnsi="宋体" w:cs="宋体" w:eastAsia="宋体" w:hint="default"/>
          <w:w w:val="100"/>
          <w:sz w:val="21"/>
          <w:szCs w:val="21"/>
        </w:rPr>
        <w:t> </w:t>
      </w:r>
      <w:r>
        <w:rPr>
          <w:rFonts w:ascii="宋体" w:hAnsi="宋体" w:cs="宋体" w:eastAsia="宋体" w:hint="default"/>
          <w:spacing w:val="-3"/>
          <w:sz w:val="21"/>
          <w:szCs w:val="21"/>
        </w:rPr>
        <w:t>公司按照《关于做好深入推进公司治理专项活动相关工作的通知》要求，及时清查与关联方的资金往</w:t>
      </w:r>
    </w:p>
    <w:p>
      <w:pPr>
        <w:spacing w:before="47"/>
        <w:ind w:left="152" w:right="100" w:firstLine="0"/>
        <w:jc w:val="left"/>
        <w:rPr>
          <w:rFonts w:ascii="宋体" w:hAnsi="宋体" w:cs="宋体" w:eastAsia="宋体" w:hint="default"/>
          <w:sz w:val="21"/>
          <w:szCs w:val="21"/>
        </w:rPr>
      </w:pPr>
      <w:r>
        <w:rPr>
          <w:rFonts w:ascii="宋体" w:hAnsi="宋体" w:cs="宋体" w:eastAsia="宋体" w:hint="default"/>
          <w:sz w:val="21"/>
          <w:szCs w:val="21"/>
        </w:rPr>
        <w:t>来情况，向深圳证监局报送关联方资金往来情况统计表。</w:t>
      </w:r>
    </w:p>
    <w:p>
      <w:pPr>
        <w:spacing w:after="0"/>
        <w:jc w:val="left"/>
        <w:rPr>
          <w:rFonts w:ascii="宋体" w:hAnsi="宋体" w:cs="宋体" w:eastAsia="宋体" w:hint="default"/>
          <w:sz w:val="21"/>
          <w:szCs w:val="21"/>
        </w:rPr>
        <w:sectPr>
          <w:pgSz w:w="11910" w:h="16840"/>
          <w:pgMar w:header="745" w:footer="979" w:top="1060" w:bottom="1160" w:left="980" w:right="92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spacing w:before="44"/>
        <w:ind w:left="587" w:right="100" w:firstLine="0"/>
        <w:jc w:val="left"/>
        <w:rPr>
          <w:rFonts w:ascii="宋体" w:hAnsi="宋体" w:cs="宋体" w:eastAsia="宋体" w:hint="default"/>
          <w:sz w:val="18"/>
          <w:szCs w:val="18"/>
        </w:rPr>
      </w:pPr>
      <w:r>
        <w:rPr>
          <w:rFonts w:ascii="宋体" w:hAnsi="宋体" w:cs="宋体" w:eastAsia="宋体" w:hint="default"/>
          <w:sz w:val="18"/>
          <w:szCs w:val="18"/>
        </w:rPr>
        <w:t>报告期内，公司不存在违规向大股东提供未公开信息的公司治理非规范情况。</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28"/>
        <w:ind w:left="152" w:right="100" w:firstLine="0"/>
        <w:jc w:val="left"/>
        <w:rPr>
          <w:rFonts w:ascii="宋体" w:hAnsi="宋体" w:cs="宋体" w:eastAsia="宋体" w:hint="default"/>
          <w:sz w:val="18"/>
          <w:szCs w:val="18"/>
        </w:rPr>
      </w:pPr>
      <w:r>
        <w:rPr>
          <w:rFonts w:ascii="宋体" w:hAnsi="宋体" w:cs="宋体" w:eastAsia="宋体" w:hint="default"/>
          <w:sz w:val="18"/>
          <w:szCs w:val="18"/>
        </w:rPr>
        <w:t>公司治理与《公司法》和中国证监会相关规定的要求是否存在差异</w:t>
      </w:r>
    </w:p>
    <w:p>
      <w:pPr>
        <w:spacing w:line="340" w:lineRule="auto" w:before="115"/>
        <w:ind w:left="152" w:right="46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公司治理与《公司法》和中国证监会相关规定的要求不存在差异。</w:t>
      </w:r>
    </w:p>
    <w:p>
      <w:pPr>
        <w:spacing w:line="240" w:lineRule="auto" w:before="0"/>
        <w:rPr>
          <w:rFonts w:ascii="宋体" w:hAnsi="宋体" w:cs="宋体" w:eastAsia="宋体" w:hint="default"/>
          <w:sz w:val="18"/>
          <w:szCs w:val="18"/>
        </w:rPr>
      </w:pPr>
    </w:p>
    <w:p>
      <w:pPr>
        <w:spacing w:before="136"/>
        <w:ind w:left="152" w:right="100" w:firstLine="0"/>
        <w:jc w:val="left"/>
        <w:rPr>
          <w:rFonts w:ascii="宋体" w:hAnsi="宋体" w:cs="宋体" w:eastAsia="宋体" w:hint="default"/>
          <w:sz w:val="21"/>
          <w:szCs w:val="21"/>
        </w:rPr>
      </w:pPr>
      <w:r>
        <w:rPr>
          <w:rFonts w:ascii="宋体" w:hAnsi="宋体" w:cs="宋体" w:eastAsia="宋体" w:hint="default"/>
          <w:sz w:val="21"/>
          <w:szCs w:val="21"/>
        </w:rPr>
        <w:t>公司治理专项活动开展情况以及内幕信息知情人登记管理制度的制定、实施情况</w:t>
      </w:r>
    </w:p>
    <w:p>
      <w:pPr>
        <w:spacing w:line="240" w:lineRule="auto" w:before="7"/>
        <w:rPr>
          <w:rFonts w:ascii="宋体" w:hAnsi="宋体" w:cs="宋体" w:eastAsia="宋体" w:hint="default"/>
          <w:sz w:val="17"/>
          <w:szCs w:val="17"/>
        </w:rPr>
      </w:pPr>
    </w:p>
    <w:p>
      <w:pPr>
        <w:spacing w:line="410" w:lineRule="auto" w:before="0"/>
        <w:ind w:left="152" w:right="206" w:firstLine="420"/>
        <w:jc w:val="both"/>
        <w:rPr>
          <w:rFonts w:ascii="宋体" w:hAnsi="宋体" w:cs="宋体" w:eastAsia="宋体" w:hint="default"/>
          <w:sz w:val="21"/>
          <w:szCs w:val="21"/>
        </w:rPr>
      </w:pPr>
      <w:r>
        <w:rPr>
          <w:rFonts w:ascii="Times New Roman" w:hAnsi="Times New Roman" w:cs="Times New Roman" w:eastAsia="Times New Roman" w:hint="default"/>
          <w:spacing w:val="-5"/>
          <w:w w:val="100"/>
          <w:sz w:val="21"/>
          <w:szCs w:val="21"/>
        </w:rPr>
        <w:t>1</w:t>
      </w:r>
      <w:r>
        <w:rPr>
          <w:rFonts w:ascii="宋体" w:hAnsi="宋体" w:cs="宋体" w:eastAsia="宋体" w:hint="default"/>
          <w:spacing w:val="-5"/>
          <w:w w:val="100"/>
          <w:sz w:val="21"/>
          <w:szCs w:val="21"/>
        </w:rPr>
        <w:t>、投资者保护工作公司始终贯彻执行《关于做好上市公司投资者保护宣传工作的通知》，不断提高投</w:t>
      </w:r>
      <w:r>
        <w:rPr>
          <w:rFonts w:ascii="宋体" w:hAnsi="宋体" w:cs="宋体" w:eastAsia="宋体" w:hint="default"/>
          <w:w w:val="100"/>
          <w:sz w:val="21"/>
          <w:szCs w:val="21"/>
        </w:rPr>
        <w:t> </w:t>
      </w:r>
      <w:r>
        <w:rPr>
          <w:rFonts w:ascii="宋体" w:hAnsi="宋体" w:cs="宋体" w:eastAsia="宋体" w:hint="default"/>
          <w:spacing w:val="-2"/>
          <w:sz w:val="21"/>
          <w:szCs w:val="21"/>
        </w:rPr>
        <w:t>资者关系管理水平，推进投资者关系管理。在公司网站上转载投资者保护宣传相关内容，增加投资者对公</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司的了解途径，积极引导投资者树立理性投资、长期投资的理念，切实保障投资者合法权益，构建公司投</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资者关系保护的长效机制。</w:t>
      </w:r>
    </w:p>
    <w:p>
      <w:pPr>
        <w:spacing w:line="408" w:lineRule="auto" w:before="99"/>
        <w:ind w:left="152" w:right="100"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、内幕知情人登记管理制度的建立及执行情况推进内幕交易防控体系建设，有效执行了《内幕信息</w:t>
      </w:r>
      <w:r>
        <w:rPr>
          <w:rFonts w:ascii="宋体" w:hAnsi="宋体" w:cs="宋体" w:eastAsia="宋体" w:hint="default"/>
          <w:w w:val="100"/>
          <w:sz w:val="21"/>
          <w:szCs w:val="21"/>
        </w:rPr>
        <w:t> </w:t>
      </w:r>
      <w:r>
        <w:rPr>
          <w:rFonts w:ascii="宋体" w:hAnsi="宋体" w:cs="宋体" w:eastAsia="宋体" w:hint="default"/>
          <w:spacing w:val="-4"/>
          <w:w w:val="100"/>
          <w:sz w:val="21"/>
          <w:szCs w:val="21"/>
        </w:rPr>
        <w:t>知情人登记制度》，公司建立了内幕信息知情人管理档案。报告期内，公司在定期报告披露、重大事项公</w:t>
      </w:r>
      <w:r>
        <w:rPr>
          <w:rFonts w:ascii="宋体" w:hAnsi="宋体" w:cs="宋体" w:eastAsia="宋体" w:hint="default"/>
          <w:spacing w:val="-91"/>
          <w:w w:val="100"/>
          <w:sz w:val="21"/>
          <w:szCs w:val="21"/>
        </w:rPr>
        <w:t> </w:t>
      </w:r>
      <w:r>
        <w:rPr>
          <w:rFonts w:ascii="宋体" w:hAnsi="宋体" w:cs="宋体" w:eastAsia="宋体" w:hint="default"/>
          <w:spacing w:val="-91"/>
          <w:w w:val="100"/>
          <w:sz w:val="21"/>
          <w:szCs w:val="21"/>
        </w:rPr>
      </w:r>
      <w:r>
        <w:rPr>
          <w:rFonts w:ascii="宋体" w:hAnsi="宋体" w:cs="宋体" w:eastAsia="宋体" w:hint="default"/>
          <w:spacing w:val="-4"/>
          <w:sz w:val="21"/>
          <w:szCs w:val="21"/>
        </w:rPr>
        <w:t>告前等股票买卖</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窗口期</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均提醒董事、监事、高管及相关内幕知情人不得违规买卖股票，公司董事、监事、</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pacing w:val="-2"/>
          <w:sz w:val="21"/>
          <w:szCs w:val="21"/>
        </w:rPr>
        <w:t>高管及内幕信息知情人遵循了相关规定，没有发生因涉嫌内幕交易被监管部门采取监管措施及行政处罚的</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情形。</w:t>
      </w:r>
    </w:p>
    <w:p>
      <w:pPr>
        <w:spacing w:line="240" w:lineRule="auto" w:before="12"/>
        <w:rPr>
          <w:rFonts w:ascii="宋体" w:hAnsi="宋体" w:cs="宋体" w:eastAsia="宋体" w:hint="default"/>
          <w:sz w:val="13"/>
          <w:szCs w:val="13"/>
        </w:rPr>
      </w:pPr>
    </w:p>
    <w:p>
      <w:pPr>
        <w:pStyle w:val="Heading3"/>
        <w:spacing w:line="240" w:lineRule="auto"/>
        <w:ind w:right="100"/>
        <w:jc w:val="left"/>
        <w:rPr>
          <w:b w:val="0"/>
          <w:bCs w:val="0"/>
        </w:rPr>
      </w:pPr>
      <w:r>
        <w:rPr/>
        <w:t>二、报告期内召开的年度股东大会和临时股东大会的有关情况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spacing w:before="0"/>
        <w:ind w:left="152" w:right="10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、本报告期年度股东大会情况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136"/>
        <w:gridCol w:w="991"/>
        <w:gridCol w:w="4395"/>
        <w:gridCol w:w="991"/>
        <w:gridCol w:w="994"/>
        <w:gridCol w:w="1061"/>
      </w:tblGrid>
      <w:tr>
        <w:trPr>
          <w:trHeight w:val="401" w:hRule="exact"/>
        </w:trPr>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2"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1"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会议议案名称</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1"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4"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339"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5"/>
              <w:ind w:left="24" w:right="151"/>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年度股 东大会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、董事会</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年工作报告；</w:t>
            </w:r>
            <w:r>
              <w:rPr>
                <w:rFonts w:ascii="Times New Roman" w:hAnsi="Times New Roman" w:cs="Times New Roman" w:eastAsia="Times New Roman" w:hint="default"/>
                <w:sz w:val="18"/>
                <w:szCs w:val="18"/>
              </w:rPr>
              <w:t>2</w:t>
            </w:r>
            <w:r>
              <w:rPr>
                <w:rFonts w:ascii="宋体" w:hAnsi="宋体" w:cs="宋体" w:eastAsia="宋体" w:hint="default"/>
                <w:sz w:val="18"/>
                <w:szCs w:val="18"/>
              </w:rPr>
              <w:t>、监事会</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年度工作</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报告；</w:t>
            </w:r>
            <w:r>
              <w:rPr>
                <w:rFonts w:ascii="Times New Roman" w:hAnsi="Times New Roman" w:cs="Times New Roman" w:eastAsia="Times New Roman" w:hint="default"/>
                <w:sz w:val="18"/>
                <w:szCs w:val="18"/>
              </w:rPr>
              <w:t>3</w:t>
            </w:r>
            <w:r>
              <w:rPr>
                <w:rFonts w:ascii="宋体" w:hAnsi="宋体" w:cs="宋体" w:eastAsia="宋体" w:hint="default"/>
                <w:sz w:val="18"/>
                <w:szCs w:val="18"/>
              </w:rPr>
              <w:t>、公司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r>
              <w:rPr>
                <w:rFonts w:ascii="Times New Roman" w:hAnsi="Times New Roman" w:cs="Times New Roman" w:eastAsia="Times New Roman" w:hint="default"/>
                <w:sz w:val="18"/>
                <w:szCs w:val="18"/>
              </w:rPr>
              <w:t>4</w:t>
            </w: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年度财</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pacing w:val="-4"/>
                <w:sz w:val="18"/>
                <w:szCs w:val="18"/>
              </w:rPr>
              <w:t>务决算报告；</w:t>
            </w: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、公司</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年度利润分配议案；</w:t>
            </w:r>
            <w:r>
              <w:rPr>
                <w:rFonts w:ascii="Times New Roman" w:hAnsi="Times New Roman" w:cs="Times New Roman" w:eastAsia="Times New Roman" w:hint="default"/>
                <w:spacing w:val="-3"/>
                <w:sz w:val="18"/>
                <w:szCs w:val="18"/>
              </w:rPr>
              <w:t>6</w:t>
            </w:r>
            <w:r>
              <w:rPr>
                <w:rFonts w:ascii="宋体" w:hAnsi="宋体" w:cs="宋体" w:eastAsia="宋体" w:hint="default"/>
                <w:spacing w:val="-3"/>
                <w:sz w:val="18"/>
                <w:szCs w:val="18"/>
              </w:rPr>
              <w:t>、关于</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续聘</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年度财务及内控审计单位的议案。</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23" w:right="55"/>
              <w:jc w:val="left"/>
              <w:rPr>
                <w:rFonts w:ascii="宋体" w:hAnsi="宋体" w:cs="宋体" w:eastAsia="宋体" w:hint="default"/>
                <w:sz w:val="18"/>
                <w:szCs w:val="18"/>
              </w:rPr>
            </w:pPr>
            <w:r>
              <w:rPr>
                <w:rFonts w:ascii="宋体" w:hAnsi="宋体" w:cs="宋体" w:eastAsia="宋体" w:hint="default"/>
                <w:sz w:val="18"/>
                <w:szCs w:val="18"/>
              </w:rPr>
              <w:t>所有议案表 决通过</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2014-18</w:t>
            </w:r>
          </w:p>
        </w:tc>
      </w:tr>
    </w:tbl>
    <w:p>
      <w:pPr>
        <w:spacing w:line="240" w:lineRule="auto" w:before="3"/>
        <w:rPr>
          <w:rFonts w:ascii="宋体" w:hAnsi="宋体" w:cs="宋体" w:eastAsia="宋体" w:hint="default"/>
          <w:b/>
          <w:bCs/>
          <w:sz w:val="19"/>
          <w:szCs w:val="19"/>
        </w:rPr>
      </w:pPr>
    </w:p>
    <w:p>
      <w:pPr>
        <w:spacing w:before="36"/>
        <w:ind w:left="152" w:right="10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、本报告期临时股东大会情况</w:t>
      </w:r>
      <w:r>
        <w:rPr>
          <w:rFonts w:ascii="宋体" w:hAnsi="宋体" w:cs="宋体" w:eastAsia="宋体" w:hint="default"/>
          <w:sz w:val="21"/>
          <w:szCs w:val="21"/>
        </w:rPr>
      </w:r>
    </w:p>
    <w:p>
      <w:pPr>
        <w:spacing w:line="240" w:lineRule="auto" w:before="8"/>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136"/>
        <w:gridCol w:w="991"/>
        <w:gridCol w:w="4395"/>
        <w:gridCol w:w="991"/>
        <w:gridCol w:w="994"/>
        <w:gridCol w:w="1061"/>
      </w:tblGrid>
      <w:tr>
        <w:trPr>
          <w:trHeight w:val="402" w:hRule="exact"/>
        </w:trPr>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2"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31"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4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会议议案名称</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31"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34"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5"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2234"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3"/>
                <w:szCs w:val="13"/>
              </w:rPr>
            </w:pPr>
          </w:p>
          <w:p>
            <w:pPr>
              <w:pStyle w:val="TableParagraph"/>
              <w:spacing w:line="307" w:lineRule="auto"/>
              <w:ind w:left="24" w:right="151"/>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年度第 一次临时股 东大会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5"/>
                <w:szCs w:val="2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20"/>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、关于为深圳市鸿基物流有限公司向上海银行深圳分行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申请流动资金贷款额度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万元提供担保的议案；</w:t>
            </w:r>
            <w:r>
              <w:rPr>
                <w:rFonts w:ascii="Times New Roman" w:hAnsi="Times New Roman" w:cs="Times New Roman" w:eastAsia="Times New Roman" w:hint="default"/>
                <w:sz w:val="18"/>
                <w:szCs w:val="18"/>
              </w:rPr>
              <w:t>2</w:t>
            </w:r>
            <w:r>
              <w:rPr>
                <w:rFonts w:ascii="宋体" w:hAnsi="宋体" w:cs="宋体" w:eastAsia="宋体" w:hint="default"/>
                <w:sz w:val="18"/>
                <w:szCs w:val="18"/>
              </w:rPr>
              <w:t>、 关于授权公司为全资控股子公司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深圳市鸿基物流有 限公司贷款</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亿元额度提供担保的议案；</w:t>
            </w:r>
            <w:r>
              <w:rPr>
                <w:rFonts w:ascii="Times New Roman" w:hAnsi="Times New Roman" w:cs="Times New Roman" w:eastAsia="Times New Roman" w:hint="default"/>
                <w:sz w:val="18"/>
                <w:szCs w:val="18"/>
              </w:rPr>
              <w:t>3</w:t>
            </w:r>
            <w:r>
              <w:rPr>
                <w:rFonts w:ascii="宋体" w:hAnsi="宋体" w:cs="宋体" w:eastAsia="宋体" w:hint="default"/>
                <w:sz w:val="18"/>
                <w:szCs w:val="18"/>
              </w:rPr>
              <w:t>、关于授权 公司为全资控股子公司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深圳市宝鹏物流有限公司贷 款</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9000 </w:t>
            </w:r>
            <w:r>
              <w:rPr>
                <w:rFonts w:ascii="宋体" w:hAnsi="宋体" w:cs="宋体" w:eastAsia="宋体" w:hint="default"/>
                <w:sz w:val="18"/>
                <w:szCs w:val="18"/>
              </w:rPr>
              <w:t>万元额度提供担保的议案；</w:t>
            </w:r>
            <w:r>
              <w:rPr>
                <w:rFonts w:ascii="Times New Roman" w:hAnsi="Times New Roman" w:cs="Times New Roman" w:eastAsia="Times New Roman" w:hint="default"/>
                <w:sz w:val="18"/>
                <w:szCs w:val="18"/>
              </w:rPr>
              <w:t>4</w:t>
            </w:r>
            <w:r>
              <w:rPr>
                <w:rFonts w:ascii="宋体" w:hAnsi="宋体" w:cs="宋体" w:eastAsia="宋体" w:hint="default"/>
                <w:sz w:val="18"/>
                <w:szCs w:val="18"/>
              </w:rPr>
              <w:t>、关于授权公司为 全资控股子公司</w:t>
            </w:r>
            <w:r>
              <w:rPr>
                <w:rFonts w:ascii="Times New Roman" w:hAnsi="Times New Roman" w:cs="Times New Roman" w:eastAsia="Times New Roman" w:hint="default"/>
                <w:sz w:val="18"/>
                <w:szCs w:val="18"/>
              </w:rPr>
              <w:t>——</w:t>
            </w:r>
            <w:r>
              <w:rPr>
                <w:rFonts w:ascii="宋体" w:hAnsi="宋体" w:cs="宋体" w:eastAsia="宋体" w:hint="default"/>
                <w:sz w:val="18"/>
                <w:szCs w:val="18"/>
              </w:rPr>
              <w:t>陕西宝安鸿基房地产开发有限公司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5"/>
                <w:szCs w:val="25"/>
              </w:rPr>
            </w:pPr>
          </w:p>
          <w:p>
            <w:pPr>
              <w:pStyle w:val="TableParagraph"/>
              <w:spacing w:line="314" w:lineRule="auto"/>
              <w:ind w:left="23" w:right="55"/>
              <w:jc w:val="left"/>
              <w:rPr>
                <w:rFonts w:ascii="宋体" w:hAnsi="宋体" w:cs="宋体" w:eastAsia="宋体" w:hint="default"/>
                <w:sz w:val="18"/>
                <w:szCs w:val="18"/>
              </w:rPr>
            </w:pPr>
            <w:r>
              <w:rPr>
                <w:rFonts w:ascii="宋体" w:hAnsi="宋体" w:cs="宋体" w:eastAsia="宋体" w:hint="default"/>
                <w:sz w:val="18"/>
                <w:szCs w:val="18"/>
              </w:rPr>
              <w:t>所有议案表 决通过</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5"/>
                <w:szCs w:val="25"/>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23"/>
                <w:szCs w:val="2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2014-06</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92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136"/>
        <w:gridCol w:w="991"/>
        <w:gridCol w:w="4395"/>
        <w:gridCol w:w="991"/>
        <w:gridCol w:w="994"/>
        <w:gridCol w:w="1061"/>
      </w:tblGrid>
      <w:tr>
        <w:trPr>
          <w:trHeight w:val="2235" w:hRule="exact"/>
        </w:trPr>
        <w:tc>
          <w:tcPr>
            <w:tcW w:w="113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3" w:right="21"/>
              <w:jc w:val="left"/>
              <w:rPr>
                <w:rFonts w:ascii="宋体" w:hAnsi="宋体" w:cs="宋体" w:eastAsia="宋体" w:hint="default"/>
                <w:sz w:val="18"/>
                <w:szCs w:val="18"/>
              </w:rPr>
            </w:pPr>
            <w:r>
              <w:rPr>
                <w:rFonts w:ascii="宋体" w:hAnsi="宋体" w:cs="宋体" w:eastAsia="宋体" w:hint="default"/>
                <w:sz w:val="18"/>
                <w:szCs w:val="18"/>
              </w:rPr>
              <w:t>贷款</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7"/>
                <w:sz w:val="18"/>
                <w:szCs w:val="18"/>
              </w:rPr>
              <w:t> </w:t>
            </w:r>
            <w:r>
              <w:rPr>
                <w:rFonts w:ascii="宋体" w:hAnsi="宋体" w:cs="宋体" w:eastAsia="宋体" w:hint="default"/>
                <w:spacing w:val="-4"/>
                <w:sz w:val="18"/>
                <w:szCs w:val="18"/>
              </w:rPr>
              <w:t>亿元额度提供担保的议案；</w:t>
            </w: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、关于授权公司为全</w:t>
            </w:r>
            <w:r>
              <w:rPr>
                <w:rFonts w:ascii="宋体" w:hAnsi="宋体" w:cs="宋体" w:eastAsia="宋体" w:hint="default"/>
                <w:sz w:val="18"/>
                <w:szCs w:val="18"/>
              </w:rPr>
              <w:t> 资控股子公司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东莞市宜久房地产开发有限公司贷款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亿元额度提供担保的议案；</w:t>
            </w:r>
            <w:r>
              <w:rPr>
                <w:rFonts w:ascii="Times New Roman" w:hAnsi="Times New Roman" w:cs="Times New Roman" w:eastAsia="Times New Roman" w:hint="default"/>
                <w:sz w:val="18"/>
                <w:szCs w:val="18"/>
              </w:rPr>
              <w:t>6</w:t>
            </w:r>
            <w:r>
              <w:rPr>
                <w:rFonts w:ascii="宋体" w:hAnsi="宋体" w:cs="宋体" w:eastAsia="宋体" w:hint="default"/>
                <w:sz w:val="18"/>
                <w:szCs w:val="18"/>
              </w:rPr>
              <w:t>、关于授权公司为全资控 股子公司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湖南宝安鸿基房地产开发有限公司贷款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亿元额度提供担保的议案；</w:t>
            </w:r>
            <w:r>
              <w:rPr>
                <w:rFonts w:ascii="Times New Roman" w:hAnsi="Times New Roman" w:cs="Times New Roman" w:eastAsia="Times New Roman" w:hint="default"/>
                <w:sz w:val="18"/>
                <w:szCs w:val="18"/>
              </w:rPr>
              <w:t>7</w:t>
            </w:r>
            <w:r>
              <w:rPr>
                <w:rFonts w:ascii="宋体" w:hAnsi="宋体" w:cs="宋体" w:eastAsia="宋体" w:hint="default"/>
                <w:sz w:val="18"/>
                <w:szCs w:val="18"/>
              </w:rPr>
              <w:t>、关于授权公司为全资 控股子公司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深圳市龙岗鸿基发展有限公司贷款</w:t>
            </w:r>
          </w:p>
          <w:p>
            <w:pPr>
              <w:pStyle w:val="TableParagraph"/>
              <w:spacing w:line="240" w:lineRule="auto" w:before="1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万元额度提供担保的议案</w:t>
            </w: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5082"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4"/>
                <w:szCs w:val="14"/>
              </w:rPr>
            </w:pPr>
          </w:p>
          <w:p>
            <w:pPr>
              <w:pStyle w:val="TableParagraph"/>
              <w:spacing w:line="309" w:lineRule="auto"/>
              <w:ind w:left="24" w:right="151"/>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年度第 二次临时股 东大会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9"/>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、关于授权公司为全资控股子公司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深圳市鸿基物流</w:t>
            </w:r>
            <w:r>
              <w:rPr>
                <w:rFonts w:ascii="宋体" w:hAnsi="宋体" w:cs="宋体" w:eastAsia="宋体" w:hint="default"/>
                <w:spacing w:val="-86"/>
                <w:sz w:val="18"/>
                <w:szCs w:val="18"/>
              </w:rPr>
              <w:t> </w:t>
            </w:r>
            <w:r>
              <w:rPr>
                <w:rFonts w:ascii="宋体" w:hAnsi="宋体" w:cs="宋体" w:eastAsia="宋体" w:hint="default"/>
                <w:sz w:val="18"/>
                <w:szCs w:val="18"/>
              </w:rPr>
              <w:t>有限公司融资</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4.8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亿元额度提供担保的议案；</w:t>
            </w:r>
            <w:r>
              <w:rPr>
                <w:rFonts w:ascii="Times New Roman" w:hAnsi="Times New Roman" w:cs="Times New Roman" w:eastAsia="Times New Roman" w:hint="default"/>
                <w:sz w:val="18"/>
                <w:szCs w:val="18"/>
              </w:rPr>
              <w:t>2</w:t>
            </w:r>
            <w:r>
              <w:rPr>
                <w:rFonts w:ascii="宋体" w:hAnsi="宋体" w:cs="宋体" w:eastAsia="宋体" w:hint="default"/>
                <w:sz w:val="18"/>
                <w:szCs w:val="18"/>
              </w:rPr>
              <w:t>、关于授 权公司为全资控股子公司</w:t>
            </w:r>
            <w:r>
              <w:rPr>
                <w:rFonts w:ascii="Times New Roman" w:hAnsi="Times New Roman" w:cs="Times New Roman" w:eastAsia="Times New Roman" w:hint="default"/>
                <w:sz w:val="18"/>
                <w:szCs w:val="18"/>
              </w:rPr>
              <w:t>——</w:t>
            </w:r>
            <w:r>
              <w:rPr>
                <w:rFonts w:ascii="宋体" w:hAnsi="宋体" w:cs="宋体" w:eastAsia="宋体" w:hint="default"/>
                <w:sz w:val="18"/>
                <w:szCs w:val="18"/>
              </w:rPr>
              <w:t>陕西宝安鸿基房地产开发 有限公司融资</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亿元额度提供担保的议案；</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、关于授权</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公司为全资控股子公司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深圳市宝鹏物流有限公司融 资</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亿元额度提供担保的议案；</w:t>
            </w:r>
            <w:r>
              <w:rPr>
                <w:rFonts w:ascii="Times New Roman" w:hAnsi="Times New Roman" w:cs="Times New Roman" w:eastAsia="Times New Roman" w:hint="default"/>
                <w:sz w:val="18"/>
                <w:szCs w:val="18"/>
              </w:rPr>
              <w:t>4</w:t>
            </w:r>
            <w:r>
              <w:rPr>
                <w:rFonts w:ascii="宋体" w:hAnsi="宋体" w:cs="宋体" w:eastAsia="宋体" w:hint="default"/>
                <w:sz w:val="18"/>
                <w:szCs w:val="18"/>
              </w:rPr>
              <w:t>、关于授权公司为全 资控股子公司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东莞市宜久房地产开发有限公司融资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亿元额度提供担保的议案；</w:t>
            </w:r>
            <w:r>
              <w:rPr>
                <w:rFonts w:ascii="Times New Roman" w:hAnsi="Times New Roman" w:cs="Times New Roman" w:eastAsia="Times New Roman" w:hint="default"/>
                <w:sz w:val="18"/>
                <w:szCs w:val="18"/>
              </w:rPr>
              <w:t>5</w:t>
            </w:r>
            <w:r>
              <w:rPr>
                <w:rFonts w:ascii="宋体" w:hAnsi="宋体" w:cs="宋体" w:eastAsia="宋体" w:hint="default"/>
                <w:sz w:val="18"/>
                <w:szCs w:val="18"/>
              </w:rPr>
              <w:t>、关于授权公司为全资 控股子公司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深圳市龙岗鸿基发展有限公司贷款</w:t>
            </w:r>
          </w:p>
          <w:p>
            <w:pPr>
              <w:pStyle w:val="TableParagraph"/>
              <w:spacing w:line="300" w:lineRule="auto" w:before="13"/>
              <w:ind w:left="23" w:right="21"/>
              <w:jc w:val="both"/>
              <w:rPr>
                <w:rFonts w:ascii="宋体" w:hAnsi="宋体" w:cs="宋体" w:eastAsia="宋体" w:hint="default"/>
                <w:sz w:val="18"/>
                <w:szCs w:val="18"/>
              </w:rPr>
            </w:pPr>
            <w:r>
              <w:rPr>
                <w:rFonts w:ascii="Times New Roman" w:hAnsi="Times New Roman" w:cs="Times New Roman" w:eastAsia="Times New Roman" w:hint="default"/>
                <w:sz w:val="18"/>
                <w:szCs w:val="18"/>
              </w:rPr>
              <w:t>9000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万元额度提供担保的议案；</w:t>
            </w:r>
            <w:r>
              <w:rPr>
                <w:rFonts w:ascii="Times New Roman" w:hAnsi="Times New Roman" w:cs="Times New Roman" w:eastAsia="Times New Roman" w:hint="default"/>
                <w:sz w:val="18"/>
                <w:szCs w:val="18"/>
              </w:rPr>
              <w:t>6</w:t>
            </w:r>
            <w:r>
              <w:rPr>
                <w:rFonts w:ascii="宋体" w:hAnsi="宋体" w:cs="宋体" w:eastAsia="宋体" w:hint="default"/>
                <w:sz w:val="18"/>
                <w:szCs w:val="18"/>
              </w:rPr>
              <w:t>、关于授权公司为全 资控股子公司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湖南宝安鸿基房地产开发有限公司融 资</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亿元额度提供担保的议案；</w:t>
            </w:r>
            <w:r>
              <w:rPr>
                <w:rFonts w:ascii="Times New Roman" w:hAnsi="Times New Roman" w:cs="Times New Roman" w:eastAsia="Times New Roman" w:hint="default"/>
                <w:sz w:val="18"/>
                <w:szCs w:val="18"/>
              </w:rPr>
              <w:t>7</w:t>
            </w:r>
            <w:r>
              <w:rPr>
                <w:rFonts w:ascii="宋体" w:hAnsi="宋体" w:cs="宋体" w:eastAsia="宋体" w:hint="default"/>
                <w:sz w:val="18"/>
                <w:szCs w:val="18"/>
              </w:rPr>
              <w:t>、关于授权公司为全 资控股子公司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惠东县宝安鸿基房地产开发有限公司 融资</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7"/>
                <w:sz w:val="18"/>
                <w:szCs w:val="18"/>
              </w:rPr>
              <w:t> </w:t>
            </w:r>
            <w:r>
              <w:rPr>
                <w:rFonts w:ascii="宋体" w:hAnsi="宋体" w:cs="宋体" w:eastAsia="宋体" w:hint="default"/>
                <w:spacing w:val="-4"/>
                <w:sz w:val="18"/>
                <w:szCs w:val="18"/>
              </w:rPr>
              <w:t>亿元额度提供担保的议案；</w:t>
            </w:r>
            <w:r>
              <w:rPr>
                <w:rFonts w:ascii="Times New Roman" w:hAnsi="Times New Roman" w:cs="Times New Roman" w:eastAsia="Times New Roman" w:hint="default"/>
                <w:spacing w:val="-4"/>
                <w:sz w:val="18"/>
                <w:szCs w:val="18"/>
              </w:rPr>
              <w:t>8</w:t>
            </w:r>
            <w:r>
              <w:rPr>
                <w:rFonts w:ascii="宋体" w:hAnsi="宋体" w:cs="宋体" w:eastAsia="宋体" w:hint="default"/>
                <w:spacing w:val="-4"/>
                <w:sz w:val="18"/>
                <w:szCs w:val="18"/>
              </w:rPr>
              <w:t>、关于授权公司为全</w:t>
            </w:r>
            <w:r>
              <w:rPr>
                <w:rFonts w:ascii="宋体" w:hAnsi="宋体" w:cs="宋体" w:eastAsia="宋体" w:hint="default"/>
                <w:sz w:val="18"/>
                <w:szCs w:val="18"/>
              </w:rPr>
              <w:t> 资控股子公司</w:t>
            </w:r>
            <w:r>
              <w:rPr>
                <w:rFonts w:ascii="Times New Roman" w:hAnsi="Times New Roman" w:cs="Times New Roman" w:eastAsia="Times New Roman" w:hint="default"/>
                <w:sz w:val="18"/>
                <w:szCs w:val="18"/>
              </w:rPr>
              <w:t>——</w:t>
            </w:r>
            <w:r>
              <w:rPr>
                <w:rFonts w:ascii="宋体" w:hAnsi="宋体" w:cs="宋体" w:eastAsia="宋体" w:hint="default"/>
                <w:sz w:val="18"/>
                <w:szCs w:val="18"/>
              </w:rPr>
              <w:t>西安深鸿基房地产开发有限公司融资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亿元额度提供担保的议案</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6"/>
                <w:szCs w:val="26"/>
              </w:rPr>
            </w:pPr>
          </w:p>
          <w:p>
            <w:pPr>
              <w:pStyle w:val="TableParagraph"/>
              <w:spacing w:line="316" w:lineRule="auto"/>
              <w:ind w:left="23" w:right="55"/>
              <w:jc w:val="left"/>
              <w:rPr>
                <w:rFonts w:ascii="宋体" w:hAnsi="宋体" w:cs="宋体" w:eastAsia="宋体" w:hint="default"/>
                <w:sz w:val="18"/>
                <w:szCs w:val="18"/>
              </w:rPr>
            </w:pPr>
            <w:r>
              <w:rPr>
                <w:rFonts w:ascii="宋体" w:hAnsi="宋体" w:cs="宋体" w:eastAsia="宋体" w:hint="default"/>
                <w:sz w:val="18"/>
                <w:szCs w:val="18"/>
              </w:rPr>
              <w:t>所有议案表 决通过</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6"/>
                <w:szCs w:val="26"/>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3"/>
                <w:szCs w:val="2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2014-36</w:t>
            </w:r>
          </w:p>
        </w:tc>
      </w:tr>
    </w:tbl>
    <w:p>
      <w:pPr>
        <w:spacing w:line="240" w:lineRule="auto" w:before="3"/>
        <w:rPr>
          <w:rFonts w:ascii="宋体" w:hAnsi="宋体" w:cs="宋体" w:eastAsia="宋体" w:hint="default"/>
          <w:b/>
          <w:bCs/>
          <w:sz w:val="19"/>
          <w:szCs w:val="19"/>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、表决权恢复的优先股股东请求召开临时股东大会</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3"/>
        <w:spacing w:line="240" w:lineRule="auto"/>
        <w:ind w:right="0"/>
        <w:jc w:val="left"/>
        <w:rPr>
          <w:b w:val="0"/>
          <w:bCs w:val="0"/>
        </w:rPr>
      </w:pPr>
      <w:r>
        <w:rPr/>
        <w:t>三、报告期内独立董事履行职责的情况</w:t>
      </w:r>
      <w:r>
        <w:rPr>
          <w:b w:val="0"/>
          <w:bCs w:val="0"/>
        </w:rPr>
      </w:r>
    </w:p>
    <w:p>
      <w:pPr>
        <w:spacing w:line="240" w:lineRule="auto" w:before="12"/>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、独立董事出席董事会及股东大会的情况</w:t>
      </w:r>
      <w:r>
        <w:rPr>
          <w:rFonts w:ascii="宋体" w:hAnsi="宋体" w:cs="宋体" w:eastAsia="宋体" w:hint="default"/>
          <w:sz w:val="21"/>
          <w:szCs w:val="21"/>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625"/>
        <w:gridCol w:w="1323"/>
        <w:gridCol w:w="1325"/>
        <w:gridCol w:w="1325"/>
        <w:gridCol w:w="1322"/>
        <w:gridCol w:w="1325"/>
        <w:gridCol w:w="1325"/>
      </w:tblGrid>
      <w:tr>
        <w:trPr>
          <w:trHeight w:val="403"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3" w:hRule="exact"/>
        </w:trPr>
        <w:tc>
          <w:tcPr>
            <w:tcW w:w="1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06" w:right="26"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77" w:right="27" w:hanging="452"/>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17" w:right="26" w:hanging="92"/>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3"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徐志新</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陈伟强</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梁发贤</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邓远帆</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9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w:t>
            </w:r>
          </w:p>
        </w:tc>
      </w:tr>
    </w:tbl>
    <w:p>
      <w:pPr>
        <w:spacing w:line="357" w:lineRule="auto" w:before="49"/>
        <w:ind w:left="152" w:right="4914" w:firstLine="0"/>
        <w:jc w:val="left"/>
        <w:rPr>
          <w:rFonts w:ascii="宋体" w:hAnsi="宋体" w:cs="宋体" w:eastAsia="宋体" w:hint="default"/>
          <w:sz w:val="18"/>
          <w:szCs w:val="18"/>
        </w:rPr>
      </w:pPr>
      <w:r>
        <w:rPr>
          <w:rFonts w:ascii="宋体" w:hAnsi="宋体" w:cs="宋体" w:eastAsia="宋体" w:hint="default"/>
          <w:sz w:val="18"/>
          <w:szCs w:val="18"/>
        </w:rPr>
        <w:t>连续两次未亲自出席董事会的说明 独立董事徐志新因在外地出差，连续两次未亲自出席董事会。</w:t>
      </w:r>
    </w:p>
    <w:p>
      <w:pPr>
        <w:spacing w:after="0" w:line="357"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、独立董事对公司有关事项提出异议的情况</w:t>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line="340" w:lineRule="auto" w:before="115"/>
        <w:ind w:left="152" w:right="59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报告期内独立董事对公司有关事项未提出异议。</w:t>
      </w:r>
    </w:p>
    <w:p>
      <w:pPr>
        <w:spacing w:line="240" w:lineRule="auto" w:before="5"/>
        <w:rPr>
          <w:rFonts w:ascii="宋体" w:hAnsi="宋体" w:cs="宋体" w:eastAsia="宋体" w:hint="default"/>
          <w:sz w:val="21"/>
          <w:szCs w:val="21"/>
        </w:rPr>
      </w:pPr>
    </w:p>
    <w:p>
      <w:pPr>
        <w:spacing w:before="0"/>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、独立董事履行职责的其他说明</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line="340" w:lineRule="auto" w:before="117"/>
        <w:ind w:left="152" w:right="58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 独立董事对公司有关建议被采纳或未被采纳的说明</w:t>
      </w:r>
    </w:p>
    <w:p>
      <w:pPr>
        <w:spacing w:before="40"/>
        <w:ind w:left="152" w:right="0" w:firstLine="0"/>
        <w:jc w:val="left"/>
        <w:rPr>
          <w:rFonts w:ascii="宋体" w:hAnsi="宋体" w:cs="宋体" w:eastAsia="宋体" w:hint="default"/>
          <w:sz w:val="18"/>
          <w:szCs w:val="18"/>
        </w:rPr>
      </w:pPr>
      <w:r>
        <w:rPr>
          <w:rFonts w:ascii="宋体" w:hAnsi="宋体" w:cs="宋体" w:eastAsia="宋体" w:hint="default"/>
          <w:sz w:val="18"/>
          <w:szCs w:val="18"/>
        </w:rPr>
        <w:t>报告期内，公司独立董事按照监管法规和公司《独立董事制度》的要求，认真履行了职责：</w:t>
      </w:r>
    </w:p>
    <w:p>
      <w:pPr>
        <w:spacing w:line="316" w:lineRule="auto" w:before="76"/>
        <w:ind w:left="152" w:right="153" w:firstLine="36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）参加董事会会议及股东大会。按时出席董事会、股东大会；对于提交会议决策的重大事项，都事先对公司提供的 资料进行了认真审核，为决策做了充分准备工作，并在此基础上独立、客观、审慎地行使表决权，提出了合理建议。</w:t>
      </w:r>
    </w:p>
    <w:p>
      <w:pPr>
        <w:spacing w:line="316" w:lineRule="auto" w:before="19"/>
        <w:ind w:left="152" w:right="151" w:firstLine="36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）积极参与董事会专业委员会工作，对涉及公司定期财务报告、年度审计单位的履职评价及续聘、内控工作开展及 </w:t>
      </w:r>
      <w:r>
        <w:rPr>
          <w:rFonts w:ascii="宋体" w:hAnsi="宋体" w:cs="宋体" w:eastAsia="宋体" w:hint="default"/>
          <w:spacing w:val="-2"/>
          <w:sz w:val="18"/>
          <w:szCs w:val="18"/>
        </w:rPr>
        <w:t>实施、内控自我评价、高管绩效跟踪与考核等事项发表意见，对公司薪酬与绩效管理的进一步完善提出建议，切实维护了公</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司和股东特别是社会公众股股东的利益，有利于发挥董事会在公司治理中的核心作用。</w:t>
      </w:r>
    </w:p>
    <w:p>
      <w:pPr>
        <w:spacing w:line="316" w:lineRule="auto" w:before="19"/>
        <w:ind w:left="152" w:right="153" w:firstLine="36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）保持与公司管理层沟通，详实地听取相关人员的汇报，对公司下属企业进行现场考察，深入了解日常经营和各项 目建设进展情况，对公司的重大事项进展能够做到及时了解和掌握。</w:t>
      </w:r>
    </w:p>
    <w:p>
      <w:pPr>
        <w:spacing w:line="316" w:lineRule="auto" w:before="19"/>
        <w:ind w:left="152" w:right="153" w:firstLine="36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z w:val="18"/>
          <w:szCs w:val="18"/>
        </w:rPr>
        <w:t>）发表独立意见。报告期内，独立董事对高管聘任、对外担保事项等事项发表了独立意见，切实履行了独立董事的 监督职责。</w:t>
      </w:r>
    </w:p>
    <w:p>
      <w:pPr>
        <w:spacing w:before="19"/>
        <w:ind w:left="152" w:right="0" w:firstLine="0"/>
        <w:jc w:val="left"/>
        <w:rPr>
          <w:rFonts w:ascii="宋体" w:hAnsi="宋体" w:cs="宋体" w:eastAsia="宋体" w:hint="default"/>
          <w:sz w:val="18"/>
          <w:szCs w:val="18"/>
        </w:rPr>
      </w:pPr>
      <w:r>
        <w:rPr>
          <w:rFonts w:ascii="宋体" w:hAnsi="宋体" w:cs="宋体" w:eastAsia="宋体" w:hint="default"/>
          <w:sz w:val="18"/>
          <w:szCs w:val="18"/>
        </w:rPr>
        <w:t>（详见巨潮资讯网</w:t>
      </w:r>
      <w:r>
        <w:rPr>
          <w:rFonts w:ascii="Times New Roman" w:hAnsi="Times New Roman" w:cs="Times New Roman" w:eastAsia="Times New Roman" w:hint="default"/>
          <w:color w:val="ACA899"/>
          <w:sz w:val="18"/>
          <w:szCs w:val="18"/>
        </w:rPr>
      </w:r>
      <w:hyperlink r:id="rId9">
        <w:r>
          <w:rPr>
            <w:rFonts w:ascii="Times New Roman" w:hAnsi="Times New Roman" w:cs="Times New Roman" w:eastAsia="Times New Roman" w:hint="default"/>
            <w:color w:val="ACA899"/>
            <w:sz w:val="18"/>
            <w:szCs w:val="18"/>
            <w:u w:val="single" w:color="ACA899"/>
          </w:rPr>
          <w:t>www.cninfo.com.cn</w:t>
        </w:r>
        <w:r>
          <w:rPr>
            <w:rFonts w:ascii="Times New Roman" w:hAnsi="Times New Roman" w:cs="Times New Roman" w:eastAsia="Times New Roman" w:hint="default"/>
            <w:color w:val="ACA899"/>
            <w:sz w:val="18"/>
            <w:szCs w:val="18"/>
          </w:rPr>
        </w:r>
      </w:hyperlink>
      <w:r>
        <w:rPr>
          <w:rFonts w:ascii="宋体" w:hAnsi="宋体" w:cs="宋体" w:eastAsia="宋体" w:hint="default"/>
          <w:sz w:val="18"/>
          <w:szCs w:val="18"/>
        </w:rPr>
        <w:t>刊载的公司独立董事述职报告）</w:t>
      </w:r>
    </w:p>
    <w:p>
      <w:pPr>
        <w:spacing w:line="240" w:lineRule="auto" w:before="3"/>
        <w:rPr>
          <w:rFonts w:ascii="宋体" w:hAnsi="宋体" w:cs="宋体" w:eastAsia="宋体" w:hint="default"/>
          <w:sz w:val="22"/>
          <w:szCs w:val="22"/>
        </w:rPr>
      </w:pPr>
    </w:p>
    <w:p>
      <w:pPr>
        <w:pStyle w:val="Heading3"/>
        <w:spacing w:line="240" w:lineRule="auto" w:before="26"/>
        <w:ind w:right="0"/>
        <w:jc w:val="left"/>
        <w:rPr>
          <w:b w:val="0"/>
          <w:bCs w:val="0"/>
        </w:rPr>
      </w:pPr>
      <w:r>
        <w:rPr/>
        <w:t>四、董事会下设专门委员会在报告期内履行职责情况</w:t>
      </w:r>
      <w:r>
        <w:rPr>
          <w:b w:val="0"/>
          <w:bCs w:val="0"/>
        </w:rPr>
      </w:r>
    </w:p>
    <w:p>
      <w:pPr>
        <w:spacing w:line="240" w:lineRule="auto" w:before="0"/>
        <w:rPr>
          <w:rFonts w:ascii="宋体" w:hAnsi="宋体" w:cs="宋体" w:eastAsia="宋体" w:hint="default"/>
          <w:b/>
          <w:bCs/>
          <w:sz w:val="24"/>
          <w:szCs w:val="24"/>
        </w:rPr>
      </w:pPr>
    </w:p>
    <w:p>
      <w:pPr>
        <w:spacing w:before="163"/>
        <w:ind w:left="152" w:right="0" w:firstLine="0"/>
        <w:jc w:val="left"/>
        <w:rPr>
          <w:rFonts w:ascii="宋体" w:hAnsi="宋体" w:cs="宋体" w:eastAsia="宋体" w:hint="default"/>
          <w:sz w:val="21"/>
          <w:szCs w:val="21"/>
        </w:rPr>
      </w:pPr>
      <w:r>
        <w:rPr>
          <w:rFonts w:ascii="宋体" w:hAnsi="宋体" w:cs="宋体" w:eastAsia="宋体" w:hint="default"/>
          <w:sz w:val="21"/>
          <w:szCs w:val="21"/>
        </w:rPr>
        <w:t>（一）审计委员会工作情况</w:t>
      </w:r>
    </w:p>
    <w:p>
      <w:pPr>
        <w:spacing w:line="240" w:lineRule="auto" w:before="9"/>
        <w:rPr>
          <w:rFonts w:ascii="宋体" w:hAnsi="宋体" w:cs="宋体" w:eastAsia="宋体" w:hint="default"/>
          <w:sz w:val="15"/>
          <w:szCs w:val="15"/>
        </w:rPr>
      </w:pPr>
    </w:p>
    <w:p>
      <w:pPr>
        <w:spacing w:before="0"/>
        <w:ind w:left="573"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、日常工作</w:t>
      </w:r>
    </w:p>
    <w:p>
      <w:pPr>
        <w:spacing w:line="408" w:lineRule="auto" w:before="189"/>
        <w:ind w:left="152" w:right="146" w:firstLine="420"/>
        <w:jc w:val="both"/>
        <w:rPr>
          <w:rFonts w:ascii="宋体" w:hAnsi="宋体" w:cs="宋体" w:eastAsia="宋体" w:hint="default"/>
          <w:sz w:val="21"/>
          <w:szCs w:val="21"/>
        </w:rPr>
      </w:pPr>
      <w:r>
        <w:rPr>
          <w:rFonts w:ascii="Times New Roman" w:hAnsi="Times New Roman" w:cs="Times New Roman" w:eastAsia="Times New Roman" w:hint="default"/>
          <w:spacing w:val="-2"/>
          <w:sz w:val="21"/>
          <w:szCs w:val="21"/>
        </w:rPr>
        <w:t>2014</w:t>
      </w:r>
      <w:r>
        <w:rPr>
          <w:rFonts w:ascii="宋体" w:hAnsi="宋体" w:cs="宋体" w:eastAsia="宋体" w:hint="default"/>
          <w:spacing w:val="-2"/>
          <w:sz w:val="21"/>
          <w:szCs w:val="21"/>
        </w:rPr>
        <w:t>年度，审计委员会共召开五次会议。主要审议通过了公司定期财务报告、年度审计单位履职评价</w:t>
      </w:r>
      <w:r>
        <w:rPr>
          <w:rFonts w:ascii="宋体" w:hAnsi="宋体" w:cs="宋体" w:eastAsia="宋体" w:hint="default"/>
          <w:w w:val="100"/>
          <w:sz w:val="21"/>
          <w:szCs w:val="21"/>
        </w:rPr>
        <w:t> </w:t>
      </w:r>
      <w:r>
        <w:rPr>
          <w:rFonts w:ascii="宋体" w:hAnsi="宋体" w:cs="宋体" w:eastAsia="宋体" w:hint="default"/>
          <w:spacing w:val="-2"/>
          <w:sz w:val="21"/>
          <w:szCs w:val="21"/>
        </w:rPr>
        <w:t>及续聘、内控自评报告等。除各项日常事务外，本年度，审计委员会通过不定期与公司经营层的沟通，重</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点关注了公司内部控制规范开展、实施情况</w:t>
      </w:r>
      <w:r>
        <w:rPr>
          <w:rFonts w:ascii="Times New Roman" w:hAnsi="Times New Roman" w:cs="Times New Roman" w:eastAsia="Times New Roman" w:hint="default"/>
          <w:sz w:val="21"/>
          <w:szCs w:val="21"/>
        </w:rPr>
        <w:t>,</w:t>
      </w:r>
      <w:r>
        <w:rPr>
          <w:rFonts w:ascii="宋体" w:hAnsi="宋体" w:cs="宋体" w:eastAsia="宋体" w:hint="default"/>
          <w:sz w:val="21"/>
          <w:szCs w:val="21"/>
        </w:rPr>
        <w:t>协助公司规避风险。</w:t>
      </w:r>
    </w:p>
    <w:p>
      <w:pPr>
        <w:spacing w:line="420" w:lineRule="auto" w:before="27"/>
        <w:ind w:left="152" w:right="0" w:firstLine="420"/>
        <w:jc w:val="left"/>
        <w:rPr>
          <w:rFonts w:ascii="宋体" w:hAnsi="宋体" w:cs="宋体" w:eastAsia="宋体" w:hint="default"/>
          <w:sz w:val="21"/>
          <w:szCs w:val="21"/>
        </w:rPr>
      </w:pPr>
      <w:r>
        <w:rPr>
          <w:rFonts w:ascii="宋体" w:hAnsi="宋体" w:cs="宋体" w:eastAsia="宋体" w:hint="default"/>
          <w:spacing w:val="-2"/>
          <w:sz w:val="21"/>
          <w:szCs w:val="21"/>
        </w:rPr>
        <w:t>独立董事积极支持公司审计部履行审计职能，审阅公司内部控制制度的建立和健全及执行情况报告，</w:t>
      </w:r>
      <w:r>
        <w:rPr>
          <w:rFonts w:ascii="宋体" w:hAnsi="宋体" w:cs="宋体" w:eastAsia="宋体" w:hint="default"/>
          <w:w w:val="100"/>
          <w:sz w:val="21"/>
          <w:szCs w:val="21"/>
        </w:rPr>
        <w:t> </w:t>
      </w:r>
      <w:r>
        <w:rPr>
          <w:rFonts w:ascii="宋体" w:hAnsi="宋体" w:cs="宋体" w:eastAsia="宋体" w:hint="default"/>
          <w:sz w:val="21"/>
          <w:szCs w:val="21"/>
        </w:rPr>
        <w:t>对整个内部控制制度的建设及执行过程中存在的问题提出了意见和建议，促进公司不断完善内部控制体</w:t>
      </w:r>
      <w:r>
        <w:rPr>
          <w:rFonts w:ascii="宋体" w:hAnsi="宋体" w:cs="宋体" w:eastAsia="宋体" w:hint="default"/>
          <w:w w:val="100"/>
          <w:sz w:val="21"/>
          <w:szCs w:val="21"/>
        </w:rPr>
        <w:t> </w:t>
      </w:r>
      <w:r>
        <w:rPr>
          <w:rFonts w:ascii="宋体" w:hAnsi="宋体" w:cs="宋体" w:eastAsia="宋体" w:hint="default"/>
          <w:sz w:val="21"/>
          <w:szCs w:val="21"/>
        </w:rPr>
        <w:t>系，加大内部控制制度的执行力度，认真履行审计委员会委员的职责。</w:t>
      </w:r>
    </w:p>
    <w:p>
      <w:pPr>
        <w:spacing w:before="47"/>
        <w:ind w:left="573"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、审计委员会在公司</w:t>
      </w:r>
      <w:r>
        <w:rPr>
          <w:rFonts w:ascii="Times New Roman" w:hAnsi="Times New Roman" w:cs="Times New Roman" w:eastAsia="Times New Roman" w:hint="default"/>
          <w:sz w:val="21"/>
          <w:szCs w:val="21"/>
        </w:rPr>
        <w:t>2014</w:t>
      </w:r>
      <w:r>
        <w:rPr>
          <w:rFonts w:ascii="宋体" w:hAnsi="宋体" w:cs="宋体" w:eastAsia="宋体" w:hint="default"/>
          <w:sz w:val="21"/>
          <w:szCs w:val="21"/>
        </w:rPr>
        <w:t>年度审计过程中的履职说明</w:t>
      </w:r>
    </w:p>
    <w:p>
      <w:pPr>
        <w:spacing w:line="408" w:lineRule="auto" w:before="189"/>
        <w:ind w:left="152" w:right="146" w:firstLine="420"/>
        <w:jc w:val="both"/>
        <w:rPr>
          <w:rFonts w:ascii="宋体" w:hAnsi="宋体" w:cs="宋体" w:eastAsia="宋体" w:hint="default"/>
          <w:sz w:val="21"/>
          <w:szCs w:val="21"/>
        </w:rPr>
      </w:pPr>
      <w:r>
        <w:rPr>
          <w:rFonts w:ascii="Times New Roman" w:hAnsi="Times New Roman" w:cs="Times New Roman" w:eastAsia="Times New Roman" w:hint="default"/>
          <w:spacing w:val="-2"/>
          <w:sz w:val="21"/>
          <w:szCs w:val="21"/>
        </w:rPr>
        <w:t>2014</w:t>
      </w:r>
      <w:r>
        <w:rPr>
          <w:rFonts w:ascii="宋体" w:hAnsi="宋体" w:cs="宋体" w:eastAsia="宋体" w:hint="default"/>
          <w:spacing w:val="-2"/>
          <w:sz w:val="21"/>
          <w:szCs w:val="21"/>
        </w:rPr>
        <w:t>年末，审计委员会与内部审计部门经过与会计师事务所沟通，确定了公司年度财务报告审计工作</w:t>
      </w:r>
      <w:r>
        <w:rPr>
          <w:rFonts w:ascii="宋体" w:hAnsi="宋体" w:cs="宋体" w:eastAsia="宋体" w:hint="default"/>
          <w:w w:val="100"/>
          <w:sz w:val="21"/>
          <w:szCs w:val="21"/>
        </w:rPr>
        <w:t> </w:t>
      </w:r>
      <w:r>
        <w:rPr>
          <w:rFonts w:ascii="宋体" w:hAnsi="宋体" w:cs="宋体" w:eastAsia="宋体" w:hint="default"/>
          <w:spacing w:val="-2"/>
          <w:sz w:val="21"/>
          <w:szCs w:val="21"/>
        </w:rPr>
        <w:t>的时间安排；委员审阅了公司编制的财务会计报表（未经审计），发表了书面意见。审计委员会认为：公</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2"/>
          <w:sz w:val="21"/>
          <w:szCs w:val="21"/>
        </w:rPr>
        <w:t>司</w:t>
      </w:r>
      <w:r>
        <w:rPr>
          <w:rFonts w:ascii="Times New Roman" w:hAnsi="Times New Roman" w:cs="Times New Roman" w:eastAsia="Times New Roman" w:hint="default"/>
          <w:spacing w:val="-2"/>
          <w:sz w:val="21"/>
          <w:szCs w:val="21"/>
        </w:rPr>
        <w:t>2014</w:t>
      </w:r>
      <w:r>
        <w:rPr>
          <w:rFonts w:ascii="宋体" w:hAnsi="宋体" w:cs="宋体" w:eastAsia="宋体" w:hint="default"/>
          <w:spacing w:val="-2"/>
          <w:sz w:val="21"/>
          <w:szCs w:val="21"/>
        </w:rPr>
        <w:t>年度财务会计报表基本反映了公司报告期的财务状况和经营成果及现金流量，同意以此财务报表为</w:t>
      </w:r>
    </w:p>
    <w:p>
      <w:pPr>
        <w:spacing w:after="0" w:line="408" w:lineRule="auto"/>
        <w:jc w:val="both"/>
        <w:rPr>
          <w:rFonts w:ascii="宋体" w:hAnsi="宋体" w:cs="宋体" w:eastAsia="宋体" w:hint="default"/>
          <w:sz w:val="21"/>
          <w:szCs w:val="21"/>
        </w:rPr>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spacing w:line="420" w:lineRule="auto" w:before="36"/>
        <w:ind w:left="152" w:right="125" w:firstLine="0"/>
        <w:jc w:val="both"/>
        <w:rPr>
          <w:rFonts w:ascii="宋体" w:hAnsi="宋体" w:cs="宋体" w:eastAsia="宋体" w:hint="default"/>
          <w:sz w:val="21"/>
          <w:szCs w:val="21"/>
        </w:rPr>
      </w:pPr>
      <w:r>
        <w:rPr>
          <w:rFonts w:ascii="宋体" w:hAnsi="宋体" w:cs="宋体" w:eastAsia="宋体" w:hint="default"/>
          <w:spacing w:val="-2"/>
          <w:sz w:val="21"/>
          <w:szCs w:val="21"/>
        </w:rPr>
        <w:t>基础进行年度的财务审计工作。在审计过程中，审计委员会与内部审计部门与主要项目负责人进行沟通，</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pacing w:val="-2"/>
          <w:sz w:val="21"/>
          <w:szCs w:val="21"/>
        </w:rPr>
        <w:t>了解审计工作进展和会计师关注的问题，及时反馈给公司有关部门，全程跟踪督促年报审计工作。在会计</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2"/>
          <w:sz w:val="21"/>
          <w:szCs w:val="21"/>
        </w:rPr>
        <w:t>师出具初步审计意见后再一次审阅公司财务会计报表，审计委员会第二次形成书面意见，同意以此审计报</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告为基础制作公司</w:t>
      </w:r>
      <w:r>
        <w:rPr>
          <w:rFonts w:ascii="Times New Roman" w:hAnsi="Times New Roman" w:cs="Times New Roman" w:eastAsia="Times New Roman" w:hint="default"/>
          <w:sz w:val="21"/>
          <w:szCs w:val="21"/>
        </w:rPr>
        <w:t>2014</w:t>
      </w:r>
      <w:r>
        <w:rPr>
          <w:rFonts w:ascii="宋体" w:hAnsi="宋体" w:cs="宋体" w:eastAsia="宋体" w:hint="default"/>
          <w:sz w:val="21"/>
          <w:szCs w:val="21"/>
        </w:rPr>
        <w:t>年度报告正文及其摘要，提交董事会审议。</w:t>
      </w:r>
    </w:p>
    <w:p>
      <w:pPr>
        <w:spacing w:before="15"/>
        <w:ind w:left="573" w:right="0" w:firstLine="0"/>
        <w:jc w:val="left"/>
        <w:rPr>
          <w:rFonts w:ascii="宋体" w:hAnsi="宋体" w:cs="宋体" w:eastAsia="宋体" w:hint="default"/>
          <w:sz w:val="21"/>
          <w:szCs w:val="21"/>
        </w:rPr>
      </w:pPr>
      <w:r>
        <w:rPr>
          <w:rFonts w:ascii="宋体" w:hAnsi="宋体" w:cs="宋体" w:eastAsia="宋体" w:hint="default"/>
          <w:sz w:val="21"/>
          <w:szCs w:val="21"/>
        </w:rPr>
        <w:t>（二）薪酬与考核委员会履职情况</w:t>
      </w:r>
    </w:p>
    <w:p>
      <w:pPr>
        <w:spacing w:line="240" w:lineRule="auto" w:before="9"/>
        <w:rPr>
          <w:rFonts w:ascii="宋体" w:hAnsi="宋体" w:cs="宋体" w:eastAsia="宋体" w:hint="default"/>
          <w:sz w:val="15"/>
          <w:szCs w:val="15"/>
        </w:rPr>
      </w:pPr>
    </w:p>
    <w:p>
      <w:pPr>
        <w:spacing w:line="403" w:lineRule="auto" w:before="0"/>
        <w:ind w:left="152" w:right="0" w:firstLine="504"/>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年，董事会薪酬与考核委员会年初组织了</w:t>
      </w:r>
      <w:r>
        <w:rPr>
          <w:rFonts w:ascii="Times New Roman" w:hAnsi="Times New Roman" w:cs="Times New Roman" w:eastAsia="Times New Roman" w:hint="default"/>
          <w:sz w:val="21"/>
          <w:szCs w:val="21"/>
        </w:rPr>
        <w:t>2013</w:t>
      </w:r>
      <w:r>
        <w:rPr>
          <w:rFonts w:ascii="宋体" w:hAnsi="宋体" w:cs="宋体" w:eastAsia="宋体" w:hint="default"/>
          <w:sz w:val="21"/>
          <w:szCs w:val="21"/>
        </w:rPr>
        <w:t>年度高层管理人员的绩效考核，提出考核结果运</w:t>
      </w:r>
      <w:r>
        <w:rPr>
          <w:rFonts w:ascii="宋体" w:hAnsi="宋体" w:cs="宋体" w:eastAsia="宋体" w:hint="default"/>
          <w:w w:val="100"/>
          <w:sz w:val="21"/>
          <w:szCs w:val="21"/>
        </w:rPr>
        <w:t> </w:t>
      </w:r>
      <w:r>
        <w:rPr>
          <w:rFonts w:ascii="宋体" w:hAnsi="宋体" w:cs="宋体" w:eastAsia="宋体" w:hint="default"/>
          <w:spacing w:val="-2"/>
          <w:sz w:val="21"/>
          <w:szCs w:val="21"/>
        </w:rPr>
        <w:t>用建议；及时组织签订公司高级管理人员</w:t>
      </w:r>
      <w:r>
        <w:rPr>
          <w:rFonts w:ascii="Times New Roman" w:hAnsi="Times New Roman" w:cs="Times New Roman" w:eastAsia="Times New Roman" w:hint="default"/>
          <w:spacing w:val="-2"/>
          <w:sz w:val="21"/>
          <w:szCs w:val="21"/>
        </w:rPr>
        <w:t>2014</w:t>
      </w:r>
      <w:r>
        <w:rPr>
          <w:rFonts w:ascii="宋体" w:hAnsi="宋体" w:cs="宋体" w:eastAsia="宋体" w:hint="default"/>
          <w:spacing w:val="-2"/>
          <w:sz w:val="21"/>
          <w:szCs w:val="21"/>
        </w:rPr>
        <w:t>年度绩效责任书，完成一、三季度绩效跟踪促进，并组织了</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Times New Roman" w:hAnsi="Times New Roman" w:cs="Times New Roman" w:eastAsia="Times New Roman" w:hint="default"/>
          <w:spacing w:val="-2"/>
          <w:sz w:val="21"/>
          <w:szCs w:val="21"/>
        </w:rPr>
        <w:t>2014</w:t>
      </w:r>
      <w:r>
        <w:rPr>
          <w:rFonts w:ascii="宋体" w:hAnsi="宋体" w:cs="宋体" w:eastAsia="宋体" w:hint="default"/>
          <w:spacing w:val="-2"/>
          <w:sz w:val="21"/>
          <w:szCs w:val="21"/>
        </w:rPr>
        <w:t>年中期和年度考核，年末组织编制高管</w:t>
      </w:r>
      <w:r>
        <w:rPr>
          <w:rFonts w:ascii="Times New Roman" w:hAnsi="Times New Roman" w:cs="Times New Roman" w:eastAsia="Times New Roman" w:hint="default"/>
          <w:spacing w:val="-2"/>
          <w:sz w:val="21"/>
          <w:szCs w:val="21"/>
        </w:rPr>
        <w:t>2015</w:t>
      </w:r>
      <w:r>
        <w:rPr>
          <w:rFonts w:ascii="宋体" w:hAnsi="宋体" w:cs="宋体" w:eastAsia="宋体" w:hint="default"/>
          <w:spacing w:val="-2"/>
          <w:sz w:val="21"/>
          <w:szCs w:val="21"/>
        </w:rPr>
        <w:t>年度责任书；委员会委员与工作组成员保持沟通，及时掌</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pacing w:val="-2"/>
          <w:sz w:val="21"/>
          <w:szCs w:val="21"/>
        </w:rPr>
        <w:t>握集团公司有关薪酬与考核工作情况，专门深入所属项目公司现场对项目开发、经营管理情况进行考察调</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2"/>
          <w:sz w:val="21"/>
          <w:szCs w:val="21"/>
        </w:rPr>
        <w:t>研，分析研讨改进薪酬与绩效管理的思路、办法，提出要求和意见，确保薪酬与考核相关工作顺利开展。</w:t>
      </w:r>
    </w:p>
    <w:p>
      <w:pPr>
        <w:spacing w:line="240" w:lineRule="auto" w:before="3"/>
        <w:rPr>
          <w:rFonts w:ascii="宋体" w:hAnsi="宋体" w:cs="宋体" w:eastAsia="宋体" w:hint="default"/>
          <w:sz w:val="14"/>
          <w:szCs w:val="14"/>
        </w:rPr>
      </w:pPr>
    </w:p>
    <w:p>
      <w:pPr>
        <w:pStyle w:val="Heading3"/>
        <w:spacing w:line="240" w:lineRule="auto"/>
        <w:ind w:right="0"/>
        <w:jc w:val="both"/>
        <w:rPr>
          <w:b w:val="0"/>
          <w:bCs w:val="0"/>
        </w:rPr>
      </w:pPr>
      <w:r>
        <w:rPr/>
        <w:t>五、监事会工作情况</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监事会在报告期内的监督活动中发现公司是否存在风险</w:t>
      </w:r>
    </w:p>
    <w:p>
      <w:pPr>
        <w:spacing w:line="340" w:lineRule="auto" w:before="115"/>
        <w:ind w:left="152" w:right="67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监事会对报告期内的监督事项无异议。</w:t>
      </w:r>
    </w:p>
    <w:p>
      <w:pPr>
        <w:spacing w:line="240" w:lineRule="auto" w:before="7"/>
        <w:rPr>
          <w:rFonts w:ascii="宋体" w:hAnsi="宋体" w:cs="宋体" w:eastAsia="宋体" w:hint="default"/>
          <w:sz w:val="19"/>
          <w:szCs w:val="19"/>
        </w:rPr>
      </w:pPr>
    </w:p>
    <w:p>
      <w:pPr>
        <w:pStyle w:val="Heading3"/>
        <w:spacing w:line="240" w:lineRule="auto"/>
        <w:ind w:right="0"/>
        <w:jc w:val="both"/>
        <w:rPr>
          <w:b w:val="0"/>
          <w:bCs w:val="0"/>
        </w:rPr>
      </w:pPr>
      <w:r>
        <w:rPr/>
        <w:t>六、公司相对于控股股东在业务、人员、资产、机构、财务等方面的独立完整情况</w:t>
      </w:r>
      <w:r>
        <w:rPr>
          <w:b w:val="0"/>
          <w:bCs w:val="0"/>
        </w:rPr>
      </w:r>
    </w:p>
    <w:p>
      <w:pPr>
        <w:spacing w:line="240" w:lineRule="auto" w:before="0"/>
        <w:rPr>
          <w:rFonts w:ascii="宋体" w:hAnsi="宋体" w:cs="宋体" w:eastAsia="宋体" w:hint="default"/>
          <w:b/>
          <w:bCs/>
          <w:sz w:val="24"/>
          <w:szCs w:val="24"/>
        </w:rPr>
      </w:pPr>
    </w:p>
    <w:p>
      <w:pPr>
        <w:spacing w:line="420" w:lineRule="auto" w:before="160"/>
        <w:ind w:left="152" w:right="0" w:firstLine="420"/>
        <w:jc w:val="left"/>
        <w:rPr>
          <w:rFonts w:ascii="宋体" w:hAnsi="宋体" w:cs="宋体" w:eastAsia="宋体" w:hint="default"/>
          <w:sz w:val="21"/>
          <w:szCs w:val="21"/>
        </w:rPr>
      </w:pPr>
      <w:r>
        <w:rPr>
          <w:rFonts w:ascii="宋体" w:hAnsi="宋体" w:cs="宋体" w:eastAsia="宋体" w:hint="default"/>
          <w:spacing w:val="-2"/>
          <w:sz w:val="21"/>
          <w:szCs w:val="21"/>
        </w:rPr>
        <w:t>公司与第一大股东中国宝安集团控股有限公司在业务、人员、资产、机构与财务等方面均实行分开，</w:t>
      </w:r>
      <w:r>
        <w:rPr>
          <w:rFonts w:ascii="宋体" w:hAnsi="宋体" w:cs="宋体" w:eastAsia="宋体" w:hint="default"/>
          <w:w w:val="100"/>
          <w:sz w:val="21"/>
          <w:szCs w:val="21"/>
        </w:rPr>
        <w:t> </w:t>
      </w:r>
      <w:r>
        <w:rPr>
          <w:rFonts w:ascii="宋体" w:hAnsi="宋体" w:cs="宋体" w:eastAsia="宋体" w:hint="default"/>
          <w:sz w:val="21"/>
          <w:szCs w:val="21"/>
        </w:rPr>
        <w:t>确保公司独立完整的业务及自主经营能力，其中：</w:t>
      </w:r>
    </w:p>
    <w:p>
      <w:pPr>
        <w:spacing w:before="47"/>
        <w:ind w:left="573"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、资产独立：第一大股东未占用公司资金，公司亦未向第一大股东提供任何担保。</w:t>
      </w:r>
    </w:p>
    <w:p>
      <w:pPr>
        <w:spacing w:line="396" w:lineRule="auto" w:before="189"/>
        <w:ind w:left="152" w:right="0" w:firstLine="420"/>
        <w:jc w:val="left"/>
        <w:rPr>
          <w:rFonts w:ascii="宋体" w:hAnsi="宋体" w:cs="宋体" w:eastAsia="宋体" w:hint="default"/>
          <w:sz w:val="21"/>
          <w:szCs w:val="21"/>
        </w:rPr>
      </w:pPr>
      <w:r>
        <w:rPr>
          <w:rFonts w:ascii="Times New Roman" w:hAnsi="Times New Roman" w:cs="Times New Roman" w:eastAsia="Times New Roman" w:hint="default"/>
          <w:spacing w:val="-6"/>
          <w:sz w:val="21"/>
          <w:szCs w:val="21"/>
        </w:rPr>
        <w:t>2</w:t>
      </w:r>
      <w:r>
        <w:rPr>
          <w:rFonts w:ascii="宋体" w:hAnsi="宋体" w:cs="宋体" w:eastAsia="宋体" w:hint="default"/>
          <w:spacing w:val="-6"/>
          <w:sz w:val="21"/>
          <w:szCs w:val="21"/>
        </w:rPr>
        <w:t>、人员分开</w:t>
      </w:r>
      <w:r>
        <w:rPr>
          <w:rFonts w:ascii="Times New Roman" w:hAnsi="Times New Roman" w:cs="Times New Roman" w:eastAsia="Times New Roman" w:hint="default"/>
          <w:spacing w:val="-6"/>
          <w:sz w:val="21"/>
          <w:szCs w:val="21"/>
        </w:rPr>
        <w:t>:</w:t>
      </w:r>
      <w:r>
        <w:rPr>
          <w:rFonts w:ascii="Times New Roman" w:hAnsi="Times New Roman" w:cs="Times New Roman" w:eastAsia="Times New Roman" w:hint="default"/>
          <w:spacing w:val="6"/>
          <w:sz w:val="21"/>
          <w:szCs w:val="21"/>
        </w:rPr>
        <w:t> </w:t>
      </w:r>
      <w:r>
        <w:rPr>
          <w:rFonts w:ascii="宋体" w:hAnsi="宋体" w:cs="宋体" w:eastAsia="宋体" w:hint="default"/>
          <w:spacing w:val="-3"/>
          <w:sz w:val="21"/>
          <w:szCs w:val="21"/>
        </w:rPr>
        <w:t>公司高级管理人员未在第一大股东单位中担任职务，同时亦未在第一大股东单位领取薪</w:t>
      </w:r>
      <w:r>
        <w:rPr>
          <w:rFonts w:ascii="宋体" w:hAnsi="宋体" w:cs="宋体" w:eastAsia="宋体" w:hint="default"/>
          <w:w w:val="100"/>
          <w:sz w:val="21"/>
          <w:szCs w:val="21"/>
        </w:rPr>
        <w:t> </w:t>
      </w:r>
      <w:r>
        <w:rPr>
          <w:rFonts w:ascii="宋体" w:hAnsi="宋体" w:cs="宋体" w:eastAsia="宋体" w:hint="default"/>
          <w:sz w:val="21"/>
          <w:szCs w:val="21"/>
        </w:rPr>
        <w:t>酬。</w:t>
      </w:r>
    </w:p>
    <w:p>
      <w:pPr>
        <w:spacing w:before="68"/>
        <w:ind w:left="573"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、业务独立：公司拥有自身独立完整的业务和自主经营权，不受第一大股东的制约。</w:t>
      </w:r>
    </w:p>
    <w:p>
      <w:pPr>
        <w:spacing w:line="396" w:lineRule="auto" w:before="190"/>
        <w:ind w:left="152" w:right="0" w:firstLine="42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4</w:t>
      </w:r>
      <w:r>
        <w:rPr>
          <w:rFonts w:ascii="宋体" w:hAnsi="宋体" w:cs="宋体" w:eastAsia="宋体" w:hint="default"/>
          <w:spacing w:val="-2"/>
          <w:sz w:val="21"/>
          <w:szCs w:val="21"/>
        </w:rPr>
        <w:t>、财务独立：公司按照有关法律法规的要求建立独立的会计核算体系和财务管理制度，与第一大股</w:t>
      </w:r>
      <w:r>
        <w:rPr>
          <w:rFonts w:ascii="宋体" w:hAnsi="宋体" w:cs="宋体" w:eastAsia="宋体" w:hint="default"/>
          <w:w w:val="100"/>
          <w:sz w:val="21"/>
          <w:szCs w:val="21"/>
        </w:rPr>
        <w:t> </w:t>
      </w:r>
      <w:r>
        <w:rPr>
          <w:rFonts w:ascii="宋体" w:hAnsi="宋体" w:cs="宋体" w:eastAsia="宋体" w:hint="default"/>
          <w:sz w:val="21"/>
          <w:szCs w:val="21"/>
        </w:rPr>
        <w:t>东严格分开、独立核算。</w:t>
      </w:r>
    </w:p>
    <w:p>
      <w:pPr>
        <w:spacing w:line="396" w:lineRule="auto" w:before="68"/>
        <w:ind w:left="152" w:right="0" w:firstLine="42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5</w:t>
      </w:r>
      <w:r>
        <w:rPr>
          <w:rFonts w:ascii="宋体" w:hAnsi="宋体" w:cs="宋体" w:eastAsia="宋体" w:hint="default"/>
          <w:spacing w:val="-2"/>
          <w:sz w:val="21"/>
          <w:szCs w:val="21"/>
        </w:rPr>
        <w:t>、机构分开：公司董事会、监事会及职能机构的设置与运作完全独立于第一大股东。第一大股东除</w:t>
      </w:r>
      <w:r>
        <w:rPr>
          <w:rFonts w:ascii="宋体" w:hAnsi="宋体" w:cs="宋体" w:eastAsia="宋体" w:hint="default"/>
          <w:w w:val="100"/>
          <w:sz w:val="21"/>
          <w:szCs w:val="21"/>
        </w:rPr>
        <w:t> </w:t>
      </w:r>
      <w:r>
        <w:rPr>
          <w:rFonts w:ascii="宋体" w:hAnsi="宋体" w:cs="宋体" w:eastAsia="宋体" w:hint="default"/>
          <w:sz w:val="21"/>
          <w:szCs w:val="21"/>
        </w:rPr>
        <w:t>按《公司章程》行使其股东权利外，不干预公司日常经营运作。</w:t>
      </w:r>
    </w:p>
    <w:p>
      <w:pPr>
        <w:spacing w:line="240" w:lineRule="auto" w:before="9"/>
        <w:rPr>
          <w:rFonts w:ascii="宋体" w:hAnsi="宋体" w:cs="宋体" w:eastAsia="宋体" w:hint="default"/>
          <w:sz w:val="14"/>
          <w:szCs w:val="14"/>
        </w:rPr>
      </w:pPr>
    </w:p>
    <w:p>
      <w:pPr>
        <w:pStyle w:val="Heading3"/>
        <w:spacing w:line="240" w:lineRule="auto"/>
        <w:ind w:right="0"/>
        <w:jc w:val="both"/>
        <w:rPr>
          <w:b w:val="0"/>
          <w:bCs w:val="0"/>
        </w:rPr>
      </w:pPr>
      <w:r>
        <w:rPr/>
        <w:t>七、同业竞争情况</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both"/>
        <w:rPr>
          <w:rFonts w:ascii="宋体" w:hAnsi="宋体" w:cs="宋体" w:eastAsia="宋体" w:hint="default"/>
          <w:sz w:val="18"/>
          <w:szCs w:val="18"/>
        </w:rPr>
        <w:sectPr>
          <w:pgSz w:w="11910" w:h="16840"/>
          <w:pgMar w:header="745" w:footer="979" w:top="1060" w:bottom="1160" w:left="980" w:right="980"/>
        </w:sectPr>
      </w:pPr>
    </w:p>
    <w:p>
      <w:pPr>
        <w:spacing w:line="240" w:lineRule="auto" w:before="8"/>
        <w:rPr>
          <w:rFonts w:ascii="宋体" w:hAnsi="宋体" w:cs="宋体" w:eastAsia="宋体" w:hint="default"/>
          <w:sz w:val="23"/>
          <w:szCs w:val="23"/>
        </w:rPr>
      </w:pPr>
    </w:p>
    <w:p>
      <w:pPr>
        <w:pStyle w:val="Heading3"/>
        <w:spacing w:line="240" w:lineRule="auto" w:before="26"/>
        <w:ind w:right="0"/>
        <w:jc w:val="left"/>
        <w:rPr>
          <w:b w:val="0"/>
          <w:bCs w:val="0"/>
        </w:rPr>
      </w:pPr>
      <w:r>
        <w:rPr/>
        <w:t>八、高级管理人员的考评及激励情况</w:t>
      </w:r>
      <w:r>
        <w:rPr>
          <w:b w:val="0"/>
          <w:bCs w:val="0"/>
        </w:rPr>
      </w:r>
    </w:p>
    <w:p>
      <w:pPr>
        <w:spacing w:line="240" w:lineRule="auto" w:before="0"/>
        <w:rPr>
          <w:rFonts w:ascii="宋体" w:hAnsi="宋体" w:cs="宋体" w:eastAsia="宋体" w:hint="default"/>
          <w:b/>
          <w:bCs/>
          <w:sz w:val="24"/>
          <w:szCs w:val="24"/>
        </w:rPr>
      </w:pPr>
    </w:p>
    <w:p>
      <w:pPr>
        <w:spacing w:line="420" w:lineRule="auto" w:before="163"/>
        <w:ind w:left="152" w:right="124" w:firstLine="420"/>
        <w:jc w:val="both"/>
        <w:rPr>
          <w:rFonts w:ascii="宋体" w:hAnsi="宋体" w:cs="宋体" w:eastAsia="宋体" w:hint="default"/>
          <w:sz w:val="21"/>
          <w:szCs w:val="21"/>
        </w:rPr>
      </w:pPr>
      <w:r>
        <w:rPr>
          <w:rFonts w:ascii="宋体" w:hAnsi="宋体" w:cs="宋体" w:eastAsia="宋体" w:hint="default"/>
          <w:spacing w:val="-2"/>
          <w:sz w:val="21"/>
          <w:szCs w:val="21"/>
        </w:rPr>
        <w:t>董事会薪酬与考核委员会根据公司依据《绩效管理制度》及《董事会薪酬与考核委员会工作规程》，</w:t>
      </w:r>
      <w:r>
        <w:rPr>
          <w:rFonts w:ascii="宋体" w:hAnsi="宋体" w:cs="宋体" w:eastAsia="宋体" w:hint="default"/>
          <w:w w:val="100"/>
          <w:sz w:val="21"/>
          <w:szCs w:val="21"/>
        </w:rPr>
        <w:t> </w:t>
      </w:r>
      <w:r>
        <w:rPr>
          <w:rFonts w:ascii="宋体" w:hAnsi="宋体" w:cs="宋体" w:eastAsia="宋体" w:hint="default"/>
          <w:spacing w:val="-2"/>
          <w:sz w:val="21"/>
          <w:szCs w:val="21"/>
        </w:rPr>
        <w:t>负责组织实施对高级管理人员的绩效管理工作。具体程序为：报告期初董事会确定高级管理人员年度《绩</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2"/>
          <w:sz w:val="21"/>
          <w:szCs w:val="21"/>
        </w:rPr>
        <w:t>效责任书》，明确各高管年度绩效目标任务；每季度实施绩效跟踪；年中及年度末薪酬与考核委员会组织</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pacing w:val="-2"/>
          <w:sz w:val="21"/>
          <w:szCs w:val="21"/>
        </w:rPr>
        <w:t>高级管理人员对照《绩效责任书》的目标任务完成情况自评打分，薪酬与考核委员会组织董事、总经理分</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别对高管进行考核评分；年终考核分数作为确定个人业绩薪酬和奖金计发的主要依据。</w:t>
      </w:r>
    </w:p>
    <w:p>
      <w:pPr>
        <w:spacing w:line="396" w:lineRule="auto" w:before="47"/>
        <w:ind w:left="152" w:right="148" w:firstLine="420"/>
        <w:jc w:val="both"/>
        <w:rPr>
          <w:rFonts w:ascii="宋体" w:hAnsi="宋体" w:cs="宋体" w:eastAsia="宋体" w:hint="default"/>
          <w:sz w:val="21"/>
          <w:szCs w:val="21"/>
        </w:rPr>
      </w:pPr>
      <w:r>
        <w:rPr>
          <w:rFonts w:ascii="宋体" w:hAnsi="宋体" w:cs="宋体" w:eastAsia="宋体" w:hint="default"/>
          <w:spacing w:val="-3"/>
          <w:sz w:val="21"/>
          <w:szCs w:val="21"/>
        </w:rPr>
        <w:t>公司高级管理人员薪酬结构为：基本年薪</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业绩薪酬</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奖金，其中基本年薪按各自职级档位发放，业绩</w:t>
      </w:r>
      <w:r>
        <w:rPr>
          <w:rFonts w:ascii="宋体" w:hAnsi="宋体" w:cs="宋体" w:eastAsia="宋体" w:hint="default"/>
          <w:w w:val="100"/>
          <w:sz w:val="21"/>
          <w:szCs w:val="21"/>
        </w:rPr>
        <w:t> </w:t>
      </w:r>
      <w:r>
        <w:rPr>
          <w:rFonts w:ascii="宋体" w:hAnsi="宋体" w:cs="宋体" w:eastAsia="宋体" w:hint="default"/>
          <w:sz w:val="21"/>
          <w:szCs w:val="21"/>
        </w:rPr>
        <w:t>薪酬根据年终个人业绩考核成绩与基本年薪挂钩，奖金总额的计提与公司年度业绩挂钩。</w:t>
      </w:r>
    </w:p>
    <w:p>
      <w:pPr>
        <w:spacing w:after="0" w:line="396" w:lineRule="auto"/>
        <w:jc w:val="both"/>
        <w:rPr>
          <w:rFonts w:ascii="宋体" w:hAnsi="宋体" w:cs="宋体" w:eastAsia="宋体" w:hint="default"/>
          <w:sz w:val="21"/>
          <w:szCs w:val="21"/>
        </w:rPr>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751" w:right="3807"/>
        <w:jc w:val="center"/>
        <w:rPr>
          <w:b w:val="0"/>
          <w:bCs w:val="0"/>
        </w:rPr>
      </w:pPr>
      <w:bookmarkStart w:name="_bookmark8" w:id="9"/>
      <w:bookmarkEnd w:id="9"/>
      <w:r>
        <w:rPr>
          <w:b w:val="0"/>
          <w:bCs w:val="0"/>
        </w:rPr>
      </w:r>
      <w:r>
        <w:rPr/>
        <w:t>第十节</w:t>
      </w:r>
      <w:r>
        <w:rPr>
          <w:spacing w:val="-2"/>
        </w:rPr>
        <w:t> </w:t>
      </w:r>
      <w:r>
        <w:rPr/>
        <w:t>内部控制</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3"/>
        <w:spacing w:line="240" w:lineRule="auto" w:before="26"/>
        <w:ind w:right="0"/>
        <w:jc w:val="both"/>
        <w:rPr>
          <w:b w:val="0"/>
          <w:bCs w:val="0"/>
        </w:rPr>
      </w:pPr>
      <w:r>
        <w:rPr/>
        <w:t>一、内部控制建设情况</w:t>
      </w:r>
      <w:r>
        <w:rPr>
          <w:b w:val="0"/>
          <w:bCs w:val="0"/>
        </w:rPr>
      </w:r>
    </w:p>
    <w:p>
      <w:pPr>
        <w:spacing w:line="240" w:lineRule="auto" w:before="0"/>
        <w:rPr>
          <w:rFonts w:ascii="宋体" w:hAnsi="宋体" w:cs="宋体" w:eastAsia="宋体" w:hint="default"/>
          <w:b/>
          <w:bCs/>
          <w:sz w:val="24"/>
          <w:szCs w:val="24"/>
        </w:rPr>
      </w:pPr>
    </w:p>
    <w:p>
      <w:pPr>
        <w:spacing w:line="415" w:lineRule="auto" w:before="163"/>
        <w:ind w:left="152" w:right="100" w:firstLine="420"/>
        <w:jc w:val="left"/>
        <w:rPr>
          <w:rFonts w:ascii="宋体" w:hAnsi="宋体" w:cs="宋体" w:eastAsia="宋体" w:hint="default"/>
          <w:sz w:val="21"/>
          <w:szCs w:val="21"/>
        </w:rPr>
      </w:pPr>
      <w:r>
        <w:rPr>
          <w:rFonts w:ascii="Times New Roman" w:hAnsi="Times New Roman" w:cs="Times New Roman" w:eastAsia="Times New Roman" w:hint="default"/>
          <w:spacing w:val="-5"/>
          <w:sz w:val="21"/>
          <w:szCs w:val="21"/>
        </w:rPr>
        <w:t>2011</w:t>
      </w:r>
      <w:r>
        <w:rPr>
          <w:rFonts w:ascii="宋体" w:hAnsi="宋体" w:cs="宋体" w:eastAsia="宋体" w:hint="default"/>
          <w:spacing w:val="-5"/>
          <w:sz w:val="21"/>
          <w:szCs w:val="21"/>
        </w:rPr>
        <w:t>年以来，公司根据财政部、证监会等五部委关于推动上市公司实施内部控制基本规范的总体部署，</w:t>
      </w:r>
      <w:r>
        <w:rPr>
          <w:rFonts w:ascii="宋体" w:hAnsi="宋体" w:cs="宋体" w:eastAsia="宋体" w:hint="default"/>
          <w:w w:val="100"/>
          <w:sz w:val="21"/>
          <w:szCs w:val="21"/>
        </w:rPr>
        <w:t> </w:t>
      </w:r>
      <w:r>
        <w:rPr>
          <w:rFonts w:ascii="宋体" w:hAnsi="宋体" w:cs="宋体" w:eastAsia="宋体" w:hint="default"/>
          <w:spacing w:val="-2"/>
          <w:sz w:val="21"/>
          <w:szCs w:val="21"/>
        </w:rPr>
        <w:t>及深圳证监局颁发的《关于做好深圳辖区上市公司内部控制规范试点有关工作的通知》、《关于做好深圳</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2"/>
          <w:sz w:val="21"/>
          <w:szCs w:val="21"/>
        </w:rPr>
        <w:t>上市公司分类分批实施企业内部控制规范体系有关工作的通知》要求，持续开展内部控制规范实施相关工</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2"/>
          <w:sz w:val="21"/>
          <w:szCs w:val="21"/>
        </w:rPr>
        <w:t>作。公司制定了内控实施工作方案，为确保内部控制规范体系建设工作的顺利开展，公司董事长作为内部</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控制实施工作第一责任人，公司总经理为内部控制实施领导小组组长，下设办公室（日常办公机构设在审</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计部），公司各部门、下属各单位分别抽调对企业情况熟悉，业务能力强的内控专员，协同开展组织内控</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建设工作，内部控制实施办公室负责组织落实及协调完成内控自我评价工作。</w:t>
      </w:r>
      <w:r>
        <w:rPr>
          <w:rFonts w:ascii="Times New Roman" w:hAnsi="Times New Roman" w:cs="Times New Roman" w:eastAsia="Times New Roman" w:hint="default"/>
          <w:spacing w:val="-2"/>
          <w:sz w:val="21"/>
          <w:szCs w:val="21"/>
        </w:rPr>
        <w:t>2011</w:t>
      </w:r>
      <w:r>
        <w:rPr>
          <w:rFonts w:ascii="宋体" w:hAnsi="宋体" w:cs="宋体" w:eastAsia="宋体" w:hint="default"/>
          <w:spacing w:val="-2"/>
          <w:sz w:val="21"/>
          <w:szCs w:val="21"/>
        </w:rPr>
        <w:t>年以来，随着公司产业</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pacing w:val="-2"/>
          <w:sz w:val="21"/>
          <w:szCs w:val="21"/>
        </w:rPr>
        <w:t>结构的调整完毕，围绕打造专业房地产上市公司的战略目标，公司建立并健全与公司发展战略相匹配的内</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部控制管理体系，通过内控管理系统的建立与优化、房地产类专业管理工具的运用，内部控制管理水平得</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3"/>
          <w:sz w:val="21"/>
          <w:szCs w:val="21"/>
        </w:rPr>
        <w:t>到不断提升。报告期内</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公司根据《企业内部控制基本规范》及其配套指引的规定和其他内部控制监管要求</w:t>
      </w:r>
    </w:p>
    <w:p>
      <w:pPr>
        <w:spacing w:line="410" w:lineRule="auto" w:before="20"/>
        <w:ind w:left="152" w:right="206" w:firstLine="0"/>
        <w:jc w:val="both"/>
        <w:rPr>
          <w:rFonts w:ascii="宋体" w:hAnsi="宋体" w:cs="宋体" w:eastAsia="宋体" w:hint="default"/>
          <w:sz w:val="21"/>
          <w:szCs w:val="21"/>
        </w:rPr>
      </w:pPr>
      <w:r>
        <w:rPr>
          <w:rFonts w:ascii="宋体" w:hAnsi="宋体" w:cs="宋体" w:eastAsia="宋体" w:hint="default"/>
          <w:spacing w:val="-2"/>
          <w:sz w:val="21"/>
          <w:szCs w:val="21"/>
        </w:rPr>
        <w:t>（以下简称企业内部控制规范体系），结合自身内部控制制度和评价办法，在内部控制日常监督和专项监</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督的基础上，对公司</w:t>
      </w:r>
      <w:r>
        <w:rPr>
          <w:rFonts w:ascii="Times New Roman" w:hAnsi="Times New Roman" w:cs="Times New Roman" w:eastAsia="Times New Roman" w:hint="default"/>
          <w:spacing w:val="-2"/>
          <w:sz w:val="21"/>
          <w:szCs w:val="21"/>
        </w:rPr>
        <w:t>2014</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12</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31</w:t>
      </w:r>
      <w:r>
        <w:rPr>
          <w:rFonts w:ascii="宋体" w:hAnsi="宋体" w:cs="宋体" w:eastAsia="宋体" w:hint="default"/>
          <w:spacing w:val="-2"/>
          <w:sz w:val="21"/>
          <w:szCs w:val="21"/>
        </w:rPr>
        <w:t>日（内部控制评价报告基准日）的内部控制有效性进行了评价。评价过</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程中，公司分析、识别内控体系设计和运行的有效性，发现内部控制缺陷，拟定整改措施并落实整改，汇</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总编制了内部控制评价报告；同时配合完成公司</w:t>
      </w:r>
      <w:r>
        <w:rPr>
          <w:rFonts w:ascii="Times New Roman" w:hAnsi="Times New Roman" w:cs="Times New Roman" w:eastAsia="Times New Roman" w:hint="default"/>
          <w:sz w:val="21"/>
          <w:szCs w:val="21"/>
        </w:rPr>
        <w:t>2014</w:t>
      </w:r>
      <w:r>
        <w:rPr>
          <w:rFonts w:ascii="宋体" w:hAnsi="宋体" w:cs="宋体" w:eastAsia="宋体" w:hint="default"/>
          <w:sz w:val="21"/>
          <w:szCs w:val="21"/>
        </w:rPr>
        <w:t>年度内控审计工作。</w:t>
      </w:r>
    </w:p>
    <w:p>
      <w:pPr>
        <w:pStyle w:val="Heading3"/>
        <w:spacing w:line="240" w:lineRule="auto" w:before="147"/>
        <w:ind w:right="0"/>
        <w:jc w:val="both"/>
        <w:rPr>
          <w:b w:val="0"/>
          <w:bCs w:val="0"/>
        </w:rPr>
      </w:pPr>
      <w:r>
        <w:rPr/>
        <w:t>二、董事会关于内部控制责任的声明</w:t>
      </w:r>
      <w:r>
        <w:rPr>
          <w:b w:val="0"/>
          <w:bCs w:val="0"/>
        </w:rPr>
      </w:r>
    </w:p>
    <w:p>
      <w:pPr>
        <w:spacing w:line="240" w:lineRule="auto" w:before="0"/>
        <w:rPr>
          <w:rFonts w:ascii="宋体" w:hAnsi="宋体" w:cs="宋体" w:eastAsia="宋体" w:hint="default"/>
          <w:b/>
          <w:bCs/>
          <w:sz w:val="24"/>
          <w:szCs w:val="24"/>
        </w:rPr>
      </w:pPr>
    </w:p>
    <w:p>
      <w:pPr>
        <w:spacing w:line="420" w:lineRule="auto" w:before="160"/>
        <w:ind w:left="152" w:right="187" w:firstLine="420"/>
        <w:jc w:val="right"/>
        <w:rPr>
          <w:rFonts w:ascii="宋体" w:hAnsi="宋体" w:cs="宋体" w:eastAsia="宋体" w:hint="default"/>
          <w:sz w:val="21"/>
          <w:szCs w:val="21"/>
        </w:rPr>
      </w:pPr>
      <w:r>
        <w:rPr>
          <w:rFonts w:ascii="宋体" w:hAnsi="宋体" w:cs="宋体" w:eastAsia="宋体" w:hint="default"/>
          <w:spacing w:val="-2"/>
          <w:sz w:val="21"/>
          <w:szCs w:val="21"/>
        </w:rPr>
        <w:t>按照企业内部控制规范体系的规定，建立健全和有效实施内部控制，评价其有效性，并如实披露内部</w:t>
      </w:r>
      <w:r>
        <w:rPr>
          <w:rFonts w:ascii="宋体" w:hAnsi="宋体" w:cs="宋体" w:eastAsia="宋体" w:hint="default"/>
          <w:w w:val="100"/>
          <w:sz w:val="21"/>
          <w:szCs w:val="21"/>
        </w:rPr>
        <w:t> </w:t>
      </w:r>
      <w:r>
        <w:rPr>
          <w:rFonts w:ascii="宋体" w:hAnsi="宋体" w:cs="宋体" w:eastAsia="宋体" w:hint="default"/>
          <w:spacing w:val="-2"/>
          <w:sz w:val="21"/>
          <w:szCs w:val="21"/>
        </w:rPr>
        <w:t>控制评价报告是公司董事会的责任。监事会对董事会建立和实施内部控制进行监督。经理层负责组织领导</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2"/>
          <w:sz w:val="21"/>
          <w:szCs w:val="21"/>
        </w:rPr>
        <w:t>企业内部控制的日常运行。公司董事会、监事会及董事、监事、高级管理人员保证本报告内容不存在任何</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2"/>
          <w:sz w:val="21"/>
          <w:szCs w:val="21"/>
        </w:rPr>
        <w:t>虚假记载、误导性陈述或重大遗漏，并对报告内容的真实性、准确性和完整性承担个别及连带法律责任。</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pacing w:val="-2"/>
          <w:sz w:val="21"/>
          <w:szCs w:val="21"/>
        </w:rPr>
        <w:t>公司内部控制的目标是合理保证经营管理合法合规、资产安全、财务报告及相关信息真实完整，提高</w:t>
      </w:r>
      <w:r>
        <w:rPr>
          <w:rFonts w:ascii="宋体" w:hAnsi="宋体" w:cs="宋体" w:eastAsia="宋体" w:hint="default"/>
          <w:w w:val="100"/>
          <w:sz w:val="21"/>
          <w:szCs w:val="21"/>
        </w:rPr>
        <w:t> </w:t>
      </w:r>
      <w:r>
        <w:rPr>
          <w:rFonts w:ascii="宋体" w:hAnsi="宋体" w:cs="宋体" w:eastAsia="宋体" w:hint="default"/>
          <w:spacing w:val="-2"/>
          <w:sz w:val="21"/>
          <w:szCs w:val="21"/>
        </w:rPr>
        <w:t>经营效率和效果，促进实现发展战略。由于内部控制存在的固有局限性，故仅能为实现上述目标提供合理</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2"/>
          <w:sz w:val="21"/>
          <w:szCs w:val="21"/>
        </w:rPr>
        <w:t>保证。此外，由于情况的变化可能导致内部控制变得不恰当，或对控制政策和程序遵循的程度降低，根据</w:t>
      </w:r>
    </w:p>
    <w:p>
      <w:pPr>
        <w:spacing w:before="47"/>
        <w:ind w:left="152" w:right="0" w:firstLine="0"/>
        <w:jc w:val="both"/>
        <w:rPr>
          <w:rFonts w:ascii="宋体" w:hAnsi="宋体" w:cs="宋体" w:eastAsia="宋体" w:hint="default"/>
          <w:sz w:val="21"/>
          <w:szCs w:val="21"/>
        </w:rPr>
      </w:pPr>
      <w:r>
        <w:rPr>
          <w:rFonts w:ascii="宋体" w:hAnsi="宋体" w:cs="宋体" w:eastAsia="宋体" w:hint="default"/>
          <w:sz w:val="21"/>
          <w:szCs w:val="21"/>
        </w:rPr>
        <w:t>内部控制评价结果推测未来内部控制的有效性具有一定的风险。</w:t>
      </w:r>
    </w:p>
    <w:p>
      <w:pPr>
        <w:spacing w:after="0"/>
        <w:jc w:val="both"/>
        <w:rPr>
          <w:rFonts w:ascii="宋体" w:hAnsi="宋体" w:cs="宋体" w:eastAsia="宋体" w:hint="default"/>
          <w:sz w:val="21"/>
          <w:szCs w:val="21"/>
        </w:rPr>
        <w:sectPr>
          <w:pgSz w:w="11910" w:h="16840"/>
          <w:pgMar w:header="745" w:footer="979" w:top="1060" w:bottom="1160" w:left="980" w:right="920"/>
        </w:sectPr>
      </w:pPr>
    </w:p>
    <w:p>
      <w:pPr>
        <w:spacing w:line="240" w:lineRule="auto" w:before="8"/>
        <w:rPr>
          <w:rFonts w:ascii="宋体" w:hAnsi="宋体" w:cs="宋体" w:eastAsia="宋体" w:hint="default"/>
          <w:sz w:val="23"/>
          <w:szCs w:val="23"/>
        </w:rPr>
      </w:pPr>
    </w:p>
    <w:p>
      <w:pPr>
        <w:pStyle w:val="Heading3"/>
        <w:spacing w:line="240" w:lineRule="auto" w:before="26"/>
        <w:ind w:right="100"/>
        <w:jc w:val="left"/>
        <w:rPr>
          <w:b w:val="0"/>
          <w:bCs w:val="0"/>
        </w:rPr>
      </w:pPr>
      <w:r>
        <w:rPr/>
        <w:t>三、建立财务报告内部控制的依据</w:t>
      </w:r>
      <w:r>
        <w:rPr>
          <w:b w:val="0"/>
          <w:bCs w:val="0"/>
        </w:rPr>
      </w:r>
    </w:p>
    <w:p>
      <w:pPr>
        <w:spacing w:line="240" w:lineRule="auto" w:before="0"/>
        <w:rPr>
          <w:rFonts w:ascii="宋体" w:hAnsi="宋体" w:cs="宋体" w:eastAsia="宋体" w:hint="default"/>
          <w:b/>
          <w:bCs/>
          <w:sz w:val="24"/>
          <w:szCs w:val="24"/>
        </w:rPr>
      </w:pPr>
    </w:p>
    <w:p>
      <w:pPr>
        <w:spacing w:line="420" w:lineRule="auto" w:before="163"/>
        <w:ind w:left="152" w:right="100" w:firstLine="420"/>
        <w:jc w:val="left"/>
        <w:rPr>
          <w:rFonts w:ascii="宋体" w:hAnsi="宋体" w:cs="宋体" w:eastAsia="宋体" w:hint="default"/>
          <w:sz w:val="21"/>
          <w:szCs w:val="21"/>
        </w:rPr>
      </w:pPr>
      <w:r>
        <w:rPr>
          <w:rFonts w:ascii="宋体" w:hAnsi="宋体" w:cs="宋体" w:eastAsia="宋体" w:hint="default"/>
          <w:spacing w:val="-5"/>
          <w:sz w:val="21"/>
          <w:szCs w:val="21"/>
        </w:rPr>
        <w:t>为加强财务基础规范工作，发挥会计的监督职能，公司制定《财务管理制度》，建立统一的会计政策，</w:t>
      </w:r>
      <w:r>
        <w:rPr>
          <w:rFonts w:ascii="宋体" w:hAnsi="宋体" w:cs="宋体" w:eastAsia="宋体" w:hint="default"/>
          <w:w w:val="100"/>
          <w:sz w:val="21"/>
          <w:szCs w:val="21"/>
        </w:rPr>
        <w:t> </w:t>
      </w:r>
      <w:r>
        <w:rPr>
          <w:rFonts w:ascii="宋体" w:hAnsi="宋体" w:cs="宋体" w:eastAsia="宋体" w:hint="default"/>
          <w:spacing w:val="-2"/>
          <w:sz w:val="21"/>
          <w:szCs w:val="21"/>
        </w:rPr>
        <w:t>明确会计核算和财务报告编制程序。公司计划财务部制订统一财务报告编制模板，明确财务报告编制重点</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关注事项，定期进行财务结算。公司严格执行《独立董事年报工作制度》、《董事会审计委员会年报工作</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规程》对财务报告审议的相关要求，切实保证财务报告披露的真实、准确和完整。同时，公司注重对财务</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5"/>
          <w:sz w:val="21"/>
          <w:szCs w:val="21"/>
        </w:rPr>
        <w:t>报告信息的分析利用，于半年度、年度末出具财务报告后，撰写《财务分析报告》供公司管理层经营参考。</w:t>
      </w:r>
    </w:p>
    <w:p>
      <w:pPr>
        <w:pStyle w:val="Heading3"/>
        <w:spacing w:line="240" w:lineRule="auto" w:before="171"/>
        <w:ind w:right="100"/>
        <w:jc w:val="left"/>
        <w:rPr>
          <w:b w:val="0"/>
          <w:bCs w:val="0"/>
        </w:rPr>
      </w:pPr>
      <w:r>
        <w:rPr/>
        <w:t>四、内部控制评价报告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663"/>
        <w:gridCol w:w="6908"/>
      </w:tblGrid>
      <w:tr>
        <w:trPr>
          <w:trHeight w:val="403"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70" w:right="0"/>
              <w:jc w:val="left"/>
              <w:rPr>
                <w:rFonts w:ascii="宋体" w:hAnsi="宋体" w:cs="宋体" w:eastAsia="宋体" w:hint="default"/>
                <w:sz w:val="18"/>
                <w:szCs w:val="18"/>
              </w:rPr>
            </w:pPr>
            <w:r>
              <w:rPr>
                <w:rFonts w:ascii="宋体" w:hAnsi="宋体" w:cs="宋体" w:eastAsia="宋体" w:hint="default"/>
                <w:sz w:val="18"/>
                <w:szCs w:val="18"/>
              </w:rPr>
              <w:t>内部控制评价报告中报告期内发现的内部控制重大缺陷的具体情况</w:t>
            </w:r>
          </w:p>
        </w:tc>
      </w:tr>
      <w:tr>
        <w:trPr>
          <w:trHeight w:val="401"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公司报告期内未发现内部控制重大缺陷。</w:t>
            </w:r>
          </w:p>
        </w:tc>
      </w:tr>
      <w:tr>
        <w:trPr>
          <w:trHeight w:val="403"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4"/>
              <w:jc w:val="center"/>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r>
      <w:tr>
        <w:trPr>
          <w:trHeight w:val="401"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4"/>
              <w:jc w:val="center"/>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9">
              <w:r>
                <w:rPr>
                  <w:rFonts w:ascii="Times New Roman" w:hAnsi="Times New Roman" w:cs="Times New Roman" w:eastAsia="Times New Roman" w:hint="default"/>
                  <w:sz w:val="18"/>
                  <w:szCs w:val="18"/>
                </w:rPr>
                <w:t>http://www.cninfo.com.cn</w:t>
              </w:r>
            </w:hyperlink>
          </w:p>
        </w:tc>
      </w:tr>
    </w:tbl>
    <w:p>
      <w:pPr>
        <w:spacing w:line="240" w:lineRule="auto" w:before="1"/>
        <w:rPr>
          <w:rFonts w:ascii="宋体" w:hAnsi="宋体" w:cs="宋体" w:eastAsia="宋体" w:hint="default"/>
          <w:b/>
          <w:bCs/>
          <w:sz w:val="18"/>
          <w:szCs w:val="18"/>
        </w:rPr>
      </w:pPr>
    </w:p>
    <w:p>
      <w:pPr>
        <w:pStyle w:val="Heading3"/>
        <w:spacing w:line="240" w:lineRule="auto" w:before="26"/>
        <w:ind w:right="100"/>
        <w:jc w:val="left"/>
        <w:rPr>
          <w:b w:val="0"/>
          <w:bCs w:val="0"/>
        </w:rPr>
      </w:pPr>
      <w:r>
        <w:rPr/>
        <w:t>五、内部控制审计报告或鉴证报告</w:t>
      </w:r>
      <w:r>
        <w:rPr>
          <w:b w:val="0"/>
          <w:bCs w:val="0"/>
        </w:rPr>
      </w:r>
    </w:p>
    <w:p>
      <w:pPr>
        <w:spacing w:line="240" w:lineRule="auto" w:before="6"/>
        <w:rPr>
          <w:rFonts w:ascii="宋体" w:hAnsi="宋体" w:cs="宋体" w:eastAsia="宋体" w:hint="default"/>
          <w:b/>
          <w:bCs/>
          <w:sz w:val="26"/>
          <w:szCs w:val="26"/>
        </w:rPr>
      </w:pPr>
    </w:p>
    <w:p>
      <w:pPr>
        <w:spacing w:before="0"/>
        <w:ind w:left="152" w:right="100" w:firstLine="0"/>
        <w:jc w:val="left"/>
        <w:rPr>
          <w:rFonts w:ascii="宋体" w:hAnsi="宋体" w:cs="宋体" w:eastAsia="宋体" w:hint="default"/>
          <w:sz w:val="18"/>
          <w:szCs w:val="18"/>
        </w:rPr>
      </w:pPr>
      <w:r>
        <w:rPr>
          <w:rFonts w:ascii="宋体" w:hAnsi="宋体" w:cs="宋体" w:eastAsia="宋体" w:hint="default"/>
          <w:sz w:val="18"/>
          <w:szCs w:val="18"/>
        </w:rPr>
        <w:t>内部控制审计报告</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663"/>
        <w:gridCol w:w="6908"/>
      </w:tblGrid>
      <w:tr>
        <w:trPr>
          <w:trHeight w:val="402"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内部控制审计报告中的审议意见段</w:t>
            </w:r>
          </w:p>
        </w:tc>
      </w:tr>
      <w:tr>
        <w:trPr>
          <w:trHeight w:val="713"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82"/>
              <w:jc w:val="left"/>
              <w:rPr>
                <w:rFonts w:ascii="宋体" w:hAnsi="宋体" w:cs="宋体" w:eastAsia="宋体" w:hint="default"/>
                <w:sz w:val="18"/>
                <w:szCs w:val="18"/>
              </w:rPr>
            </w:pPr>
            <w:r>
              <w:rPr>
                <w:rFonts w:ascii="宋体" w:hAnsi="宋体" w:cs="宋体" w:eastAsia="宋体" w:hint="default"/>
                <w:sz w:val="18"/>
                <w:szCs w:val="18"/>
              </w:rPr>
              <w:t>宝安鸿基地产集团股份有限公司于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日按照《企业内部控制基本规范》和相关规定在所有重大方面保持了 有效的财务报告内部控制。</w:t>
            </w:r>
          </w:p>
        </w:tc>
      </w:tr>
      <w:tr>
        <w:trPr>
          <w:trHeight w:val="403"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4"/>
              <w:jc w:val="center"/>
              <w:rPr>
                <w:rFonts w:ascii="宋体" w:hAnsi="宋体" w:cs="宋体" w:eastAsia="宋体" w:hint="default"/>
                <w:sz w:val="18"/>
                <w:szCs w:val="18"/>
              </w:rPr>
            </w:pPr>
            <w:r>
              <w:rPr>
                <w:rFonts w:ascii="宋体" w:hAnsi="宋体" w:cs="宋体" w:eastAsia="宋体" w:hint="default"/>
                <w:sz w:val="18"/>
                <w:szCs w:val="18"/>
              </w:rPr>
              <w:t>内部控制审计报告全文披露日期</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r>
      <w:tr>
        <w:trPr>
          <w:trHeight w:val="403"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4"/>
              <w:jc w:val="center"/>
              <w:rPr>
                <w:rFonts w:ascii="宋体" w:hAnsi="宋体" w:cs="宋体" w:eastAsia="宋体" w:hint="default"/>
                <w:sz w:val="18"/>
                <w:szCs w:val="18"/>
              </w:rPr>
            </w:pPr>
            <w:r>
              <w:rPr>
                <w:rFonts w:ascii="宋体" w:hAnsi="宋体" w:cs="宋体" w:eastAsia="宋体" w:hint="default"/>
                <w:sz w:val="18"/>
                <w:szCs w:val="18"/>
              </w:rPr>
              <w:t>内部控制审计报告全文披露索引</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hyperlink r:id="rId9">
              <w:r>
                <w:rPr>
                  <w:rFonts w:ascii="Times New Roman" w:hAnsi="Times New Roman" w:cs="Times New Roman" w:eastAsia="Times New Roman" w:hint="default"/>
                  <w:sz w:val="18"/>
                  <w:szCs w:val="18"/>
                </w:rPr>
                <w:t>http://www.cninfo.com.cn</w:t>
              </w:r>
            </w:hyperlink>
          </w:p>
        </w:tc>
      </w:tr>
    </w:tbl>
    <w:p>
      <w:pPr>
        <w:spacing w:before="49"/>
        <w:ind w:left="152" w:right="100" w:firstLine="0"/>
        <w:jc w:val="left"/>
        <w:rPr>
          <w:rFonts w:ascii="宋体" w:hAnsi="宋体" w:cs="宋体" w:eastAsia="宋体" w:hint="default"/>
          <w:sz w:val="18"/>
          <w:szCs w:val="18"/>
        </w:rPr>
      </w:pPr>
      <w:r>
        <w:rPr>
          <w:rFonts w:ascii="宋体" w:hAnsi="宋体" w:cs="宋体" w:eastAsia="宋体" w:hint="default"/>
          <w:sz w:val="18"/>
          <w:szCs w:val="18"/>
        </w:rPr>
        <w:t>会计师事务所是否出具非标准意见的内部控制审计报告</w:t>
      </w:r>
    </w:p>
    <w:p>
      <w:pPr>
        <w:spacing w:line="340" w:lineRule="auto" w:before="115"/>
        <w:ind w:left="152" w:right="37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会计师事务所出具的内部控制审计报告与董事会的自我评价报告意见是否一致</w:t>
      </w:r>
    </w:p>
    <w:p>
      <w:pPr>
        <w:spacing w:before="39"/>
        <w:ind w:left="152" w:right="10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w:t>
      </w:r>
    </w:p>
    <w:p>
      <w:pPr>
        <w:spacing w:line="240" w:lineRule="auto" w:before="3"/>
        <w:rPr>
          <w:rFonts w:ascii="宋体" w:hAnsi="宋体" w:cs="宋体" w:eastAsia="宋体" w:hint="default"/>
          <w:sz w:val="24"/>
          <w:szCs w:val="24"/>
        </w:rPr>
      </w:pPr>
    </w:p>
    <w:p>
      <w:pPr>
        <w:pStyle w:val="Heading3"/>
        <w:spacing w:line="240" w:lineRule="auto"/>
        <w:ind w:right="100"/>
        <w:jc w:val="left"/>
        <w:rPr>
          <w:b w:val="0"/>
          <w:bCs w:val="0"/>
        </w:rPr>
      </w:pPr>
      <w:r>
        <w:rPr/>
        <w:t>六、年度报告重大差错责任追究制度的建立与执行情况</w:t>
      </w:r>
      <w:r>
        <w:rPr>
          <w:b w:val="0"/>
          <w:bCs w:val="0"/>
        </w:rPr>
      </w:r>
    </w:p>
    <w:p>
      <w:pPr>
        <w:spacing w:line="240" w:lineRule="auto" w:before="0"/>
        <w:rPr>
          <w:rFonts w:ascii="宋体" w:hAnsi="宋体" w:cs="宋体" w:eastAsia="宋体" w:hint="default"/>
          <w:b/>
          <w:bCs/>
          <w:sz w:val="24"/>
          <w:szCs w:val="24"/>
        </w:rPr>
      </w:pPr>
    </w:p>
    <w:p>
      <w:pPr>
        <w:spacing w:line="410" w:lineRule="auto" w:before="163"/>
        <w:ind w:left="152" w:right="100" w:firstLine="420"/>
        <w:jc w:val="left"/>
        <w:rPr>
          <w:rFonts w:ascii="宋体" w:hAnsi="宋体" w:cs="宋体" w:eastAsia="宋体" w:hint="default"/>
          <w:sz w:val="21"/>
          <w:szCs w:val="21"/>
        </w:rPr>
      </w:pPr>
      <w:r>
        <w:rPr>
          <w:rFonts w:ascii="宋体" w:hAnsi="宋体" w:cs="宋体" w:eastAsia="宋体" w:hint="default"/>
          <w:sz w:val="21"/>
          <w:szCs w:val="21"/>
        </w:rPr>
        <w:t>公司于</w:t>
      </w: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宋体" w:hAnsi="宋体" w:cs="宋体" w:eastAsia="宋体" w:hint="default"/>
          <w:sz w:val="21"/>
          <w:szCs w:val="21"/>
        </w:rPr>
        <w:t>月制定了《年报信息披露重大差错责任追究制度》，在制度中明确了出现年报信息披</w:t>
      </w:r>
      <w:r>
        <w:rPr>
          <w:rFonts w:ascii="宋体" w:hAnsi="宋体" w:cs="宋体" w:eastAsia="宋体" w:hint="default"/>
          <w:w w:val="100"/>
          <w:sz w:val="21"/>
          <w:szCs w:val="21"/>
        </w:rPr>
        <w:t> </w:t>
      </w:r>
      <w:r>
        <w:rPr>
          <w:rFonts w:ascii="宋体" w:hAnsi="宋体" w:cs="宋体" w:eastAsia="宋体" w:hint="default"/>
          <w:spacing w:val="-2"/>
          <w:sz w:val="21"/>
          <w:szCs w:val="21"/>
        </w:rPr>
        <w:t>露重大差错的情形、认定标准、处理程序和责任追究机制，落实年报信息披露的责任人，加大问责力度，</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pacing w:val="-2"/>
          <w:sz w:val="21"/>
          <w:szCs w:val="21"/>
        </w:rPr>
        <w:t>提高公司年报信息编制与披露质量和透明度。报告期内，公司未发生违反《年报信息披露重大差错责任追</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究制度》规定的情形。</w:t>
      </w:r>
    </w:p>
    <w:p>
      <w:pPr>
        <w:spacing w:after="0" w:line="410" w:lineRule="auto"/>
        <w:jc w:val="left"/>
        <w:rPr>
          <w:rFonts w:ascii="宋体" w:hAnsi="宋体" w:cs="宋体" w:eastAsia="宋体" w:hint="default"/>
          <w:sz w:val="21"/>
          <w:szCs w:val="21"/>
        </w:rPr>
        <w:sectPr>
          <w:pgSz w:w="11910" w:h="16840"/>
          <w:pgMar w:header="745" w:footer="979" w:top="1060" w:bottom="1160" w:left="980" w:right="920"/>
        </w:sectPr>
      </w:pPr>
    </w:p>
    <w:p>
      <w:pPr>
        <w:spacing w:line="240" w:lineRule="auto" w:before="9"/>
        <w:rPr>
          <w:rFonts w:ascii="宋体" w:hAnsi="宋体" w:cs="宋体" w:eastAsia="宋体" w:hint="default"/>
          <w:sz w:val="26"/>
          <w:szCs w:val="26"/>
        </w:rPr>
      </w:pPr>
    </w:p>
    <w:p>
      <w:pPr>
        <w:pStyle w:val="Heading1"/>
        <w:spacing w:line="240" w:lineRule="auto"/>
        <w:ind w:left="3748" w:right="3672"/>
        <w:jc w:val="center"/>
        <w:rPr>
          <w:b w:val="0"/>
          <w:bCs w:val="0"/>
        </w:rPr>
      </w:pPr>
      <w:bookmarkStart w:name="_bookmark9" w:id="10"/>
      <w:bookmarkEnd w:id="10"/>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2"/>
          <w:szCs w:val="12"/>
        </w:rPr>
      </w:pPr>
    </w:p>
    <w:tbl>
      <w:tblPr>
        <w:tblW w:w="0" w:type="auto"/>
        <w:jc w:val="left"/>
        <w:tblInd w:w="113" w:type="dxa"/>
        <w:tblLayout w:type="fixed"/>
        <w:tblCellMar>
          <w:top w:w="0" w:type="dxa"/>
          <w:left w:w="0" w:type="dxa"/>
          <w:bottom w:w="0" w:type="dxa"/>
          <w:right w:w="0" w:type="dxa"/>
        </w:tblCellMar>
        <w:tblLook w:val="01E0"/>
      </w:tblPr>
      <w:tblGrid>
        <w:gridCol w:w="2043"/>
        <w:gridCol w:w="5405"/>
      </w:tblGrid>
      <w:tr>
        <w:trPr>
          <w:trHeight w:val="1503" w:hRule="exact"/>
        </w:trPr>
        <w:tc>
          <w:tcPr>
            <w:tcW w:w="2043" w:type="dxa"/>
            <w:tcBorders>
              <w:top w:val="nil" w:sz="6" w:space="0" w:color="auto"/>
              <w:left w:val="nil" w:sz="6" w:space="0" w:color="auto"/>
              <w:bottom w:val="nil" w:sz="6" w:space="0" w:color="auto"/>
              <w:right w:val="single" w:sz="4" w:space="0" w:color="000000"/>
            </w:tcBorders>
          </w:tcPr>
          <w:p>
            <w:pPr>
              <w:pStyle w:val="TableParagraph"/>
              <w:spacing w:line="1405" w:lineRule="exact"/>
              <w:ind w:left="200" w:right="0"/>
              <w:jc w:val="left"/>
              <w:rPr>
                <w:rFonts w:ascii="宋体" w:hAnsi="宋体" w:cs="宋体" w:eastAsia="宋体" w:hint="default"/>
                <w:sz w:val="20"/>
                <w:szCs w:val="20"/>
              </w:rPr>
            </w:pPr>
            <w:r>
              <w:rPr>
                <w:rFonts w:ascii="宋体" w:hAnsi="宋体" w:cs="宋体" w:eastAsia="宋体" w:hint="default"/>
                <w:position w:val="-27"/>
                <w:sz w:val="20"/>
                <w:szCs w:val="20"/>
              </w:rPr>
              <w:drawing>
                <wp:inline distT="0" distB="0" distL="0" distR="0">
                  <wp:extent cx="853648" cy="892682"/>
                  <wp:effectExtent l="0" t="0" r="0" b="0"/>
                  <wp:docPr id="11" name="image6.jpeg" descr=""/>
                  <wp:cNvGraphicFramePr>
                    <a:graphicFrameLocks noChangeAspect="1"/>
                  </wp:cNvGraphicFramePr>
                  <a:graphic>
                    <a:graphicData uri="http://schemas.openxmlformats.org/drawingml/2006/picture">
                      <pic:pic>
                        <pic:nvPicPr>
                          <pic:cNvPr id="12" name="image6.jpeg"/>
                          <pic:cNvPicPr/>
                        </pic:nvPicPr>
                        <pic:blipFill>
                          <a:blip r:embed="rId17" cstate="print"/>
                          <a:stretch>
                            <a:fillRect/>
                          </a:stretch>
                        </pic:blipFill>
                        <pic:spPr>
                          <a:xfrm>
                            <a:off x="0" y="0"/>
                            <a:ext cx="853648" cy="892682"/>
                          </a:xfrm>
                          <a:prstGeom prst="rect">
                            <a:avLst/>
                          </a:prstGeom>
                        </pic:spPr>
                      </pic:pic>
                    </a:graphicData>
                  </a:graphic>
                </wp:inline>
              </w:drawing>
            </w:r>
            <w:r>
              <w:rPr>
                <w:rFonts w:ascii="宋体" w:hAnsi="宋体" w:cs="宋体" w:eastAsia="宋体" w:hint="default"/>
                <w:position w:val="-27"/>
                <w:sz w:val="20"/>
                <w:szCs w:val="20"/>
              </w:rPr>
            </w:r>
          </w:p>
        </w:tc>
        <w:tc>
          <w:tcPr>
            <w:tcW w:w="5405" w:type="dxa"/>
            <w:tcBorders>
              <w:top w:val="nil" w:sz="6" w:space="0" w:color="auto"/>
              <w:left w:val="single" w:sz="4" w:space="0" w:color="000000"/>
              <w:bottom w:val="nil" w:sz="6" w:space="0" w:color="auto"/>
              <w:right w:val="nil" w:sz="6" w:space="0" w:color="auto"/>
            </w:tcBorders>
          </w:tcPr>
          <w:p>
            <w:pPr>
              <w:pStyle w:val="TableParagraph"/>
              <w:spacing w:line="240" w:lineRule="auto" w:before="122"/>
              <w:ind w:left="103" w:right="0"/>
              <w:jc w:val="left"/>
              <w:rPr>
                <w:rFonts w:ascii="宋体" w:hAnsi="宋体" w:cs="宋体" w:eastAsia="宋体" w:hint="default"/>
                <w:sz w:val="13"/>
                <w:szCs w:val="13"/>
              </w:rPr>
            </w:pPr>
            <w:r>
              <w:rPr>
                <w:rFonts w:ascii="宋体" w:hAnsi="宋体" w:cs="宋体" w:eastAsia="宋体" w:hint="default"/>
                <w:sz w:val="13"/>
                <w:szCs w:val="13"/>
              </w:rPr>
              <w:t>通讯地址：北京市海淀区西四环中路</w:t>
            </w:r>
            <w:r>
              <w:rPr>
                <w:rFonts w:ascii="宋体" w:hAnsi="宋体" w:cs="宋体" w:eastAsia="宋体" w:hint="default"/>
                <w:spacing w:val="-33"/>
                <w:sz w:val="13"/>
                <w:szCs w:val="13"/>
              </w:rPr>
              <w:t> </w:t>
            </w:r>
            <w:r>
              <w:rPr>
                <w:rFonts w:ascii="Arial" w:hAnsi="Arial" w:cs="Arial" w:eastAsia="Arial" w:hint="default"/>
                <w:sz w:val="13"/>
                <w:szCs w:val="13"/>
              </w:rPr>
              <w:t>16</w:t>
            </w:r>
            <w:r>
              <w:rPr>
                <w:rFonts w:ascii="Arial" w:hAnsi="Arial" w:cs="Arial" w:eastAsia="Arial" w:hint="default"/>
                <w:spacing w:val="-5"/>
                <w:sz w:val="13"/>
                <w:szCs w:val="13"/>
              </w:rPr>
              <w:t> </w:t>
            </w:r>
            <w:r>
              <w:rPr>
                <w:rFonts w:ascii="宋体" w:hAnsi="宋体" w:cs="宋体" w:eastAsia="宋体" w:hint="default"/>
                <w:sz w:val="13"/>
                <w:szCs w:val="13"/>
              </w:rPr>
              <w:t>号院</w:t>
            </w:r>
            <w:r>
              <w:rPr>
                <w:rFonts w:ascii="宋体" w:hAnsi="宋体" w:cs="宋体" w:eastAsia="宋体" w:hint="default"/>
                <w:spacing w:val="-34"/>
                <w:sz w:val="13"/>
                <w:szCs w:val="13"/>
              </w:rPr>
              <w:t> </w:t>
            </w:r>
            <w:r>
              <w:rPr>
                <w:rFonts w:ascii="Arial" w:hAnsi="Arial" w:cs="Arial" w:eastAsia="Arial" w:hint="default"/>
                <w:sz w:val="13"/>
                <w:szCs w:val="13"/>
              </w:rPr>
              <w:t>2</w:t>
            </w:r>
            <w:r>
              <w:rPr>
                <w:rFonts w:ascii="Arial" w:hAnsi="Arial" w:cs="Arial" w:eastAsia="Arial" w:hint="default"/>
                <w:spacing w:val="-5"/>
                <w:sz w:val="13"/>
                <w:szCs w:val="13"/>
              </w:rPr>
              <w:t> </w:t>
            </w:r>
            <w:r>
              <w:rPr>
                <w:rFonts w:ascii="宋体" w:hAnsi="宋体" w:cs="宋体" w:eastAsia="宋体" w:hint="default"/>
                <w:sz w:val="13"/>
                <w:szCs w:val="13"/>
              </w:rPr>
              <w:t>号楼</w:t>
            </w:r>
            <w:r>
              <w:rPr>
                <w:rFonts w:ascii="宋体" w:hAnsi="宋体" w:cs="宋体" w:eastAsia="宋体" w:hint="default"/>
                <w:spacing w:val="-34"/>
                <w:sz w:val="13"/>
                <w:szCs w:val="13"/>
              </w:rPr>
              <w:t> </w:t>
            </w:r>
            <w:r>
              <w:rPr>
                <w:rFonts w:ascii="Arial" w:hAnsi="Arial" w:cs="Arial" w:eastAsia="Arial" w:hint="default"/>
                <w:sz w:val="13"/>
                <w:szCs w:val="13"/>
              </w:rPr>
              <w:t>4</w:t>
            </w:r>
            <w:r>
              <w:rPr>
                <w:rFonts w:ascii="Arial" w:hAnsi="Arial" w:cs="Arial" w:eastAsia="Arial" w:hint="default"/>
                <w:spacing w:val="-5"/>
                <w:sz w:val="13"/>
                <w:szCs w:val="13"/>
              </w:rPr>
              <w:t> </w:t>
            </w:r>
            <w:r>
              <w:rPr>
                <w:rFonts w:ascii="宋体" w:hAnsi="宋体" w:cs="宋体" w:eastAsia="宋体" w:hint="default"/>
                <w:sz w:val="13"/>
                <w:szCs w:val="13"/>
              </w:rPr>
              <w:t>层</w:t>
            </w:r>
          </w:p>
          <w:p>
            <w:pPr>
              <w:pStyle w:val="TableParagraph"/>
              <w:spacing w:line="240" w:lineRule="auto" w:before="101"/>
              <w:ind w:left="103" w:right="0"/>
              <w:jc w:val="left"/>
              <w:rPr>
                <w:rFonts w:ascii="Arial" w:hAnsi="Arial" w:cs="Arial" w:eastAsia="Arial" w:hint="default"/>
                <w:sz w:val="13"/>
                <w:szCs w:val="13"/>
              </w:rPr>
            </w:pPr>
            <w:r>
              <w:rPr>
                <w:rFonts w:ascii="Arial" w:hAnsi="Arial" w:cs="Arial" w:eastAsia="Arial" w:hint="default"/>
                <w:sz w:val="13"/>
                <w:szCs w:val="13"/>
              </w:rPr>
              <w:t>Postal Address</w:t>
            </w:r>
            <w:r>
              <w:rPr>
                <w:rFonts w:ascii="宋体" w:hAnsi="宋体" w:cs="宋体" w:eastAsia="宋体" w:hint="default"/>
                <w:sz w:val="13"/>
                <w:szCs w:val="13"/>
              </w:rPr>
              <w:t>：</w:t>
            </w:r>
            <w:r>
              <w:rPr>
                <w:rFonts w:ascii="Arial" w:hAnsi="Arial" w:cs="Arial" w:eastAsia="Arial" w:hint="default"/>
                <w:sz w:val="13"/>
                <w:szCs w:val="13"/>
              </w:rPr>
              <w:t>4th Floor of </w:t>
            </w:r>
            <w:r>
              <w:rPr>
                <w:rFonts w:ascii="Arial" w:hAnsi="Arial" w:cs="Arial" w:eastAsia="Arial" w:hint="default"/>
                <w:spacing w:val="-4"/>
                <w:sz w:val="13"/>
                <w:szCs w:val="13"/>
              </w:rPr>
              <w:t>Tower </w:t>
            </w:r>
            <w:r>
              <w:rPr>
                <w:rFonts w:ascii="Arial" w:hAnsi="Arial" w:cs="Arial" w:eastAsia="Arial" w:hint="default"/>
                <w:sz w:val="13"/>
                <w:szCs w:val="13"/>
              </w:rPr>
              <w:t>2,No.16 XisihuanzhongRoad,Haidian District,</w:t>
            </w:r>
            <w:r>
              <w:rPr>
                <w:rFonts w:ascii="Arial" w:hAnsi="Arial" w:cs="Arial" w:eastAsia="Arial" w:hint="default"/>
                <w:spacing w:val="-22"/>
                <w:sz w:val="13"/>
                <w:szCs w:val="13"/>
              </w:rPr>
              <w:t> </w:t>
            </w:r>
            <w:r>
              <w:rPr>
                <w:rFonts w:ascii="Arial" w:hAnsi="Arial" w:cs="Arial" w:eastAsia="Arial" w:hint="default"/>
                <w:sz w:val="13"/>
                <w:szCs w:val="13"/>
              </w:rPr>
              <w:t>Beijing</w:t>
            </w:r>
          </w:p>
          <w:p>
            <w:pPr>
              <w:pStyle w:val="TableParagraph"/>
              <w:spacing w:line="374" w:lineRule="auto" w:before="101"/>
              <w:ind w:left="103" w:right="3410"/>
              <w:jc w:val="left"/>
              <w:rPr>
                <w:rFonts w:ascii="Arial" w:hAnsi="Arial" w:cs="Arial" w:eastAsia="Arial" w:hint="default"/>
                <w:sz w:val="13"/>
                <w:szCs w:val="13"/>
              </w:rPr>
            </w:pPr>
            <w:r>
              <w:rPr>
                <w:rFonts w:ascii="宋体" w:hAnsi="宋体" w:cs="宋体" w:eastAsia="宋体" w:hint="default"/>
                <w:w w:val="99"/>
                <w:sz w:val="13"/>
                <w:szCs w:val="13"/>
              </w:rPr>
              <w:t>邮政编码（</w:t>
            </w:r>
            <w:r>
              <w:rPr>
                <w:rFonts w:ascii="Arial" w:hAnsi="Arial" w:cs="Arial" w:eastAsia="Arial" w:hint="default"/>
                <w:w w:val="99"/>
                <w:sz w:val="13"/>
                <w:szCs w:val="13"/>
              </w:rPr>
              <w:t>Post</w:t>
            </w:r>
            <w:r>
              <w:rPr>
                <w:rFonts w:ascii="Arial" w:hAnsi="Arial" w:cs="Arial" w:eastAsia="Arial" w:hint="default"/>
                <w:spacing w:val="-1"/>
                <w:sz w:val="13"/>
                <w:szCs w:val="13"/>
              </w:rPr>
              <w:t> </w:t>
            </w:r>
            <w:r>
              <w:rPr>
                <w:rFonts w:ascii="Arial" w:hAnsi="Arial" w:cs="Arial" w:eastAsia="Arial" w:hint="default"/>
                <w:spacing w:val="2"/>
                <w:w w:val="99"/>
                <w:sz w:val="13"/>
                <w:szCs w:val="13"/>
              </w:rPr>
              <w:t>C</w:t>
            </w:r>
            <w:r>
              <w:rPr>
                <w:rFonts w:ascii="Arial" w:hAnsi="Arial" w:cs="Arial" w:eastAsia="Arial" w:hint="default"/>
                <w:w w:val="99"/>
                <w:sz w:val="13"/>
                <w:szCs w:val="13"/>
              </w:rPr>
              <w:t>ode</w:t>
            </w:r>
            <w:r>
              <w:rPr>
                <w:rFonts w:ascii="宋体" w:hAnsi="宋体" w:cs="宋体" w:eastAsia="宋体" w:hint="default"/>
                <w:spacing w:val="-65"/>
                <w:w w:val="99"/>
                <w:sz w:val="13"/>
                <w:szCs w:val="13"/>
              </w:rPr>
              <w:t>）</w:t>
            </w:r>
            <w:r>
              <w:rPr>
                <w:rFonts w:ascii="宋体" w:hAnsi="宋体" w:cs="宋体" w:eastAsia="宋体" w:hint="default"/>
                <w:w w:val="99"/>
                <w:sz w:val="13"/>
                <w:szCs w:val="13"/>
              </w:rPr>
              <w:t>：</w:t>
            </w:r>
            <w:r>
              <w:rPr>
                <w:rFonts w:ascii="Arial" w:hAnsi="Arial" w:cs="Arial" w:eastAsia="Arial" w:hint="default"/>
                <w:w w:val="99"/>
                <w:sz w:val="13"/>
                <w:szCs w:val="13"/>
              </w:rPr>
              <w:t>10</w:t>
            </w:r>
            <w:r>
              <w:rPr>
                <w:rFonts w:ascii="Arial" w:hAnsi="Arial" w:cs="Arial" w:eastAsia="Arial" w:hint="default"/>
                <w:spacing w:val="2"/>
                <w:w w:val="99"/>
                <w:sz w:val="13"/>
                <w:szCs w:val="13"/>
              </w:rPr>
              <w:t>0</w:t>
            </w:r>
            <w:r>
              <w:rPr>
                <w:rFonts w:ascii="Arial" w:hAnsi="Arial" w:cs="Arial" w:eastAsia="Arial" w:hint="default"/>
                <w:w w:val="99"/>
                <w:sz w:val="13"/>
                <w:szCs w:val="13"/>
              </w:rPr>
              <w:t>0</w:t>
            </w:r>
            <w:r>
              <w:rPr>
                <w:rFonts w:ascii="Arial" w:hAnsi="Arial" w:cs="Arial" w:eastAsia="Arial" w:hint="default"/>
                <w:spacing w:val="-1"/>
                <w:w w:val="99"/>
                <w:sz w:val="13"/>
                <w:szCs w:val="13"/>
              </w:rPr>
              <w:t>39</w:t>
            </w:r>
            <w:r>
              <w:rPr>
                <w:rFonts w:ascii="Arial" w:hAnsi="Arial" w:cs="Arial" w:eastAsia="Arial" w:hint="default"/>
                <w:spacing w:val="-1"/>
                <w:w w:val="99"/>
                <w:sz w:val="13"/>
                <w:szCs w:val="13"/>
              </w:rPr>
              <w:t> </w:t>
            </w:r>
            <w:r>
              <w:rPr>
                <w:rFonts w:ascii="宋体" w:hAnsi="宋体" w:cs="宋体" w:eastAsia="宋体" w:hint="default"/>
                <w:w w:val="99"/>
                <w:sz w:val="13"/>
                <w:szCs w:val="13"/>
              </w:rPr>
              <w:t>电话（</w:t>
            </w:r>
            <w:r>
              <w:rPr>
                <w:rFonts w:ascii="Arial" w:hAnsi="Arial" w:cs="Arial" w:eastAsia="Arial" w:hint="default"/>
                <w:spacing w:val="-15"/>
                <w:w w:val="99"/>
                <w:sz w:val="13"/>
                <w:szCs w:val="13"/>
              </w:rPr>
              <w:t>T</w:t>
            </w:r>
            <w:r>
              <w:rPr>
                <w:rFonts w:ascii="Arial" w:hAnsi="Arial" w:cs="Arial" w:eastAsia="Arial" w:hint="default"/>
                <w:w w:val="99"/>
                <w:sz w:val="13"/>
                <w:szCs w:val="13"/>
              </w:rPr>
              <w:t>e</w:t>
            </w:r>
            <w:r>
              <w:rPr>
                <w:rFonts w:ascii="Arial" w:hAnsi="Arial" w:cs="Arial" w:eastAsia="Arial" w:hint="default"/>
                <w:spacing w:val="2"/>
                <w:w w:val="99"/>
                <w:sz w:val="13"/>
                <w:szCs w:val="13"/>
              </w:rPr>
              <w:t>l</w:t>
            </w:r>
            <w:r>
              <w:rPr>
                <w:rFonts w:ascii="宋体" w:hAnsi="宋体" w:cs="宋体" w:eastAsia="宋体" w:hint="default"/>
                <w:spacing w:val="-65"/>
                <w:w w:val="99"/>
                <w:sz w:val="13"/>
                <w:szCs w:val="13"/>
              </w:rPr>
              <w:t>）</w:t>
            </w:r>
            <w:r>
              <w:rPr>
                <w:rFonts w:ascii="宋体" w:hAnsi="宋体" w:cs="宋体" w:eastAsia="宋体" w:hint="default"/>
                <w:w w:val="99"/>
                <w:sz w:val="13"/>
                <w:szCs w:val="13"/>
              </w:rPr>
              <w:t>：</w:t>
            </w:r>
            <w:r>
              <w:rPr>
                <w:rFonts w:ascii="Arial" w:hAnsi="Arial" w:cs="Arial" w:eastAsia="Arial" w:hint="default"/>
                <w:spacing w:val="1"/>
                <w:w w:val="99"/>
                <w:sz w:val="13"/>
                <w:szCs w:val="13"/>
              </w:rPr>
              <w:t>+</w:t>
            </w:r>
            <w:r>
              <w:rPr>
                <w:rFonts w:ascii="Arial" w:hAnsi="Arial" w:cs="Arial" w:eastAsia="Arial" w:hint="default"/>
                <w:w w:val="99"/>
                <w:sz w:val="13"/>
                <w:szCs w:val="13"/>
              </w:rPr>
              <w:t>86(10</w:t>
            </w:r>
            <w:r>
              <w:rPr>
                <w:rFonts w:ascii="Arial" w:hAnsi="Arial" w:cs="Arial" w:eastAsia="Arial" w:hint="default"/>
                <w:spacing w:val="-1"/>
                <w:w w:val="99"/>
                <w:sz w:val="13"/>
                <w:szCs w:val="13"/>
              </w:rPr>
              <w:t>)88219191</w:t>
            </w:r>
            <w:r>
              <w:rPr>
                <w:rFonts w:ascii="Arial" w:hAnsi="Arial" w:cs="Arial" w:eastAsia="Arial" w:hint="default"/>
                <w:spacing w:val="-1"/>
                <w:w w:val="99"/>
                <w:sz w:val="13"/>
                <w:szCs w:val="13"/>
              </w:rPr>
              <w:t> </w:t>
            </w:r>
            <w:r>
              <w:rPr>
                <w:rFonts w:ascii="宋体" w:hAnsi="宋体" w:cs="宋体" w:eastAsia="宋体" w:hint="default"/>
                <w:w w:val="99"/>
                <w:sz w:val="13"/>
                <w:szCs w:val="13"/>
              </w:rPr>
              <w:t>传真（</w:t>
            </w:r>
            <w:r>
              <w:rPr>
                <w:rFonts w:ascii="Arial" w:hAnsi="Arial" w:cs="Arial" w:eastAsia="Arial" w:hint="default"/>
                <w:w w:val="99"/>
                <w:sz w:val="13"/>
                <w:szCs w:val="13"/>
              </w:rPr>
              <w:t>F</w:t>
            </w:r>
            <w:r>
              <w:rPr>
                <w:rFonts w:ascii="Arial" w:hAnsi="Arial" w:cs="Arial" w:eastAsia="Arial" w:hint="default"/>
                <w:spacing w:val="2"/>
                <w:w w:val="99"/>
                <w:sz w:val="13"/>
                <w:szCs w:val="13"/>
              </w:rPr>
              <w:t>a</w:t>
            </w:r>
            <w:r>
              <w:rPr>
                <w:rFonts w:ascii="Arial" w:hAnsi="Arial" w:cs="Arial" w:eastAsia="Arial" w:hint="default"/>
                <w:spacing w:val="-3"/>
                <w:w w:val="99"/>
                <w:sz w:val="13"/>
                <w:szCs w:val="13"/>
              </w:rPr>
              <w:t>x</w:t>
            </w:r>
            <w:r>
              <w:rPr>
                <w:rFonts w:ascii="宋体" w:hAnsi="宋体" w:cs="宋体" w:eastAsia="宋体" w:hint="default"/>
                <w:spacing w:val="-65"/>
                <w:w w:val="99"/>
                <w:sz w:val="13"/>
                <w:szCs w:val="13"/>
              </w:rPr>
              <w:t>）</w:t>
            </w:r>
            <w:r>
              <w:rPr>
                <w:rFonts w:ascii="宋体" w:hAnsi="宋体" w:cs="宋体" w:eastAsia="宋体" w:hint="default"/>
                <w:w w:val="99"/>
                <w:sz w:val="13"/>
                <w:szCs w:val="13"/>
              </w:rPr>
              <w:t>：</w:t>
            </w:r>
            <w:r>
              <w:rPr>
                <w:rFonts w:ascii="Arial" w:hAnsi="Arial" w:cs="Arial" w:eastAsia="Arial" w:hint="default"/>
                <w:spacing w:val="1"/>
                <w:w w:val="99"/>
                <w:sz w:val="13"/>
                <w:szCs w:val="13"/>
              </w:rPr>
              <w:t>+</w:t>
            </w:r>
            <w:r>
              <w:rPr>
                <w:rFonts w:ascii="Arial" w:hAnsi="Arial" w:cs="Arial" w:eastAsia="Arial" w:hint="default"/>
                <w:w w:val="99"/>
                <w:sz w:val="13"/>
                <w:szCs w:val="13"/>
              </w:rPr>
              <w:t>86(10</w:t>
            </w:r>
            <w:r>
              <w:rPr>
                <w:rFonts w:ascii="Arial" w:hAnsi="Arial" w:cs="Arial" w:eastAsia="Arial" w:hint="default"/>
                <w:spacing w:val="-1"/>
                <w:w w:val="99"/>
                <w:sz w:val="13"/>
                <w:szCs w:val="13"/>
              </w:rPr>
              <w:t>)</w:t>
            </w:r>
            <w:r>
              <w:rPr>
                <w:rFonts w:ascii="Arial" w:hAnsi="Arial" w:cs="Arial" w:eastAsia="Arial" w:hint="default"/>
                <w:spacing w:val="2"/>
                <w:w w:val="99"/>
                <w:sz w:val="13"/>
                <w:szCs w:val="13"/>
              </w:rPr>
              <w:t>8</w:t>
            </w:r>
            <w:r>
              <w:rPr>
                <w:rFonts w:ascii="Arial" w:hAnsi="Arial" w:cs="Arial" w:eastAsia="Arial" w:hint="default"/>
                <w:spacing w:val="-1"/>
                <w:w w:val="99"/>
                <w:sz w:val="13"/>
                <w:szCs w:val="13"/>
              </w:rPr>
              <w:t>8210558</w:t>
            </w:r>
            <w:r>
              <w:rPr>
                <w:rFonts w:ascii="Arial" w:hAnsi="Arial" w:cs="Arial" w:eastAsia="Arial" w:hint="default"/>
                <w:sz w:val="13"/>
                <w:szCs w:val="13"/>
              </w:rPr>
            </w:r>
          </w:p>
        </w:tc>
      </w:tr>
    </w:tbl>
    <w:p>
      <w:pPr>
        <w:spacing w:line="240" w:lineRule="auto" w:before="4"/>
        <w:rPr>
          <w:rFonts w:ascii="宋体" w:hAnsi="宋体" w:cs="宋体" w:eastAsia="宋体" w:hint="default"/>
          <w:b/>
          <w:bCs/>
          <w:sz w:val="18"/>
          <w:szCs w:val="18"/>
        </w:rPr>
      </w:pPr>
    </w:p>
    <w:p>
      <w:pPr>
        <w:spacing w:line="460" w:lineRule="exact" w:before="0"/>
        <w:ind w:left="3748" w:right="3669" w:firstLine="0"/>
        <w:jc w:val="center"/>
        <w:rPr>
          <w:rFonts w:ascii="宋体" w:hAnsi="宋体" w:cs="宋体" w:eastAsia="宋体" w:hint="default"/>
          <w:sz w:val="36"/>
          <w:szCs w:val="36"/>
        </w:rPr>
      </w:pPr>
      <w:r>
        <w:rPr>
          <w:rFonts w:ascii="宋体" w:hAnsi="宋体" w:cs="宋体" w:eastAsia="宋体" w:hint="default"/>
          <w:b/>
          <w:bCs/>
          <w:sz w:val="36"/>
          <w:szCs w:val="36"/>
        </w:rPr>
        <w:t>审 计 报</w:t>
      </w:r>
      <w:r>
        <w:rPr>
          <w:rFonts w:ascii="宋体" w:hAnsi="宋体" w:cs="宋体" w:eastAsia="宋体" w:hint="default"/>
          <w:b/>
          <w:bCs/>
          <w:spacing w:val="-3"/>
          <w:sz w:val="36"/>
          <w:szCs w:val="36"/>
        </w:rPr>
        <w:t> </w:t>
      </w:r>
      <w:r>
        <w:rPr>
          <w:rFonts w:ascii="宋体" w:hAnsi="宋体" w:cs="宋体" w:eastAsia="宋体" w:hint="default"/>
          <w:b/>
          <w:bCs/>
          <w:sz w:val="36"/>
          <w:szCs w:val="36"/>
        </w:rPr>
        <w:t>告</w:t>
      </w:r>
      <w:r>
        <w:rPr>
          <w:rFonts w:ascii="宋体" w:hAnsi="宋体" w:cs="宋体" w:eastAsia="宋体" w:hint="default"/>
          <w:sz w:val="36"/>
          <w:szCs w:val="36"/>
        </w:rPr>
      </w:r>
    </w:p>
    <w:p>
      <w:pPr>
        <w:spacing w:line="240" w:lineRule="auto" w:before="10"/>
        <w:rPr>
          <w:rFonts w:ascii="宋体" w:hAnsi="宋体" w:cs="宋体" w:eastAsia="宋体" w:hint="default"/>
          <w:b/>
          <w:bCs/>
          <w:sz w:val="27"/>
          <w:szCs w:val="27"/>
        </w:rPr>
      </w:pPr>
    </w:p>
    <w:p>
      <w:pPr>
        <w:pStyle w:val="BodyText"/>
        <w:spacing w:line="240" w:lineRule="auto"/>
        <w:ind w:left="0" w:right="250"/>
        <w:jc w:val="right"/>
      </w:pPr>
      <w:r>
        <w:rPr/>
        <w:t>瑞华审字</w:t>
      </w:r>
      <w:r>
        <w:rPr>
          <w:rFonts w:ascii="Arial" w:hAnsi="Arial" w:cs="Arial" w:eastAsia="Arial" w:hint="default"/>
        </w:rPr>
        <w:t>[2015]48060016</w:t>
      </w:r>
      <w:r>
        <w:rPr>
          <w:rFonts w:ascii="Arial" w:hAnsi="Arial" w:cs="Arial" w:eastAsia="Arial" w:hint="default"/>
          <w:spacing w:val="-12"/>
        </w:rPr>
        <w:t> </w:t>
      </w:r>
      <w:r>
        <w:rPr/>
        <w:t>号</w:t>
      </w:r>
    </w:p>
    <w:p>
      <w:pPr>
        <w:spacing w:line="240" w:lineRule="auto" w:before="10"/>
        <w:rPr>
          <w:rFonts w:ascii="宋体" w:hAnsi="宋体" w:cs="宋体" w:eastAsia="宋体" w:hint="default"/>
          <w:sz w:val="27"/>
          <w:szCs w:val="27"/>
        </w:rPr>
      </w:pPr>
    </w:p>
    <w:p>
      <w:pPr>
        <w:pStyle w:val="Heading3"/>
        <w:spacing w:line="240" w:lineRule="auto" w:before="26"/>
        <w:ind w:left="312" w:right="96"/>
        <w:jc w:val="left"/>
        <w:rPr>
          <w:b w:val="0"/>
          <w:bCs w:val="0"/>
        </w:rPr>
      </w:pPr>
      <w:r>
        <w:rPr/>
        <w:t>宝安鸿基地产集团股份有限公司全体股东：</w:t>
      </w:r>
      <w:r>
        <w:rPr>
          <w:b w:val="0"/>
          <w:bCs w:val="0"/>
        </w:rPr>
      </w:r>
    </w:p>
    <w:p>
      <w:pPr>
        <w:spacing w:line="240" w:lineRule="auto" w:before="5"/>
        <w:rPr>
          <w:rFonts w:ascii="宋体" w:hAnsi="宋体" w:cs="宋体" w:eastAsia="宋体" w:hint="default"/>
          <w:b/>
          <w:bCs/>
          <w:sz w:val="27"/>
          <w:szCs w:val="27"/>
        </w:rPr>
      </w:pPr>
    </w:p>
    <w:p>
      <w:pPr>
        <w:pStyle w:val="BodyText"/>
        <w:spacing w:line="348" w:lineRule="auto" w:before="0"/>
        <w:ind w:left="312" w:right="167" w:firstLine="480"/>
        <w:jc w:val="both"/>
      </w:pPr>
      <w:r>
        <w:rPr>
          <w:spacing w:val="-6"/>
        </w:rPr>
        <w:t>我们审计了后附的宝安鸿基地产集团股份有限公司（以下简称“宝安地产公司”）的财务</w:t>
      </w:r>
      <w:r>
        <w:rPr/>
        <w:t> 报表，包括</w:t>
      </w:r>
      <w:r>
        <w:rPr>
          <w:spacing w:val="-61"/>
        </w:rPr>
        <w:t> </w:t>
      </w:r>
      <w:r>
        <w:rPr>
          <w:rFonts w:ascii="Arial" w:hAnsi="Arial" w:cs="Arial" w:eastAsia="Arial" w:hint="default"/>
        </w:rPr>
        <w:t>2014</w:t>
      </w:r>
      <w:r>
        <w:rPr>
          <w:rFonts w:ascii="Arial" w:hAnsi="Arial" w:cs="Arial" w:eastAsia="Arial" w:hint="default"/>
          <w:spacing w:val="-7"/>
        </w:rPr>
        <w:t> </w:t>
      </w:r>
      <w:r>
        <w:rPr/>
        <w:t>年</w:t>
      </w:r>
      <w:r>
        <w:rPr>
          <w:spacing w:val="-64"/>
        </w:rPr>
        <w:t> </w:t>
      </w:r>
      <w:r>
        <w:rPr>
          <w:rFonts w:ascii="Arial" w:hAnsi="Arial" w:cs="Arial" w:eastAsia="Arial" w:hint="default"/>
        </w:rPr>
        <w:t>12</w:t>
      </w:r>
      <w:r>
        <w:rPr>
          <w:rFonts w:ascii="Arial" w:hAnsi="Arial" w:cs="Arial" w:eastAsia="Arial" w:hint="default"/>
          <w:spacing w:val="-7"/>
        </w:rPr>
        <w:t> </w:t>
      </w:r>
      <w:r>
        <w:rPr/>
        <w:t>月</w:t>
      </w:r>
      <w:r>
        <w:rPr>
          <w:spacing w:val="-61"/>
        </w:rPr>
        <w:t> </w:t>
      </w:r>
      <w:r>
        <w:rPr>
          <w:rFonts w:ascii="Arial" w:hAnsi="Arial" w:cs="Arial" w:eastAsia="Arial" w:hint="default"/>
        </w:rPr>
        <w:t>31</w:t>
      </w:r>
      <w:r>
        <w:rPr>
          <w:rFonts w:ascii="Arial" w:hAnsi="Arial" w:cs="Arial" w:eastAsia="Arial" w:hint="default"/>
          <w:spacing w:val="-7"/>
        </w:rPr>
        <w:t> </w:t>
      </w:r>
      <w:r>
        <w:rPr/>
        <w:t>日合并及公司的资产负债表，</w:t>
      </w:r>
      <w:r>
        <w:rPr>
          <w:rFonts w:ascii="Arial" w:hAnsi="Arial" w:cs="Arial" w:eastAsia="Arial" w:hint="default"/>
        </w:rPr>
        <w:t>2014</w:t>
      </w:r>
      <w:r>
        <w:rPr>
          <w:rFonts w:ascii="Arial" w:hAnsi="Arial" w:cs="Arial" w:eastAsia="Arial" w:hint="default"/>
          <w:spacing w:val="-10"/>
        </w:rPr>
        <w:t> </w:t>
      </w:r>
      <w:r>
        <w:rPr/>
        <w:t>年度合并及公司的利润表、 合并及公司的现金流量表和合并及公司的股东权益变动表以及财务报表附注。</w:t>
      </w:r>
    </w:p>
    <w:p>
      <w:pPr>
        <w:spacing w:line="240" w:lineRule="auto" w:before="1"/>
        <w:rPr>
          <w:rFonts w:ascii="宋体" w:hAnsi="宋体" w:cs="宋体" w:eastAsia="宋体" w:hint="default"/>
          <w:sz w:val="35"/>
          <w:szCs w:val="35"/>
        </w:rPr>
      </w:pPr>
    </w:p>
    <w:p>
      <w:pPr>
        <w:spacing w:line="355" w:lineRule="auto" w:before="0"/>
        <w:ind w:left="793" w:right="96" w:firstLine="2"/>
        <w:jc w:val="left"/>
        <w:rPr>
          <w:rFonts w:ascii="宋体" w:hAnsi="宋体" w:cs="宋体" w:eastAsia="宋体" w:hint="default"/>
          <w:sz w:val="24"/>
          <w:szCs w:val="24"/>
        </w:rPr>
      </w:pPr>
      <w:r>
        <w:rPr>
          <w:rFonts w:ascii="宋体" w:hAnsi="宋体" w:cs="宋体" w:eastAsia="宋体" w:hint="default"/>
          <w:b/>
          <w:bCs/>
          <w:sz w:val="24"/>
          <w:szCs w:val="24"/>
        </w:rPr>
        <w:t>一、管理层对财务报表的责任</w:t>
      </w:r>
      <w:r>
        <w:rPr>
          <w:rFonts w:ascii="宋体" w:hAnsi="宋体" w:cs="宋体" w:eastAsia="宋体" w:hint="default"/>
          <w:b/>
          <w:bCs/>
          <w:w w:val="99"/>
          <w:sz w:val="24"/>
          <w:szCs w:val="24"/>
        </w:rPr>
        <w:t> </w:t>
      </w:r>
      <w:r>
        <w:rPr>
          <w:rFonts w:ascii="宋体" w:hAnsi="宋体" w:cs="宋体" w:eastAsia="宋体" w:hint="default"/>
          <w:spacing w:val="-3"/>
          <w:w w:val="99"/>
          <w:sz w:val="24"/>
          <w:szCs w:val="24"/>
        </w:rPr>
        <w:t>编制和公允列报财务报表是宝安地产公司管理层的责任。这种责任包括：（</w:t>
      </w:r>
      <w:r>
        <w:rPr>
          <w:rFonts w:ascii="Arial" w:hAnsi="Arial" w:cs="Arial" w:eastAsia="Arial" w:hint="default"/>
          <w:spacing w:val="-3"/>
          <w:w w:val="99"/>
          <w:sz w:val="24"/>
          <w:szCs w:val="24"/>
        </w:rPr>
        <w:t>1</w:t>
      </w:r>
      <w:r>
        <w:rPr>
          <w:rFonts w:ascii="宋体" w:hAnsi="宋体" w:cs="宋体" w:eastAsia="宋体" w:hint="default"/>
          <w:spacing w:val="-3"/>
          <w:w w:val="99"/>
          <w:sz w:val="24"/>
          <w:szCs w:val="24"/>
        </w:rPr>
        <w:t>）按照企业</w:t>
      </w:r>
    </w:p>
    <w:p>
      <w:pPr>
        <w:pStyle w:val="BodyText"/>
        <w:spacing w:line="338" w:lineRule="auto" w:before="8"/>
        <w:ind w:left="312" w:right="96"/>
        <w:jc w:val="left"/>
      </w:pPr>
      <w:r>
        <w:rPr>
          <w:spacing w:val="-3"/>
          <w:w w:val="99"/>
        </w:rPr>
        <w:t>会计准则的规定编制财务报表，并使其实现公允反映；（</w:t>
      </w:r>
      <w:r>
        <w:rPr>
          <w:rFonts w:ascii="Arial" w:hAnsi="Arial" w:cs="Arial" w:eastAsia="Arial" w:hint="default"/>
          <w:spacing w:val="-3"/>
          <w:w w:val="99"/>
        </w:rPr>
        <w:t>2</w:t>
      </w:r>
      <w:r>
        <w:rPr>
          <w:spacing w:val="-3"/>
          <w:w w:val="99"/>
        </w:rPr>
        <w:t>）设计、执行和维护必要的内部控</w:t>
      </w:r>
      <w:r>
        <w:rPr>
          <w:spacing w:val="-98"/>
          <w:w w:val="99"/>
        </w:rPr>
        <w:t> </w:t>
      </w:r>
      <w:r>
        <w:rPr>
          <w:spacing w:val="-98"/>
          <w:w w:val="99"/>
        </w:rPr>
      </w:r>
      <w:r>
        <w:rPr/>
        <w:t>制，以使财务报表不存在由于舞弊或错误导致的重大错报。</w:t>
      </w:r>
    </w:p>
    <w:p>
      <w:pPr>
        <w:spacing w:line="240" w:lineRule="auto" w:before="10"/>
        <w:rPr>
          <w:rFonts w:ascii="宋体" w:hAnsi="宋体" w:cs="宋体" w:eastAsia="宋体" w:hint="default"/>
          <w:sz w:val="35"/>
          <w:szCs w:val="35"/>
        </w:rPr>
      </w:pPr>
    </w:p>
    <w:p>
      <w:pPr>
        <w:spacing w:line="355" w:lineRule="auto" w:before="0"/>
        <w:ind w:left="793" w:right="96" w:firstLine="2"/>
        <w:jc w:val="left"/>
        <w:rPr>
          <w:rFonts w:ascii="宋体" w:hAnsi="宋体" w:cs="宋体" w:eastAsia="宋体" w:hint="default"/>
          <w:sz w:val="24"/>
          <w:szCs w:val="24"/>
        </w:rPr>
      </w:pPr>
      <w:r>
        <w:rPr>
          <w:rFonts w:ascii="宋体" w:hAnsi="宋体" w:cs="宋体" w:eastAsia="宋体" w:hint="default"/>
          <w:b/>
          <w:bCs/>
          <w:sz w:val="24"/>
          <w:szCs w:val="24"/>
        </w:rPr>
        <w:t>二、注册会计师的责任</w:t>
      </w:r>
      <w:r>
        <w:rPr>
          <w:rFonts w:ascii="宋体" w:hAnsi="宋体" w:cs="宋体" w:eastAsia="宋体" w:hint="default"/>
          <w:b/>
          <w:bCs/>
          <w:w w:val="99"/>
          <w:sz w:val="24"/>
          <w:szCs w:val="24"/>
        </w:rPr>
        <w:t> </w:t>
      </w:r>
      <w:r>
        <w:rPr>
          <w:rFonts w:ascii="宋体" w:hAnsi="宋体" w:cs="宋体" w:eastAsia="宋体" w:hint="default"/>
          <w:sz w:val="24"/>
          <w:szCs w:val="24"/>
        </w:rPr>
        <w:t>我们的责任是在执行审计工作的基础上对财务报表发表审计意见。我们按照中国注册会</w:t>
      </w:r>
    </w:p>
    <w:p>
      <w:pPr>
        <w:pStyle w:val="BodyText"/>
        <w:spacing w:line="355" w:lineRule="auto" w:before="39"/>
        <w:ind w:left="312" w:right="96"/>
        <w:jc w:val="left"/>
      </w:pPr>
      <w:r>
        <w:rPr/>
        <w:t>计师审计准则的规定执行了审计工作。中国注册会计师审计准则要求我们遵守中国注册会计</w:t>
      </w:r>
      <w:r>
        <w:rPr>
          <w:spacing w:val="-91"/>
        </w:rPr>
        <w:t> </w:t>
      </w:r>
      <w:r>
        <w:rPr>
          <w:spacing w:val="-91"/>
        </w:rPr>
      </w:r>
      <w:r>
        <w:rPr/>
        <w:t>师职业道德守则，计划和执行审计工作以对财务报表是否不存在重大错报获取合理保证。</w:t>
      </w:r>
    </w:p>
    <w:p>
      <w:pPr>
        <w:pStyle w:val="BodyText"/>
        <w:spacing w:line="357" w:lineRule="auto" w:before="38"/>
        <w:ind w:left="312" w:right="96" w:firstLine="480"/>
        <w:jc w:val="left"/>
      </w:pPr>
      <w:r>
        <w:rPr/>
        <w:t>审计工作涉及实施审计程序，以获取有关财务报表金额和披露的审计证据。选择的审计 </w:t>
      </w:r>
      <w:r>
        <w:rPr>
          <w:spacing w:val="-2"/>
        </w:rPr>
        <w:t>程序取决于注册会计师的判断，包括对由于舞弊或错误导致的财务报表重大错报风险的评估。</w:t>
      </w:r>
      <w:r>
        <w:rPr/>
        <w:t> 在进行风险评估时，注册会计师考虑与财务报表编制和公允列报相关的内部控制，以设计恰</w:t>
      </w:r>
      <w:r>
        <w:rPr>
          <w:spacing w:val="-91"/>
        </w:rPr>
        <w:t> </w:t>
      </w:r>
      <w:r>
        <w:rPr>
          <w:spacing w:val="-91"/>
        </w:rPr>
      </w:r>
      <w:r>
        <w:rPr>
          <w:spacing w:val="-2"/>
        </w:rPr>
        <w:t>当的审计程序。审计工作还包括评价管理层选用会计政策的恰当性和作出会计估计的合理性，</w:t>
      </w:r>
      <w:r>
        <w:rPr/>
        <w:t> 以及评价财务报表的总体列报。</w:t>
      </w:r>
    </w:p>
    <w:p>
      <w:pPr>
        <w:spacing w:after="0" w:line="357" w:lineRule="auto"/>
        <w:jc w:val="left"/>
        <w:sectPr>
          <w:footerReference w:type="default" r:id="rId16"/>
          <w:pgSz w:w="11910" w:h="16840"/>
          <w:pgMar w:footer="975" w:header="745" w:top="1060" w:bottom="1160" w:left="820" w:right="900"/>
          <w:pgNumType w:start="54"/>
        </w:sectPr>
      </w:pPr>
    </w:p>
    <w:p>
      <w:pPr>
        <w:pStyle w:val="BodyText"/>
        <w:spacing w:line="240" w:lineRule="auto" w:before="25"/>
        <w:ind w:left="633" w:right="0"/>
        <w:jc w:val="left"/>
      </w:pPr>
      <w:r>
        <w:rPr/>
        <w:pict>
          <v:group style="position:absolute;margin-left:55.200001pt;margin-top:2.185654pt;width:484.9pt;height:.1pt;mso-position-horizontal-relative:page;mso-position-vertical-relative:paragraph;z-index:-894760" coordorigin="1104,44" coordsize="9698,2">
            <v:shape style="position:absolute;left:1104;top:44;width:9698;height:2" coordorigin="1104,44" coordsize="9698,0" path="m1104,44l10802,44e" filled="false" stroked="true" strokeweight=".72pt" strokecolor="#000000">
              <v:path arrowok="t"/>
            </v:shape>
            <w10:wrap type="none"/>
          </v:group>
        </w:pict>
      </w:r>
      <w:r>
        <w:rPr/>
        <w:t>我们相信，我们获取的审计证据是充分、适当的，为发表审计意见提供了基础。</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19"/>
          <w:szCs w:val="19"/>
        </w:rPr>
      </w:pPr>
    </w:p>
    <w:p>
      <w:pPr>
        <w:pStyle w:val="BodyText"/>
        <w:spacing w:line="355" w:lineRule="auto" w:before="0"/>
        <w:ind w:left="633" w:right="0" w:firstLine="2"/>
        <w:jc w:val="left"/>
      </w:pPr>
      <w:r>
        <w:rPr>
          <w:rFonts w:ascii="宋体" w:hAnsi="宋体" w:cs="宋体" w:eastAsia="宋体" w:hint="default"/>
          <w:b/>
          <w:bCs/>
        </w:rPr>
        <w:t>三、审计意见</w:t>
      </w:r>
      <w:r>
        <w:rPr>
          <w:rFonts w:ascii="宋体" w:hAnsi="宋体" w:cs="宋体" w:eastAsia="宋体" w:hint="default"/>
          <w:b/>
          <w:bCs/>
          <w:w w:val="99"/>
        </w:rPr>
        <w:t> </w:t>
      </w:r>
      <w:r>
        <w:rPr/>
        <w:t>我们认为，上述财务报表在所有重大方面按照企业会计准则的规定编制，公允反映了宝</w:t>
      </w:r>
    </w:p>
    <w:p>
      <w:pPr>
        <w:pStyle w:val="BodyText"/>
        <w:spacing w:line="338" w:lineRule="auto" w:before="38"/>
        <w:ind w:right="148"/>
        <w:jc w:val="left"/>
      </w:pPr>
      <w:r>
        <w:rPr/>
        <w:t>安地产公司</w:t>
      </w:r>
      <w:r>
        <w:rPr>
          <w:spacing w:val="-47"/>
        </w:rPr>
        <w:t> </w:t>
      </w:r>
      <w:r>
        <w:rPr>
          <w:rFonts w:ascii="Arial" w:hAnsi="Arial" w:cs="Arial" w:eastAsia="Arial" w:hint="default"/>
        </w:rPr>
        <w:t>2014</w:t>
      </w:r>
      <w:r>
        <w:rPr>
          <w:rFonts w:ascii="Arial" w:hAnsi="Arial" w:cs="Arial" w:eastAsia="Arial" w:hint="default"/>
          <w:spacing w:val="7"/>
        </w:rPr>
        <w:t> </w:t>
      </w:r>
      <w:r>
        <w:rPr/>
        <w:t>年</w:t>
      </w:r>
      <w:r>
        <w:rPr>
          <w:spacing w:val="-49"/>
        </w:rPr>
        <w:t> </w:t>
      </w:r>
      <w:r>
        <w:rPr>
          <w:rFonts w:ascii="Arial" w:hAnsi="Arial" w:cs="Arial" w:eastAsia="Arial" w:hint="default"/>
        </w:rPr>
        <w:t>12</w:t>
      </w:r>
      <w:r>
        <w:rPr>
          <w:rFonts w:ascii="Arial" w:hAnsi="Arial" w:cs="Arial" w:eastAsia="Arial" w:hint="default"/>
          <w:spacing w:val="7"/>
        </w:rPr>
        <w:t> </w:t>
      </w:r>
      <w:r>
        <w:rPr/>
        <w:t>月</w:t>
      </w:r>
      <w:r>
        <w:rPr>
          <w:spacing w:val="-46"/>
        </w:rPr>
        <w:t> </w:t>
      </w:r>
      <w:r>
        <w:rPr>
          <w:rFonts w:ascii="Arial" w:hAnsi="Arial" w:cs="Arial" w:eastAsia="Arial" w:hint="default"/>
        </w:rPr>
        <w:t>31</w:t>
      </w:r>
      <w:r>
        <w:rPr>
          <w:rFonts w:ascii="Arial" w:hAnsi="Arial" w:cs="Arial" w:eastAsia="Arial" w:hint="default"/>
          <w:spacing w:val="7"/>
        </w:rPr>
        <w:t> </w:t>
      </w:r>
      <w:r>
        <w:rPr/>
        <w:t>日合并及公司的财务状况以及</w:t>
      </w:r>
      <w:r>
        <w:rPr>
          <w:spacing w:val="-47"/>
        </w:rPr>
        <w:t> </w:t>
      </w:r>
      <w:r>
        <w:rPr>
          <w:rFonts w:ascii="Arial" w:hAnsi="Arial" w:cs="Arial" w:eastAsia="Arial" w:hint="default"/>
        </w:rPr>
        <w:t>2014</w:t>
      </w:r>
      <w:r>
        <w:rPr>
          <w:rFonts w:ascii="Arial" w:hAnsi="Arial" w:cs="Arial" w:eastAsia="Arial" w:hint="default"/>
          <w:spacing w:val="5"/>
        </w:rPr>
        <w:t> </w:t>
      </w:r>
      <w:r>
        <w:rPr/>
        <w:t>年度合并及公司的经营成 果和现金流量。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3"/>
          <w:szCs w:val="23"/>
        </w:rPr>
      </w:pPr>
    </w:p>
    <w:tbl>
      <w:tblPr>
        <w:tblW w:w="0" w:type="auto"/>
        <w:jc w:val="left"/>
        <w:tblInd w:w="342" w:type="dxa"/>
        <w:tblLayout w:type="fixed"/>
        <w:tblCellMar>
          <w:top w:w="0" w:type="dxa"/>
          <w:left w:w="0" w:type="dxa"/>
          <w:bottom w:w="0" w:type="dxa"/>
          <w:right w:w="0" w:type="dxa"/>
        </w:tblCellMar>
        <w:tblLook w:val="01E0"/>
      </w:tblPr>
      <w:tblGrid>
        <w:gridCol w:w="5767"/>
        <w:gridCol w:w="2268"/>
      </w:tblGrid>
      <w:tr>
        <w:trPr>
          <w:trHeight w:val="480" w:hRule="exact"/>
        </w:trPr>
        <w:tc>
          <w:tcPr>
            <w:tcW w:w="5767" w:type="dxa"/>
            <w:tcBorders>
              <w:top w:val="nil" w:sz="6" w:space="0" w:color="auto"/>
              <w:left w:val="nil" w:sz="6" w:space="0" w:color="auto"/>
              <w:bottom w:val="nil" w:sz="6" w:space="0" w:color="auto"/>
              <w:right w:val="nil" w:sz="6" w:space="0" w:color="auto"/>
            </w:tcBorders>
          </w:tcPr>
          <w:p>
            <w:pPr>
              <w:pStyle w:val="TableParagraph"/>
              <w:spacing w:line="240" w:lineRule="exact"/>
              <w:ind w:right="1524"/>
              <w:jc w:val="center"/>
              <w:rPr>
                <w:rFonts w:ascii="宋体" w:hAnsi="宋体" w:cs="宋体" w:eastAsia="宋体" w:hint="default"/>
                <w:sz w:val="24"/>
                <w:szCs w:val="24"/>
              </w:rPr>
            </w:pPr>
            <w:r>
              <w:rPr>
                <w:rFonts w:ascii="宋体" w:hAnsi="宋体" w:cs="宋体" w:eastAsia="宋体" w:hint="default"/>
                <w:sz w:val="24"/>
                <w:szCs w:val="24"/>
              </w:rPr>
              <w:t>瑞华会计师事务所（特殊普通合伙）</w:t>
            </w:r>
          </w:p>
        </w:tc>
        <w:tc>
          <w:tcPr>
            <w:tcW w:w="2268" w:type="dxa"/>
            <w:tcBorders>
              <w:top w:val="nil" w:sz="6" w:space="0" w:color="auto"/>
              <w:left w:val="nil" w:sz="6" w:space="0" w:color="auto"/>
              <w:bottom w:val="nil" w:sz="6" w:space="0" w:color="auto"/>
              <w:right w:val="nil" w:sz="6" w:space="0" w:color="auto"/>
            </w:tcBorders>
          </w:tcPr>
          <w:p>
            <w:pPr>
              <w:pStyle w:val="TableParagraph"/>
              <w:spacing w:line="240" w:lineRule="exact"/>
              <w:ind w:right="0"/>
              <w:jc w:val="center"/>
              <w:rPr>
                <w:rFonts w:ascii="宋体" w:hAnsi="宋体" w:cs="宋体" w:eastAsia="宋体" w:hint="default"/>
                <w:sz w:val="24"/>
                <w:szCs w:val="24"/>
              </w:rPr>
            </w:pPr>
            <w:r>
              <w:rPr>
                <w:rFonts w:ascii="宋体" w:hAnsi="宋体" w:cs="宋体" w:eastAsia="宋体" w:hint="default"/>
                <w:sz w:val="24"/>
                <w:szCs w:val="24"/>
              </w:rPr>
              <w:t>中国注册会计师</w:t>
            </w:r>
          </w:p>
        </w:tc>
      </w:tr>
      <w:tr>
        <w:trPr>
          <w:trHeight w:val="726" w:hRule="exact"/>
        </w:trPr>
        <w:tc>
          <w:tcPr>
            <w:tcW w:w="5767" w:type="dxa"/>
            <w:tcBorders>
              <w:top w:val="nil" w:sz="6" w:space="0" w:color="auto"/>
              <w:left w:val="nil" w:sz="6" w:space="0" w:color="auto"/>
              <w:bottom w:val="nil" w:sz="6" w:space="0" w:color="auto"/>
              <w:right w:val="nil" w:sz="6" w:space="0" w:color="auto"/>
            </w:tcBorders>
          </w:tcPr>
          <w:p>
            <w:pPr>
              <w:pStyle w:val="TableParagraph"/>
              <w:spacing w:line="240" w:lineRule="auto" w:before="166"/>
              <w:ind w:right="1524"/>
              <w:jc w:val="center"/>
              <w:rPr>
                <w:rFonts w:ascii="宋体" w:hAnsi="宋体" w:cs="宋体" w:eastAsia="宋体" w:hint="default"/>
                <w:sz w:val="24"/>
                <w:szCs w:val="24"/>
              </w:rPr>
            </w:pPr>
            <w:r>
              <w:rPr>
                <w:rFonts w:ascii="宋体" w:hAnsi="宋体" w:cs="宋体" w:eastAsia="宋体" w:hint="default"/>
                <w:spacing w:val="-3"/>
                <w:sz w:val="24"/>
                <w:szCs w:val="24"/>
              </w:rPr>
              <w:t>中国</w:t>
            </w:r>
            <w:r>
              <w:rPr>
                <w:rFonts w:ascii="Arial" w:hAnsi="Arial" w:cs="Arial" w:eastAsia="Arial" w:hint="default"/>
                <w:spacing w:val="-3"/>
                <w:sz w:val="24"/>
                <w:szCs w:val="24"/>
              </w:rPr>
              <w:t>·</w:t>
            </w:r>
            <w:r>
              <w:rPr>
                <w:rFonts w:ascii="宋体" w:hAnsi="宋体" w:cs="宋体" w:eastAsia="宋体" w:hint="default"/>
                <w:spacing w:val="-3"/>
                <w:sz w:val="24"/>
                <w:szCs w:val="24"/>
              </w:rPr>
              <w:t>北京</w:t>
            </w:r>
          </w:p>
        </w:tc>
        <w:tc>
          <w:tcPr>
            <w:tcW w:w="2268" w:type="dxa"/>
            <w:tcBorders>
              <w:top w:val="nil" w:sz="6" w:space="0" w:color="auto"/>
              <w:left w:val="nil" w:sz="6" w:space="0" w:color="auto"/>
              <w:bottom w:val="nil" w:sz="6" w:space="0" w:color="auto"/>
              <w:right w:val="nil" w:sz="6" w:space="0" w:color="auto"/>
            </w:tcBorders>
          </w:tcPr>
          <w:p>
            <w:pPr/>
          </w:p>
        </w:tc>
      </w:tr>
      <w:tr>
        <w:trPr>
          <w:trHeight w:val="515" w:hRule="exact"/>
        </w:trPr>
        <w:tc>
          <w:tcPr>
            <w:tcW w:w="5767"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1524"/>
              <w:jc w:val="center"/>
              <w:rPr>
                <w:rFonts w:ascii="宋体" w:hAnsi="宋体" w:cs="宋体" w:eastAsia="宋体" w:hint="default"/>
                <w:sz w:val="24"/>
                <w:szCs w:val="24"/>
              </w:rPr>
            </w:pPr>
            <w:r>
              <w:rPr>
                <w:rFonts w:ascii="宋体" w:hAnsi="宋体" w:cs="宋体" w:eastAsia="宋体" w:hint="default"/>
                <w:sz w:val="24"/>
                <w:szCs w:val="24"/>
              </w:rPr>
              <w:t>二〇一五年三月二十六日</w:t>
            </w:r>
          </w:p>
        </w:tc>
        <w:tc>
          <w:tcPr>
            <w:tcW w:w="2268" w:type="dxa"/>
            <w:tcBorders>
              <w:top w:val="nil" w:sz="6" w:space="0" w:color="auto"/>
              <w:left w:val="nil" w:sz="6" w:space="0" w:color="auto"/>
              <w:bottom w:val="single" w:sz="4" w:space="0" w:color="000000"/>
              <w:right w:val="nil" w:sz="6" w:space="0" w:color="auto"/>
            </w:tcBorders>
          </w:tcPr>
          <w:p>
            <w:pPr/>
          </w:p>
        </w:tc>
      </w:tr>
      <w:tr>
        <w:trPr>
          <w:trHeight w:val="569" w:hRule="exact"/>
        </w:trPr>
        <w:tc>
          <w:tcPr>
            <w:tcW w:w="5767" w:type="dxa"/>
            <w:tcBorders>
              <w:top w:val="nil" w:sz="6" w:space="0" w:color="auto"/>
              <w:left w:val="nil" w:sz="6" w:space="0" w:color="auto"/>
              <w:bottom w:val="nil" w:sz="6" w:space="0" w:color="auto"/>
              <w:right w:val="nil" w:sz="6" w:space="0" w:color="auto"/>
            </w:tcBorders>
          </w:tcPr>
          <w:p>
            <w:pPr/>
          </w:p>
        </w:tc>
        <w:tc>
          <w:tcPr>
            <w:tcW w:w="2268"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center"/>
              <w:rPr>
                <w:rFonts w:ascii="宋体" w:hAnsi="宋体" w:cs="宋体" w:eastAsia="宋体" w:hint="default"/>
                <w:sz w:val="24"/>
                <w:szCs w:val="24"/>
              </w:rPr>
            </w:pPr>
            <w:r>
              <w:rPr>
                <w:rFonts w:ascii="宋体" w:hAnsi="宋体" w:cs="宋体" w:eastAsia="宋体" w:hint="default"/>
                <w:sz w:val="24"/>
                <w:szCs w:val="24"/>
              </w:rPr>
              <w:t>侯立勋</w:t>
            </w:r>
          </w:p>
        </w:tc>
      </w:tr>
      <w:tr>
        <w:trPr>
          <w:trHeight w:val="1961" w:hRule="exact"/>
        </w:trPr>
        <w:tc>
          <w:tcPr>
            <w:tcW w:w="5767" w:type="dxa"/>
            <w:tcBorders>
              <w:top w:val="nil" w:sz="6" w:space="0" w:color="auto"/>
              <w:left w:val="nil" w:sz="6" w:space="0" w:color="auto"/>
              <w:bottom w:val="nil" w:sz="6" w:space="0" w:color="auto"/>
              <w:right w:val="nil" w:sz="6" w:space="0" w:color="auto"/>
            </w:tcBorders>
          </w:tcPr>
          <w:p>
            <w:pPr/>
          </w:p>
        </w:tc>
        <w:tc>
          <w:tcPr>
            <w:tcW w:w="2268" w:type="dxa"/>
            <w:tcBorders>
              <w:top w:val="nil" w:sz="6" w:space="0" w:color="auto"/>
              <w:left w:val="nil" w:sz="6" w:space="0" w:color="auto"/>
              <w:bottom w:val="single" w:sz="4" w:space="0" w:color="000000"/>
              <w:right w:val="nil" w:sz="6" w:space="0" w:color="auto"/>
            </w:tcBorders>
          </w:tcPr>
          <w:p>
            <w:pPr>
              <w:pStyle w:val="TableParagraph"/>
              <w:spacing w:line="240" w:lineRule="auto" w:before="166"/>
              <w:ind w:right="0"/>
              <w:jc w:val="center"/>
              <w:rPr>
                <w:rFonts w:ascii="宋体" w:hAnsi="宋体" w:cs="宋体" w:eastAsia="宋体" w:hint="default"/>
                <w:sz w:val="24"/>
                <w:szCs w:val="24"/>
              </w:rPr>
            </w:pPr>
            <w:r>
              <w:rPr>
                <w:rFonts w:ascii="宋体" w:hAnsi="宋体" w:cs="宋体" w:eastAsia="宋体" w:hint="default"/>
                <w:sz w:val="24"/>
                <w:szCs w:val="24"/>
              </w:rPr>
              <w:t>中国注册会计师</w:t>
            </w:r>
          </w:p>
        </w:tc>
      </w:tr>
      <w:tr>
        <w:trPr>
          <w:trHeight w:val="329" w:hRule="exact"/>
        </w:trPr>
        <w:tc>
          <w:tcPr>
            <w:tcW w:w="5767" w:type="dxa"/>
            <w:tcBorders>
              <w:top w:val="nil" w:sz="6" w:space="0" w:color="auto"/>
              <w:left w:val="nil" w:sz="6" w:space="0" w:color="auto"/>
              <w:bottom w:val="nil" w:sz="6" w:space="0" w:color="auto"/>
              <w:right w:val="nil" w:sz="6" w:space="0" w:color="auto"/>
            </w:tcBorders>
          </w:tcPr>
          <w:p>
            <w:pPr/>
          </w:p>
        </w:tc>
        <w:tc>
          <w:tcPr>
            <w:tcW w:w="2268" w:type="dxa"/>
            <w:tcBorders>
              <w:top w:val="single" w:sz="4" w:space="0" w:color="000000"/>
              <w:left w:val="nil" w:sz="6" w:space="0" w:color="auto"/>
              <w:bottom w:val="nil" w:sz="6" w:space="0" w:color="auto"/>
              <w:right w:val="nil" w:sz="6" w:space="0" w:color="auto"/>
            </w:tcBorders>
          </w:tcPr>
          <w:p>
            <w:pPr>
              <w:pStyle w:val="TableParagraph"/>
              <w:tabs>
                <w:tab w:pos="479" w:val="left" w:leader="none"/>
              </w:tabs>
              <w:spacing w:line="240" w:lineRule="auto" w:before="10"/>
              <w:ind w:right="0"/>
              <w:jc w:val="center"/>
              <w:rPr>
                <w:rFonts w:ascii="宋体" w:hAnsi="宋体" w:cs="宋体" w:eastAsia="宋体" w:hint="default"/>
                <w:sz w:val="24"/>
                <w:szCs w:val="24"/>
              </w:rPr>
            </w:pPr>
            <w:r>
              <w:rPr>
                <w:rFonts w:ascii="宋体" w:hAnsi="宋体" w:cs="宋体" w:eastAsia="宋体" w:hint="default"/>
                <w:sz w:val="24"/>
                <w:szCs w:val="24"/>
              </w:rPr>
              <w:t>肖</w:t>
              <w:tab/>
              <w:t>玲</w:t>
            </w:r>
          </w:p>
        </w:tc>
      </w:tr>
    </w:tbl>
    <w:p>
      <w:pPr>
        <w:spacing w:after="0" w:line="240" w:lineRule="auto"/>
        <w:jc w:val="center"/>
        <w:rPr>
          <w:rFonts w:ascii="宋体" w:hAnsi="宋体" w:cs="宋体" w:eastAsia="宋体" w:hint="default"/>
          <w:sz w:val="24"/>
          <w:szCs w:val="24"/>
        </w:rPr>
        <w:sectPr>
          <w:pgSz w:w="11910" w:h="16840"/>
          <w:pgMar w:header="745" w:footer="975" w:top="1060" w:bottom="1160" w:left="980" w:right="98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15"/>
          <w:szCs w:val="15"/>
        </w:rPr>
      </w:pPr>
    </w:p>
    <w:p>
      <w:pPr>
        <w:spacing w:before="0"/>
        <w:ind w:left="2421" w:right="2421" w:firstLine="0"/>
        <w:jc w:val="center"/>
        <w:rPr>
          <w:rFonts w:ascii="宋体" w:hAnsi="宋体" w:cs="宋体" w:eastAsia="宋体" w:hint="default"/>
          <w:sz w:val="32"/>
          <w:szCs w:val="32"/>
        </w:rPr>
      </w:pPr>
      <w:r>
        <w:rPr>
          <w:rFonts w:ascii="宋体" w:hAnsi="宋体" w:cs="宋体" w:eastAsia="宋体" w:hint="default"/>
          <w:b/>
          <w:bCs/>
          <w:sz w:val="32"/>
          <w:szCs w:val="32"/>
        </w:rPr>
        <w:t>合并资产负债表</w:t>
      </w:r>
      <w:r>
        <w:rPr>
          <w:rFonts w:ascii="宋体" w:hAnsi="宋体" w:cs="宋体" w:eastAsia="宋体" w:hint="default"/>
          <w:sz w:val="32"/>
          <w:szCs w:val="32"/>
        </w:rPr>
      </w:r>
    </w:p>
    <w:p>
      <w:pPr>
        <w:spacing w:before="17"/>
        <w:ind w:left="2156" w:right="2425" w:firstLine="0"/>
        <w:jc w:val="center"/>
        <w:rPr>
          <w:rFonts w:ascii="宋体" w:hAnsi="宋体" w:cs="宋体" w:eastAsia="宋体" w:hint="default"/>
          <w:sz w:val="21"/>
          <w:szCs w:val="21"/>
        </w:rPr>
      </w:pPr>
      <w:r>
        <w:rPr>
          <w:rFonts w:ascii="Arial" w:hAnsi="Arial" w:cs="Arial" w:eastAsia="Arial" w:hint="default"/>
          <w:b/>
          <w:bCs/>
          <w:sz w:val="21"/>
          <w:szCs w:val="21"/>
        </w:rPr>
        <w:t>2014</w:t>
      </w:r>
      <w:r>
        <w:rPr>
          <w:rFonts w:ascii="Arial" w:hAnsi="Arial" w:cs="Arial" w:eastAsia="Arial" w:hint="default"/>
          <w:b/>
          <w:bCs/>
          <w:spacing w:val="-7"/>
          <w:sz w:val="21"/>
          <w:szCs w:val="21"/>
        </w:rPr>
        <w:t> </w:t>
      </w:r>
      <w:r>
        <w:rPr>
          <w:rFonts w:ascii="宋体" w:hAnsi="宋体" w:cs="宋体" w:eastAsia="宋体" w:hint="default"/>
          <w:b/>
          <w:bCs/>
          <w:sz w:val="21"/>
          <w:szCs w:val="21"/>
        </w:rPr>
        <w:t>年</w:t>
      </w:r>
      <w:r>
        <w:rPr>
          <w:rFonts w:ascii="宋体" w:hAnsi="宋体" w:cs="宋体" w:eastAsia="宋体" w:hint="default"/>
          <w:b/>
          <w:bCs/>
          <w:spacing w:val="-53"/>
          <w:sz w:val="21"/>
          <w:szCs w:val="21"/>
        </w:rPr>
        <w:t> </w:t>
      </w:r>
      <w:r>
        <w:rPr>
          <w:rFonts w:ascii="Arial" w:hAnsi="Arial" w:cs="Arial" w:eastAsia="Arial" w:hint="default"/>
          <w:b/>
          <w:bCs/>
          <w:sz w:val="21"/>
          <w:szCs w:val="21"/>
        </w:rPr>
        <w:t>12</w:t>
      </w:r>
      <w:r>
        <w:rPr>
          <w:rFonts w:ascii="Arial" w:hAnsi="Arial" w:cs="Arial" w:eastAsia="Arial" w:hint="default"/>
          <w:b/>
          <w:bCs/>
          <w:spacing w:val="-7"/>
          <w:sz w:val="21"/>
          <w:szCs w:val="21"/>
        </w:rPr>
        <w:t> </w:t>
      </w:r>
      <w:r>
        <w:rPr>
          <w:rFonts w:ascii="宋体" w:hAnsi="宋体" w:cs="宋体" w:eastAsia="宋体" w:hint="default"/>
          <w:b/>
          <w:bCs/>
          <w:sz w:val="21"/>
          <w:szCs w:val="21"/>
        </w:rPr>
        <w:t>月</w:t>
      </w:r>
      <w:r>
        <w:rPr>
          <w:rFonts w:ascii="宋体" w:hAnsi="宋体" w:cs="宋体" w:eastAsia="宋体" w:hint="default"/>
          <w:b/>
          <w:bCs/>
          <w:spacing w:val="-52"/>
          <w:sz w:val="21"/>
          <w:szCs w:val="21"/>
        </w:rPr>
        <w:t> </w:t>
      </w:r>
      <w:r>
        <w:rPr>
          <w:rFonts w:ascii="Arial" w:hAnsi="Arial" w:cs="Arial" w:eastAsia="Arial" w:hint="default"/>
          <w:b/>
          <w:bCs/>
          <w:sz w:val="21"/>
          <w:szCs w:val="21"/>
        </w:rPr>
        <w:t>31</w:t>
      </w:r>
      <w:r>
        <w:rPr>
          <w:rFonts w:ascii="Arial" w:hAnsi="Arial" w:cs="Arial" w:eastAsia="Arial" w:hint="default"/>
          <w:b/>
          <w:bCs/>
          <w:spacing w:val="-7"/>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p>
      <w:pPr>
        <w:spacing w:line="240" w:lineRule="auto" w:before="1"/>
        <w:rPr>
          <w:rFonts w:ascii="宋体" w:hAnsi="宋体" w:cs="宋体" w:eastAsia="宋体" w:hint="default"/>
          <w:b/>
          <w:bCs/>
          <w:sz w:val="17"/>
          <w:szCs w:val="17"/>
        </w:rPr>
      </w:pPr>
    </w:p>
    <w:p>
      <w:pPr>
        <w:tabs>
          <w:tab w:pos="7693" w:val="left" w:leader="none"/>
        </w:tabs>
        <w:spacing w:before="0"/>
        <w:ind w:left="0" w:right="44" w:firstLine="0"/>
        <w:jc w:val="center"/>
        <w:rPr>
          <w:rFonts w:ascii="宋体" w:hAnsi="宋体" w:cs="宋体" w:eastAsia="宋体" w:hint="default"/>
          <w:sz w:val="21"/>
          <w:szCs w:val="21"/>
        </w:rPr>
      </w:pPr>
      <w:r>
        <w:rPr>
          <w:rFonts w:ascii="宋体" w:hAnsi="宋体" w:cs="宋体" w:eastAsia="宋体" w:hint="default"/>
          <w:b/>
          <w:bCs/>
          <w:spacing w:val="-1"/>
          <w:sz w:val="21"/>
          <w:szCs w:val="21"/>
        </w:rPr>
        <w:t>编制单位：宝安鸿基地产集团股份有限公司</w:t>
        <w:tab/>
      </w:r>
      <w:r>
        <w:rPr>
          <w:rFonts w:ascii="宋体" w:hAnsi="宋体" w:cs="宋体" w:eastAsia="宋体" w:hint="default"/>
          <w:b/>
          <w:bCs/>
          <w:sz w:val="21"/>
          <w:szCs w:val="21"/>
        </w:rPr>
        <w:t>金额单位：人民币元</w:t>
      </w:r>
      <w:r>
        <w:rPr>
          <w:rFonts w:ascii="宋体" w:hAnsi="宋体" w:cs="宋体" w:eastAsia="宋体" w:hint="default"/>
          <w:sz w:val="21"/>
          <w:szCs w:val="21"/>
        </w:rPr>
      </w:r>
    </w:p>
    <w:p>
      <w:pPr>
        <w:spacing w:line="240" w:lineRule="auto" w:before="7"/>
        <w:rPr>
          <w:rFonts w:ascii="宋体" w:hAnsi="宋体" w:cs="宋体" w:eastAsia="宋体" w:hint="default"/>
          <w:b/>
          <w:bCs/>
          <w:sz w:val="2"/>
          <w:szCs w:val="2"/>
        </w:rPr>
      </w:pPr>
    </w:p>
    <w:tbl>
      <w:tblPr>
        <w:tblW w:w="0" w:type="auto"/>
        <w:jc w:val="left"/>
        <w:tblInd w:w="138" w:type="dxa"/>
        <w:tblLayout w:type="fixed"/>
        <w:tblCellMar>
          <w:top w:w="0" w:type="dxa"/>
          <w:left w:w="0" w:type="dxa"/>
          <w:bottom w:w="0" w:type="dxa"/>
          <w:right w:w="0" w:type="dxa"/>
        </w:tblCellMar>
        <w:tblLook w:val="01E0"/>
      </w:tblPr>
      <w:tblGrid>
        <w:gridCol w:w="4395"/>
        <w:gridCol w:w="1277"/>
        <w:gridCol w:w="1983"/>
        <w:gridCol w:w="1985"/>
      </w:tblGrid>
      <w:tr>
        <w:trPr>
          <w:trHeight w:val="331" w:hRule="exact"/>
        </w:trPr>
        <w:tc>
          <w:tcPr>
            <w:tcW w:w="4395"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46"/>
              <w:ind w:right="5"/>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27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6"/>
              <w:ind w:left="4" w:right="0"/>
              <w:jc w:val="center"/>
              <w:rPr>
                <w:rFonts w:ascii="宋体" w:hAnsi="宋体" w:cs="宋体" w:eastAsia="宋体" w:hint="default"/>
                <w:sz w:val="18"/>
                <w:szCs w:val="18"/>
              </w:rPr>
            </w:pPr>
            <w:r>
              <w:rPr>
                <w:rFonts w:ascii="宋体" w:hAnsi="宋体" w:cs="宋体" w:eastAsia="宋体" w:hint="default"/>
                <w:b/>
                <w:bCs/>
                <w:sz w:val="18"/>
                <w:szCs w:val="18"/>
              </w:rPr>
              <w:t>注释</w:t>
            </w:r>
            <w:r>
              <w:rPr>
                <w:rFonts w:ascii="宋体" w:hAnsi="宋体" w:cs="宋体" w:eastAsia="宋体" w:hint="default"/>
                <w:sz w:val="18"/>
                <w:szCs w:val="18"/>
              </w:rPr>
            </w:r>
          </w:p>
        </w:tc>
        <w:tc>
          <w:tcPr>
            <w:tcW w:w="198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b/>
                <w:bCs/>
                <w:sz w:val="18"/>
                <w:szCs w:val="18"/>
              </w:rPr>
              <w:t>年末数</w:t>
            </w:r>
            <w:r>
              <w:rPr>
                <w:rFonts w:ascii="宋体" w:hAnsi="宋体" w:cs="宋体" w:eastAsia="宋体" w:hint="default"/>
                <w:sz w:val="18"/>
                <w:szCs w:val="18"/>
              </w:rPr>
            </w:r>
          </w:p>
        </w:tc>
        <w:tc>
          <w:tcPr>
            <w:tcW w:w="1985"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46"/>
              <w:ind w:left="11" w:right="0"/>
              <w:jc w:val="center"/>
              <w:rPr>
                <w:rFonts w:ascii="宋体" w:hAnsi="宋体" w:cs="宋体" w:eastAsia="宋体" w:hint="default"/>
                <w:sz w:val="18"/>
                <w:szCs w:val="18"/>
              </w:rPr>
            </w:pPr>
            <w:r>
              <w:rPr>
                <w:rFonts w:ascii="宋体" w:hAnsi="宋体" w:cs="宋体" w:eastAsia="宋体" w:hint="default"/>
                <w:b/>
                <w:bCs/>
                <w:sz w:val="18"/>
                <w:szCs w:val="18"/>
              </w:rPr>
              <w:t>年初数</w:t>
            </w:r>
            <w:r>
              <w:rPr>
                <w:rFonts w:ascii="宋体" w:hAnsi="宋体" w:cs="宋体" w:eastAsia="宋体" w:hint="default"/>
                <w:sz w:val="18"/>
                <w:szCs w:val="18"/>
              </w:rPr>
            </w:r>
          </w:p>
        </w:tc>
      </w:tr>
      <w:tr>
        <w:trPr>
          <w:trHeight w:val="319" w:hRule="exact"/>
        </w:trPr>
        <w:tc>
          <w:tcPr>
            <w:tcW w:w="439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6"/>
              <w:ind w:left="93" w:right="0"/>
              <w:jc w:val="left"/>
              <w:rPr>
                <w:rFonts w:ascii="宋体" w:hAnsi="宋体" w:cs="宋体" w:eastAsia="宋体" w:hint="default"/>
                <w:sz w:val="18"/>
                <w:szCs w:val="18"/>
              </w:rPr>
            </w:pPr>
            <w:r>
              <w:rPr>
                <w:rFonts w:ascii="宋体" w:hAnsi="宋体" w:cs="宋体" w:eastAsia="宋体" w:hint="default"/>
                <w:b/>
                <w:bCs/>
                <w:sz w:val="18"/>
                <w:szCs w:val="18"/>
              </w:rPr>
              <w:t>流动资产：</w:t>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12" w:space="0" w:color="000000"/>
            </w:tcBorders>
          </w:tcPr>
          <w:p>
            <w:pPr/>
          </w:p>
        </w:tc>
      </w:tr>
      <w:tr>
        <w:trPr>
          <w:trHeight w:val="319" w:hRule="exact"/>
        </w:trPr>
        <w:tc>
          <w:tcPr>
            <w:tcW w:w="439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6"/>
              <w:ind w:left="9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Arial" w:hAnsi="Arial" w:cs="Arial" w:eastAsia="Arial" w:hint="default"/>
                <w:sz w:val="18"/>
                <w:szCs w:val="18"/>
              </w:rPr>
            </w:pPr>
            <w:r>
              <w:rPr>
                <w:rFonts w:ascii="宋体" w:hAnsi="宋体" w:cs="宋体" w:eastAsia="宋体" w:hint="default"/>
                <w:sz w:val="18"/>
                <w:szCs w:val="18"/>
              </w:rPr>
              <w:t>六、</w:t>
            </w:r>
            <w:r>
              <w:rPr>
                <w:rFonts w:ascii="Arial" w:hAnsi="Arial" w:cs="Arial" w:eastAsia="Arial" w:hint="default"/>
                <w:sz w:val="18"/>
                <w:szCs w:val="18"/>
              </w:rPr>
              <w:t>1</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Arial" w:hAnsi="Arial" w:cs="Arial" w:eastAsia="Arial" w:hint="default"/>
                <w:sz w:val="18"/>
                <w:szCs w:val="18"/>
              </w:rPr>
            </w:pPr>
            <w:r>
              <w:rPr>
                <w:rFonts w:ascii="Arial"/>
                <w:spacing w:val="-1"/>
                <w:sz w:val="18"/>
              </w:rPr>
              <w:t>544,058,720.94</w:t>
            </w:r>
          </w:p>
        </w:tc>
        <w:tc>
          <w:tcPr>
            <w:tcW w:w="19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2"/>
              <w:ind w:right="88"/>
              <w:jc w:val="right"/>
              <w:rPr>
                <w:rFonts w:ascii="Arial" w:hAnsi="Arial" w:cs="Arial" w:eastAsia="Arial" w:hint="default"/>
                <w:sz w:val="18"/>
                <w:szCs w:val="18"/>
              </w:rPr>
            </w:pPr>
            <w:r>
              <w:rPr>
                <w:rFonts w:ascii="Arial"/>
                <w:spacing w:val="-1"/>
                <w:sz w:val="18"/>
              </w:rPr>
              <w:t>305,301,443.50</w:t>
            </w:r>
          </w:p>
        </w:tc>
      </w:tr>
      <w:tr>
        <w:trPr>
          <w:trHeight w:val="322" w:hRule="exact"/>
        </w:trPr>
        <w:tc>
          <w:tcPr>
            <w:tcW w:w="439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6"/>
              <w:ind w:left="93"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1277"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Arial" w:hAnsi="Arial" w:cs="Arial" w:eastAsia="Arial" w:hint="default"/>
                <w:sz w:val="18"/>
                <w:szCs w:val="18"/>
              </w:rPr>
            </w:pPr>
            <w:r>
              <w:rPr>
                <w:rFonts w:ascii="Arial"/>
                <w:w w:val="99"/>
                <w:sz w:val="18"/>
              </w:rPr>
              <w:t>-</w:t>
            </w:r>
            <w:r>
              <w:rPr>
                <w:rFonts w:ascii="Arial"/>
                <w:sz w:val="18"/>
              </w:rPr>
            </w:r>
          </w:p>
        </w:tc>
        <w:tc>
          <w:tcPr>
            <w:tcW w:w="19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2"/>
              <w:ind w:right="89"/>
              <w:jc w:val="right"/>
              <w:rPr>
                <w:rFonts w:ascii="Arial" w:hAnsi="Arial" w:cs="Arial" w:eastAsia="Arial" w:hint="default"/>
                <w:sz w:val="18"/>
                <w:szCs w:val="18"/>
              </w:rPr>
            </w:pPr>
            <w:r>
              <w:rPr>
                <w:rFonts w:ascii="Arial"/>
                <w:w w:val="99"/>
                <w:sz w:val="18"/>
              </w:rPr>
              <w:t>-</w:t>
            </w:r>
            <w:r>
              <w:rPr>
                <w:rFonts w:ascii="Arial"/>
                <w:sz w:val="18"/>
              </w:rPr>
            </w:r>
          </w:p>
        </w:tc>
      </w:tr>
      <w:tr>
        <w:trPr>
          <w:trHeight w:val="319" w:hRule="exact"/>
        </w:trPr>
        <w:tc>
          <w:tcPr>
            <w:tcW w:w="439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6"/>
              <w:ind w:left="93"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1277"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Arial" w:hAnsi="Arial" w:cs="Arial" w:eastAsia="Arial" w:hint="default"/>
                <w:sz w:val="18"/>
                <w:szCs w:val="18"/>
              </w:rPr>
            </w:pPr>
            <w:r>
              <w:rPr>
                <w:rFonts w:ascii="Arial"/>
                <w:w w:val="99"/>
                <w:sz w:val="18"/>
              </w:rPr>
              <w:t>-</w:t>
            </w:r>
            <w:r>
              <w:rPr>
                <w:rFonts w:ascii="Arial"/>
                <w:sz w:val="18"/>
              </w:rPr>
            </w:r>
          </w:p>
        </w:tc>
        <w:tc>
          <w:tcPr>
            <w:tcW w:w="19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2"/>
              <w:ind w:right="89"/>
              <w:jc w:val="right"/>
              <w:rPr>
                <w:rFonts w:ascii="Arial" w:hAnsi="Arial" w:cs="Arial" w:eastAsia="Arial" w:hint="default"/>
                <w:sz w:val="18"/>
                <w:szCs w:val="18"/>
              </w:rPr>
            </w:pPr>
            <w:r>
              <w:rPr>
                <w:rFonts w:ascii="Arial"/>
                <w:w w:val="99"/>
                <w:sz w:val="18"/>
              </w:rPr>
              <w:t>-</w:t>
            </w:r>
            <w:r>
              <w:rPr>
                <w:rFonts w:ascii="Arial"/>
                <w:sz w:val="18"/>
              </w:rPr>
            </w:r>
          </w:p>
        </w:tc>
      </w:tr>
      <w:tr>
        <w:trPr>
          <w:trHeight w:val="319" w:hRule="exact"/>
        </w:trPr>
        <w:tc>
          <w:tcPr>
            <w:tcW w:w="439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6"/>
              <w:ind w:left="9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277"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Arial" w:hAnsi="Arial" w:cs="Arial" w:eastAsia="Arial" w:hint="default"/>
                <w:sz w:val="18"/>
                <w:szCs w:val="18"/>
              </w:rPr>
            </w:pPr>
            <w:r>
              <w:rPr>
                <w:rFonts w:ascii="Arial"/>
                <w:w w:val="99"/>
                <w:sz w:val="18"/>
              </w:rPr>
              <w:t>-</w:t>
            </w:r>
            <w:r>
              <w:rPr>
                <w:rFonts w:ascii="Arial"/>
                <w:sz w:val="18"/>
              </w:rPr>
            </w:r>
          </w:p>
        </w:tc>
        <w:tc>
          <w:tcPr>
            <w:tcW w:w="19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2"/>
              <w:ind w:right="89"/>
              <w:jc w:val="right"/>
              <w:rPr>
                <w:rFonts w:ascii="Arial" w:hAnsi="Arial" w:cs="Arial" w:eastAsia="Arial" w:hint="default"/>
                <w:sz w:val="18"/>
                <w:szCs w:val="18"/>
              </w:rPr>
            </w:pPr>
            <w:r>
              <w:rPr>
                <w:rFonts w:ascii="Arial"/>
                <w:w w:val="99"/>
                <w:sz w:val="18"/>
              </w:rPr>
              <w:t>-</w:t>
            </w:r>
            <w:r>
              <w:rPr>
                <w:rFonts w:ascii="Arial"/>
                <w:sz w:val="18"/>
              </w:rPr>
            </w:r>
          </w:p>
        </w:tc>
      </w:tr>
      <w:tr>
        <w:trPr>
          <w:trHeight w:val="322" w:hRule="exact"/>
        </w:trPr>
        <w:tc>
          <w:tcPr>
            <w:tcW w:w="439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6"/>
              <w:ind w:left="9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Arial" w:hAnsi="Arial" w:cs="Arial" w:eastAsia="Arial" w:hint="default"/>
                <w:sz w:val="18"/>
                <w:szCs w:val="18"/>
              </w:rPr>
            </w:pPr>
            <w:r>
              <w:rPr>
                <w:rFonts w:ascii="宋体" w:hAnsi="宋体" w:cs="宋体" w:eastAsia="宋体" w:hint="default"/>
                <w:sz w:val="18"/>
                <w:szCs w:val="18"/>
              </w:rPr>
              <w:t>六、</w:t>
            </w:r>
            <w:r>
              <w:rPr>
                <w:rFonts w:ascii="Arial" w:hAnsi="Arial" w:cs="Arial" w:eastAsia="Arial" w:hint="default"/>
                <w:sz w:val="18"/>
                <w:szCs w:val="18"/>
              </w:rPr>
              <w:t>2</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Arial" w:hAnsi="Arial" w:cs="Arial" w:eastAsia="Arial" w:hint="default"/>
                <w:sz w:val="18"/>
                <w:szCs w:val="18"/>
              </w:rPr>
            </w:pPr>
            <w:r>
              <w:rPr>
                <w:rFonts w:ascii="Arial"/>
                <w:spacing w:val="-1"/>
                <w:sz w:val="18"/>
              </w:rPr>
              <w:t>63,332,358.01</w:t>
            </w:r>
          </w:p>
        </w:tc>
        <w:tc>
          <w:tcPr>
            <w:tcW w:w="19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2"/>
              <w:ind w:right="88"/>
              <w:jc w:val="right"/>
              <w:rPr>
                <w:rFonts w:ascii="Arial" w:hAnsi="Arial" w:cs="Arial" w:eastAsia="Arial" w:hint="default"/>
                <w:sz w:val="18"/>
                <w:szCs w:val="18"/>
              </w:rPr>
            </w:pPr>
            <w:r>
              <w:rPr>
                <w:rFonts w:ascii="Arial"/>
                <w:spacing w:val="-1"/>
                <w:sz w:val="18"/>
              </w:rPr>
              <w:t>5,633,419.55</w:t>
            </w:r>
          </w:p>
        </w:tc>
      </w:tr>
      <w:tr>
        <w:trPr>
          <w:trHeight w:val="319" w:hRule="exact"/>
        </w:trPr>
        <w:tc>
          <w:tcPr>
            <w:tcW w:w="439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6"/>
              <w:ind w:left="9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Arial" w:hAnsi="Arial" w:cs="Arial" w:eastAsia="Arial" w:hint="default"/>
                <w:sz w:val="18"/>
                <w:szCs w:val="18"/>
              </w:rPr>
            </w:pPr>
            <w:r>
              <w:rPr>
                <w:rFonts w:ascii="宋体" w:hAnsi="宋体" w:cs="宋体" w:eastAsia="宋体" w:hint="default"/>
                <w:sz w:val="18"/>
                <w:szCs w:val="18"/>
              </w:rPr>
              <w:t>六、</w:t>
            </w:r>
            <w:r>
              <w:rPr>
                <w:rFonts w:ascii="Arial" w:hAnsi="Arial" w:cs="Arial" w:eastAsia="Arial" w:hint="default"/>
                <w:sz w:val="18"/>
                <w:szCs w:val="18"/>
              </w:rPr>
              <w:t>3</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Arial" w:hAnsi="Arial" w:cs="Arial" w:eastAsia="Arial" w:hint="default"/>
                <w:sz w:val="18"/>
                <w:szCs w:val="18"/>
              </w:rPr>
            </w:pPr>
            <w:r>
              <w:rPr>
                <w:rFonts w:ascii="Arial"/>
                <w:spacing w:val="-1"/>
                <w:sz w:val="18"/>
              </w:rPr>
              <w:t>92,801,155.21</w:t>
            </w:r>
          </w:p>
        </w:tc>
        <w:tc>
          <w:tcPr>
            <w:tcW w:w="19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2"/>
              <w:ind w:right="88"/>
              <w:jc w:val="right"/>
              <w:rPr>
                <w:rFonts w:ascii="Arial" w:hAnsi="Arial" w:cs="Arial" w:eastAsia="Arial" w:hint="default"/>
                <w:sz w:val="18"/>
                <w:szCs w:val="18"/>
              </w:rPr>
            </w:pPr>
            <w:r>
              <w:rPr>
                <w:rFonts w:ascii="Arial"/>
                <w:spacing w:val="-1"/>
                <w:sz w:val="18"/>
              </w:rPr>
              <w:t>108,191,402.86</w:t>
            </w:r>
          </w:p>
        </w:tc>
      </w:tr>
      <w:tr>
        <w:trPr>
          <w:trHeight w:val="320" w:hRule="exact"/>
        </w:trPr>
        <w:tc>
          <w:tcPr>
            <w:tcW w:w="439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7"/>
              <w:ind w:left="9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277"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9"/>
              <w:jc w:val="right"/>
              <w:rPr>
                <w:rFonts w:ascii="Arial" w:hAnsi="Arial" w:cs="Arial" w:eastAsia="Arial" w:hint="default"/>
                <w:sz w:val="18"/>
                <w:szCs w:val="18"/>
              </w:rPr>
            </w:pPr>
            <w:r>
              <w:rPr>
                <w:rFonts w:ascii="Arial"/>
                <w:spacing w:val="-1"/>
                <w:sz w:val="18"/>
              </w:rPr>
              <w:t>1,270,127.22</w:t>
            </w:r>
          </w:p>
        </w:tc>
        <w:tc>
          <w:tcPr>
            <w:tcW w:w="19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3"/>
              <w:ind w:right="89"/>
              <w:jc w:val="right"/>
              <w:rPr>
                <w:rFonts w:ascii="Arial" w:hAnsi="Arial" w:cs="Arial" w:eastAsia="Arial" w:hint="default"/>
                <w:sz w:val="18"/>
                <w:szCs w:val="18"/>
              </w:rPr>
            </w:pPr>
            <w:r>
              <w:rPr>
                <w:rFonts w:ascii="Arial"/>
                <w:w w:val="99"/>
                <w:sz w:val="18"/>
              </w:rPr>
              <w:t>-</w:t>
            </w:r>
            <w:r>
              <w:rPr>
                <w:rFonts w:ascii="Arial"/>
                <w:sz w:val="18"/>
              </w:rPr>
            </w:r>
          </w:p>
        </w:tc>
      </w:tr>
      <w:tr>
        <w:trPr>
          <w:trHeight w:val="322" w:hRule="exact"/>
        </w:trPr>
        <w:tc>
          <w:tcPr>
            <w:tcW w:w="439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6"/>
              <w:ind w:left="9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277"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Arial" w:hAnsi="Arial" w:cs="Arial" w:eastAsia="Arial" w:hint="default"/>
                <w:sz w:val="18"/>
                <w:szCs w:val="18"/>
              </w:rPr>
            </w:pPr>
            <w:r>
              <w:rPr>
                <w:rFonts w:ascii="Arial"/>
                <w:w w:val="99"/>
                <w:sz w:val="18"/>
              </w:rPr>
              <w:t>-</w:t>
            </w:r>
            <w:r>
              <w:rPr>
                <w:rFonts w:ascii="Arial"/>
                <w:sz w:val="18"/>
              </w:rPr>
            </w:r>
          </w:p>
        </w:tc>
        <w:tc>
          <w:tcPr>
            <w:tcW w:w="19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2"/>
              <w:ind w:right="89"/>
              <w:jc w:val="right"/>
              <w:rPr>
                <w:rFonts w:ascii="Arial" w:hAnsi="Arial" w:cs="Arial" w:eastAsia="Arial" w:hint="default"/>
                <w:sz w:val="18"/>
                <w:szCs w:val="18"/>
              </w:rPr>
            </w:pPr>
            <w:r>
              <w:rPr>
                <w:rFonts w:ascii="Arial"/>
                <w:w w:val="99"/>
                <w:sz w:val="18"/>
              </w:rPr>
              <w:t>-</w:t>
            </w:r>
            <w:r>
              <w:rPr>
                <w:rFonts w:ascii="Arial"/>
                <w:sz w:val="18"/>
              </w:rPr>
            </w:r>
          </w:p>
        </w:tc>
      </w:tr>
      <w:tr>
        <w:trPr>
          <w:trHeight w:val="319" w:hRule="exact"/>
        </w:trPr>
        <w:tc>
          <w:tcPr>
            <w:tcW w:w="439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6"/>
              <w:ind w:left="9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Arial" w:hAnsi="Arial" w:cs="Arial" w:eastAsia="Arial" w:hint="default"/>
                <w:sz w:val="18"/>
                <w:szCs w:val="18"/>
              </w:rPr>
            </w:pPr>
            <w:r>
              <w:rPr>
                <w:rFonts w:ascii="宋体" w:hAnsi="宋体" w:cs="宋体" w:eastAsia="宋体" w:hint="default"/>
                <w:sz w:val="18"/>
                <w:szCs w:val="18"/>
              </w:rPr>
              <w:t>六、</w:t>
            </w:r>
            <w:r>
              <w:rPr>
                <w:rFonts w:ascii="Arial" w:hAnsi="Arial" w:cs="Arial" w:eastAsia="Arial" w:hint="default"/>
                <w:sz w:val="18"/>
                <w:szCs w:val="18"/>
              </w:rPr>
              <w:t>4</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Arial" w:hAnsi="Arial" w:cs="Arial" w:eastAsia="Arial" w:hint="default"/>
                <w:sz w:val="18"/>
                <w:szCs w:val="18"/>
              </w:rPr>
            </w:pPr>
            <w:r>
              <w:rPr>
                <w:rFonts w:ascii="Arial"/>
                <w:spacing w:val="-1"/>
                <w:sz w:val="18"/>
              </w:rPr>
              <w:t>88,558,287.95</w:t>
            </w:r>
          </w:p>
        </w:tc>
        <w:tc>
          <w:tcPr>
            <w:tcW w:w="19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2"/>
              <w:ind w:right="88"/>
              <w:jc w:val="right"/>
              <w:rPr>
                <w:rFonts w:ascii="Arial" w:hAnsi="Arial" w:cs="Arial" w:eastAsia="Arial" w:hint="default"/>
                <w:sz w:val="18"/>
                <w:szCs w:val="18"/>
              </w:rPr>
            </w:pPr>
            <w:r>
              <w:rPr>
                <w:rFonts w:ascii="Arial"/>
                <w:spacing w:val="-1"/>
                <w:sz w:val="18"/>
              </w:rPr>
              <w:t>77,956,360.60</w:t>
            </w:r>
          </w:p>
        </w:tc>
      </w:tr>
      <w:tr>
        <w:trPr>
          <w:trHeight w:val="319" w:hRule="exact"/>
        </w:trPr>
        <w:tc>
          <w:tcPr>
            <w:tcW w:w="439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6"/>
              <w:ind w:left="9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Arial" w:hAnsi="Arial" w:cs="Arial" w:eastAsia="Arial" w:hint="default"/>
                <w:sz w:val="18"/>
                <w:szCs w:val="18"/>
              </w:rPr>
            </w:pPr>
            <w:r>
              <w:rPr>
                <w:rFonts w:ascii="宋体" w:hAnsi="宋体" w:cs="宋体" w:eastAsia="宋体" w:hint="default"/>
                <w:sz w:val="18"/>
                <w:szCs w:val="18"/>
              </w:rPr>
              <w:t>六、</w:t>
            </w:r>
            <w:r>
              <w:rPr>
                <w:rFonts w:ascii="Arial" w:hAnsi="Arial" w:cs="Arial" w:eastAsia="Arial" w:hint="default"/>
                <w:sz w:val="18"/>
                <w:szCs w:val="18"/>
              </w:rPr>
              <w:t>5</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Arial" w:hAnsi="Arial" w:cs="Arial" w:eastAsia="Arial" w:hint="default"/>
                <w:sz w:val="18"/>
                <w:szCs w:val="18"/>
              </w:rPr>
            </w:pPr>
            <w:r>
              <w:rPr>
                <w:rFonts w:ascii="Arial"/>
                <w:spacing w:val="-1"/>
                <w:sz w:val="18"/>
              </w:rPr>
              <w:t>3,136,659,262.06</w:t>
            </w:r>
          </w:p>
        </w:tc>
        <w:tc>
          <w:tcPr>
            <w:tcW w:w="19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2"/>
              <w:ind w:right="89"/>
              <w:jc w:val="right"/>
              <w:rPr>
                <w:rFonts w:ascii="Arial" w:hAnsi="Arial" w:cs="Arial" w:eastAsia="Arial" w:hint="default"/>
                <w:sz w:val="18"/>
                <w:szCs w:val="18"/>
              </w:rPr>
            </w:pPr>
            <w:r>
              <w:rPr>
                <w:rFonts w:ascii="Arial"/>
                <w:spacing w:val="-1"/>
                <w:sz w:val="18"/>
              </w:rPr>
              <w:t>3,106,036,778.13</w:t>
            </w:r>
          </w:p>
        </w:tc>
      </w:tr>
      <w:tr>
        <w:trPr>
          <w:trHeight w:val="322" w:hRule="exact"/>
        </w:trPr>
        <w:tc>
          <w:tcPr>
            <w:tcW w:w="439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6"/>
              <w:ind w:left="93"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1277"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0"/>
              <w:jc w:val="right"/>
              <w:rPr>
                <w:rFonts w:ascii="Arial" w:hAnsi="Arial" w:cs="Arial" w:eastAsia="Arial" w:hint="default"/>
                <w:sz w:val="22"/>
                <w:szCs w:val="22"/>
              </w:rPr>
            </w:pPr>
            <w:r>
              <w:rPr>
                <w:rFonts w:ascii="Arial"/>
                <w:w w:val="100"/>
                <w:sz w:val="22"/>
              </w:rPr>
              <w:t>-</w:t>
            </w:r>
          </w:p>
        </w:tc>
        <w:tc>
          <w:tcPr>
            <w:tcW w:w="19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2"/>
              <w:ind w:right="89"/>
              <w:jc w:val="right"/>
              <w:rPr>
                <w:rFonts w:ascii="Arial" w:hAnsi="Arial" w:cs="Arial" w:eastAsia="Arial" w:hint="default"/>
                <w:sz w:val="18"/>
                <w:szCs w:val="18"/>
              </w:rPr>
            </w:pPr>
            <w:r>
              <w:rPr>
                <w:rFonts w:ascii="Arial"/>
                <w:w w:val="99"/>
                <w:sz w:val="18"/>
              </w:rPr>
              <w:t>-</w:t>
            </w:r>
            <w:r>
              <w:rPr>
                <w:rFonts w:ascii="Arial"/>
                <w:sz w:val="18"/>
              </w:rPr>
            </w:r>
          </w:p>
        </w:tc>
      </w:tr>
      <w:tr>
        <w:trPr>
          <w:trHeight w:val="319" w:hRule="exact"/>
        </w:trPr>
        <w:tc>
          <w:tcPr>
            <w:tcW w:w="439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6"/>
              <w:ind w:left="9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1277"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Arial" w:hAnsi="Arial" w:cs="Arial" w:eastAsia="Arial" w:hint="default"/>
                <w:sz w:val="18"/>
                <w:szCs w:val="18"/>
              </w:rPr>
            </w:pPr>
            <w:r>
              <w:rPr>
                <w:rFonts w:ascii="Arial"/>
                <w:w w:val="99"/>
                <w:sz w:val="18"/>
              </w:rPr>
              <w:t>-</w:t>
            </w:r>
            <w:r>
              <w:rPr>
                <w:rFonts w:ascii="Arial"/>
                <w:sz w:val="18"/>
              </w:rPr>
            </w:r>
          </w:p>
        </w:tc>
        <w:tc>
          <w:tcPr>
            <w:tcW w:w="19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2"/>
              <w:ind w:right="89"/>
              <w:jc w:val="right"/>
              <w:rPr>
                <w:rFonts w:ascii="Arial" w:hAnsi="Arial" w:cs="Arial" w:eastAsia="Arial" w:hint="default"/>
                <w:sz w:val="18"/>
                <w:szCs w:val="18"/>
              </w:rPr>
            </w:pPr>
            <w:r>
              <w:rPr>
                <w:rFonts w:ascii="Arial"/>
                <w:w w:val="99"/>
                <w:sz w:val="18"/>
              </w:rPr>
              <w:t>-</w:t>
            </w:r>
            <w:r>
              <w:rPr>
                <w:rFonts w:ascii="Arial"/>
                <w:sz w:val="18"/>
              </w:rPr>
            </w:r>
          </w:p>
        </w:tc>
      </w:tr>
      <w:tr>
        <w:trPr>
          <w:trHeight w:val="319" w:hRule="exact"/>
        </w:trPr>
        <w:tc>
          <w:tcPr>
            <w:tcW w:w="439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6"/>
              <w:ind w:left="9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Arial" w:hAnsi="Arial" w:cs="Arial" w:eastAsia="Arial" w:hint="default"/>
                <w:sz w:val="18"/>
                <w:szCs w:val="18"/>
              </w:rPr>
            </w:pPr>
            <w:r>
              <w:rPr>
                <w:rFonts w:ascii="宋体" w:hAnsi="宋体" w:cs="宋体" w:eastAsia="宋体" w:hint="default"/>
                <w:sz w:val="18"/>
                <w:szCs w:val="18"/>
              </w:rPr>
              <w:t>六、</w:t>
            </w:r>
            <w:r>
              <w:rPr>
                <w:rFonts w:ascii="Arial" w:hAnsi="Arial" w:cs="Arial" w:eastAsia="Arial" w:hint="default"/>
                <w:sz w:val="18"/>
                <w:szCs w:val="18"/>
              </w:rPr>
              <w:t>6</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Arial" w:hAnsi="Arial" w:cs="Arial" w:eastAsia="Arial" w:hint="default"/>
                <w:sz w:val="18"/>
                <w:szCs w:val="18"/>
              </w:rPr>
            </w:pPr>
            <w:r>
              <w:rPr>
                <w:rFonts w:ascii="Arial"/>
                <w:spacing w:val="-1"/>
                <w:sz w:val="18"/>
              </w:rPr>
              <w:t>31,982,451.37</w:t>
            </w:r>
          </w:p>
        </w:tc>
        <w:tc>
          <w:tcPr>
            <w:tcW w:w="19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2"/>
              <w:ind w:right="88"/>
              <w:jc w:val="right"/>
              <w:rPr>
                <w:rFonts w:ascii="Arial" w:hAnsi="Arial" w:cs="Arial" w:eastAsia="Arial" w:hint="default"/>
                <w:sz w:val="18"/>
                <w:szCs w:val="18"/>
              </w:rPr>
            </w:pPr>
            <w:r>
              <w:rPr>
                <w:rFonts w:ascii="Arial"/>
                <w:spacing w:val="-1"/>
                <w:sz w:val="18"/>
              </w:rPr>
              <w:t>22,561,891.42</w:t>
            </w:r>
          </w:p>
        </w:tc>
      </w:tr>
      <w:tr>
        <w:trPr>
          <w:trHeight w:val="322" w:hRule="exact"/>
        </w:trPr>
        <w:tc>
          <w:tcPr>
            <w:tcW w:w="439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6"/>
              <w:ind w:right="10"/>
              <w:jc w:val="center"/>
              <w:rPr>
                <w:rFonts w:ascii="宋体" w:hAnsi="宋体" w:cs="宋体" w:eastAsia="宋体" w:hint="default"/>
                <w:sz w:val="18"/>
                <w:szCs w:val="18"/>
              </w:rPr>
            </w:pPr>
            <w:r>
              <w:rPr>
                <w:rFonts w:ascii="宋体" w:hAnsi="宋体" w:cs="宋体" w:eastAsia="宋体" w:hint="default"/>
                <w:b/>
                <w:bCs/>
                <w:sz w:val="18"/>
                <w:szCs w:val="18"/>
              </w:rPr>
              <w:t>流动资产合计</w:t>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9"/>
              <w:jc w:val="right"/>
              <w:rPr>
                <w:rFonts w:ascii="Arial" w:hAnsi="Arial" w:cs="Arial" w:eastAsia="Arial" w:hint="default"/>
                <w:sz w:val="18"/>
                <w:szCs w:val="18"/>
              </w:rPr>
            </w:pPr>
            <w:r>
              <w:rPr>
                <w:rFonts w:ascii="Arial"/>
                <w:b/>
                <w:spacing w:val="-1"/>
                <w:sz w:val="18"/>
              </w:rPr>
              <w:t>3,958,662,362.76</w:t>
            </w:r>
            <w:r>
              <w:rPr>
                <w:rFonts w:ascii="Arial"/>
                <w:spacing w:val="-1"/>
                <w:sz w:val="18"/>
              </w:rPr>
            </w:r>
          </w:p>
        </w:tc>
        <w:tc>
          <w:tcPr>
            <w:tcW w:w="19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7"/>
              <w:ind w:right="89"/>
              <w:jc w:val="right"/>
              <w:rPr>
                <w:rFonts w:ascii="Arial" w:hAnsi="Arial" w:cs="Arial" w:eastAsia="Arial" w:hint="default"/>
                <w:sz w:val="18"/>
                <w:szCs w:val="18"/>
              </w:rPr>
            </w:pPr>
            <w:r>
              <w:rPr>
                <w:rFonts w:ascii="Arial"/>
                <w:b/>
                <w:spacing w:val="-1"/>
                <w:sz w:val="18"/>
              </w:rPr>
              <w:t>3,625,681,296.06</w:t>
            </w:r>
            <w:r>
              <w:rPr>
                <w:rFonts w:ascii="Arial"/>
                <w:spacing w:val="-1"/>
                <w:sz w:val="18"/>
              </w:rPr>
            </w:r>
          </w:p>
        </w:tc>
      </w:tr>
      <w:tr>
        <w:trPr>
          <w:trHeight w:val="319" w:hRule="exact"/>
        </w:trPr>
        <w:tc>
          <w:tcPr>
            <w:tcW w:w="439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6"/>
              <w:ind w:left="93" w:right="0"/>
              <w:jc w:val="left"/>
              <w:rPr>
                <w:rFonts w:ascii="宋体" w:hAnsi="宋体" w:cs="宋体" w:eastAsia="宋体" w:hint="default"/>
                <w:sz w:val="18"/>
                <w:szCs w:val="18"/>
              </w:rPr>
            </w:pPr>
            <w:r>
              <w:rPr>
                <w:rFonts w:ascii="宋体" w:hAnsi="宋体" w:cs="宋体" w:eastAsia="宋体" w:hint="default"/>
                <w:b/>
                <w:bCs/>
                <w:sz w:val="18"/>
                <w:szCs w:val="18"/>
              </w:rPr>
              <w:t>非流动资产：</w:t>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12" w:space="0" w:color="000000"/>
            </w:tcBorders>
          </w:tcPr>
          <w:p>
            <w:pPr/>
          </w:p>
        </w:tc>
      </w:tr>
      <w:tr>
        <w:trPr>
          <w:trHeight w:val="319" w:hRule="exact"/>
        </w:trPr>
        <w:tc>
          <w:tcPr>
            <w:tcW w:w="439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6"/>
              <w:ind w:left="9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Arial" w:hAnsi="Arial" w:cs="Arial" w:eastAsia="Arial" w:hint="default"/>
                <w:sz w:val="18"/>
                <w:szCs w:val="18"/>
              </w:rPr>
            </w:pPr>
            <w:r>
              <w:rPr>
                <w:rFonts w:ascii="宋体" w:hAnsi="宋体" w:cs="宋体" w:eastAsia="宋体" w:hint="default"/>
                <w:sz w:val="18"/>
                <w:szCs w:val="18"/>
              </w:rPr>
              <w:t>六、</w:t>
            </w:r>
            <w:r>
              <w:rPr>
                <w:rFonts w:ascii="Arial" w:hAnsi="Arial" w:cs="Arial" w:eastAsia="Arial" w:hint="default"/>
                <w:sz w:val="18"/>
                <w:szCs w:val="18"/>
              </w:rPr>
              <w:t>7</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Arial" w:hAnsi="Arial" w:cs="Arial" w:eastAsia="Arial" w:hint="default"/>
                <w:sz w:val="18"/>
                <w:szCs w:val="18"/>
              </w:rPr>
            </w:pPr>
            <w:r>
              <w:rPr>
                <w:rFonts w:ascii="Arial"/>
                <w:spacing w:val="-1"/>
                <w:sz w:val="18"/>
              </w:rPr>
              <w:t>9,547,901.81</w:t>
            </w:r>
          </w:p>
        </w:tc>
        <w:tc>
          <w:tcPr>
            <w:tcW w:w="19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2"/>
              <w:ind w:right="88"/>
              <w:jc w:val="right"/>
              <w:rPr>
                <w:rFonts w:ascii="Arial" w:hAnsi="Arial" w:cs="Arial" w:eastAsia="Arial" w:hint="default"/>
                <w:sz w:val="18"/>
                <w:szCs w:val="18"/>
              </w:rPr>
            </w:pPr>
            <w:r>
              <w:rPr>
                <w:rFonts w:ascii="Arial"/>
                <w:spacing w:val="-1"/>
                <w:sz w:val="18"/>
              </w:rPr>
              <w:t>37,101,699.70</w:t>
            </w:r>
          </w:p>
        </w:tc>
      </w:tr>
      <w:tr>
        <w:trPr>
          <w:trHeight w:val="322" w:hRule="exact"/>
        </w:trPr>
        <w:tc>
          <w:tcPr>
            <w:tcW w:w="439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6"/>
              <w:ind w:left="93"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1277"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Arial" w:hAnsi="Arial" w:cs="Arial" w:eastAsia="Arial" w:hint="default"/>
                <w:sz w:val="18"/>
                <w:szCs w:val="18"/>
              </w:rPr>
            </w:pPr>
            <w:r>
              <w:rPr>
                <w:rFonts w:ascii="Arial"/>
                <w:w w:val="99"/>
                <w:sz w:val="18"/>
              </w:rPr>
              <w:t>-</w:t>
            </w:r>
            <w:r>
              <w:rPr>
                <w:rFonts w:ascii="Arial"/>
                <w:sz w:val="18"/>
              </w:rPr>
            </w:r>
          </w:p>
        </w:tc>
        <w:tc>
          <w:tcPr>
            <w:tcW w:w="19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2"/>
              <w:ind w:right="89"/>
              <w:jc w:val="right"/>
              <w:rPr>
                <w:rFonts w:ascii="Arial" w:hAnsi="Arial" w:cs="Arial" w:eastAsia="Arial" w:hint="default"/>
                <w:sz w:val="18"/>
                <w:szCs w:val="18"/>
              </w:rPr>
            </w:pPr>
            <w:r>
              <w:rPr>
                <w:rFonts w:ascii="Arial"/>
                <w:w w:val="99"/>
                <w:sz w:val="18"/>
              </w:rPr>
              <w:t>-</w:t>
            </w:r>
            <w:r>
              <w:rPr>
                <w:rFonts w:ascii="Arial"/>
                <w:sz w:val="18"/>
              </w:rPr>
            </w:r>
          </w:p>
        </w:tc>
      </w:tr>
      <w:tr>
        <w:trPr>
          <w:trHeight w:val="319" w:hRule="exact"/>
        </w:trPr>
        <w:tc>
          <w:tcPr>
            <w:tcW w:w="439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6"/>
              <w:ind w:left="9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277"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Arial" w:hAnsi="Arial" w:cs="Arial" w:eastAsia="Arial" w:hint="default"/>
                <w:sz w:val="18"/>
                <w:szCs w:val="18"/>
              </w:rPr>
            </w:pPr>
            <w:r>
              <w:rPr>
                <w:rFonts w:ascii="Arial"/>
                <w:w w:val="99"/>
                <w:sz w:val="18"/>
              </w:rPr>
              <w:t>-</w:t>
            </w:r>
            <w:r>
              <w:rPr>
                <w:rFonts w:ascii="Arial"/>
                <w:sz w:val="18"/>
              </w:rPr>
            </w:r>
          </w:p>
        </w:tc>
        <w:tc>
          <w:tcPr>
            <w:tcW w:w="19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2"/>
              <w:ind w:right="89"/>
              <w:jc w:val="right"/>
              <w:rPr>
                <w:rFonts w:ascii="Arial" w:hAnsi="Arial" w:cs="Arial" w:eastAsia="Arial" w:hint="default"/>
                <w:sz w:val="18"/>
                <w:szCs w:val="18"/>
              </w:rPr>
            </w:pPr>
            <w:r>
              <w:rPr>
                <w:rFonts w:ascii="Arial"/>
                <w:w w:val="99"/>
                <w:sz w:val="18"/>
              </w:rPr>
              <w:t>-</w:t>
            </w:r>
            <w:r>
              <w:rPr>
                <w:rFonts w:ascii="Arial"/>
                <w:sz w:val="18"/>
              </w:rPr>
            </w:r>
          </w:p>
        </w:tc>
      </w:tr>
      <w:tr>
        <w:trPr>
          <w:trHeight w:val="319" w:hRule="exact"/>
        </w:trPr>
        <w:tc>
          <w:tcPr>
            <w:tcW w:w="439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6"/>
              <w:ind w:left="9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Arial" w:hAnsi="Arial" w:cs="Arial" w:eastAsia="Arial" w:hint="default"/>
                <w:sz w:val="18"/>
                <w:szCs w:val="18"/>
              </w:rPr>
            </w:pPr>
            <w:r>
              <w:rPr>
                <w:rFonts w:ascii="宋体" w:hAnsi="宋体" w:cs="宋体" w:eastAsia="宋体" w:hint="default"/>
                <w:sz w:val="18"/>
                <w:szCs w:val="18"/>
              </w:rPr>
              <w:t>六、</w:t>
            </w:r>
            <w:r>
              <w:rPr>
                <w:rFonts w:ascii="Arial" w:hAnsi="Arial" w:cs="Arial" w:eastAsia="Arial" w:hint="default"/>
                <w:sz w:val="18"/>
                <w:szCs w:val="18"/>
              </w:rPr>
              <w:t>8</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Arial" w:hAnsi="Arial" w:cs="Arial" w:eastAsia="Arial" w:hint="default"/>
                <w:sz w:val="18"/>
                <w:szCs w:val="18"/>
              </w:rPr>
            </w:pPr>
            <w:r>
              <w:rPr>
                <w:rFonts w:ascii="Arial"/>
                <w:spacing w:val="-1"/>
                <w:sz w:val="18"/>
              </w:rPr>
              <w:t>31,955,743.00</w:t>
            </w:r>
          </w:p>
        </w:tc>
        <w:tc>
          <w:tcPr>
            <w:tcW w:w="19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2"/>
              <w:ind w:right="88"/>
              <w:jc w:val="right"/>
              <w:rPr>
                <w:rFonts w:ascii="Arial" w:hAnsi="Arial" w:cs="Arial" w:eastAsia="Arial" w:hint="default"/>
                <w:sz w:val="18"/>
                <w:szCs w:val="18"/>
              </w:rPr>
            </w:pPr>
            <w:r>
              <w:rPr>
                <w:rFonts w:ascii="Arial"/>
                <w:spacing w:val="-1"/>
                <w:sz w:val="18"/>
              </w:rPr>
              <w:t>39,584,982.74</w:t>
            </w:r>
          </w:p>
        </w:tc>
      </w:tr>
      <w:tr>
        <w:trPr>
          <w:trHeight w:val="322" w:hRule="exact"/>
        </w:trPr>
        <w:tc>
          <w:tcPr>
            <w:tcW w:w="439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6"/>
              <w:ind w:left="9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Arial" w:hAnsi="Arial" w:cs="Arial" w:eastAsia="Arial" w:hint="default"/>
                <w:sz w:val="18"/>
                <w:szCs w:val="18"/>
              </w:rPr>
            </w:pPr>
            <w:r>
              <w:rPr>
                <w:rFonts w:ascii="宋体" w:hAnsi="宋体" w:cs="宋体" w:eastAsia="宋体" w:hint="default"/>
                <w:sz w:val="18"/>
                <w:szCs w:val="18"/>
              </w:rPr>
              <w:t>六、</w:t>
            </w:r>
            <w:r>
              <w:rPr>
                <w:rFonts w:ascii="Arial" w:hAnsi="Arial" w:cs="Arial" w:eastAsia="Arial" w:hint="default"/>
                <w:sz w:val="18"/>
                <w:szCs w:val="18"/>
              </w:rPr>
              <w:t>9</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Arial" w:hAnsi="Arial" w:cs="Arial" w:eastAsia="Arial" w:hint="default"/>
                <w:sz w:val="18"/>
                <w:szCs w:val="18"/>
              </w:rPr>
            </w:pPr>
            <w:r>
              <w:rPr>
                <w:rFonts w:ascii="Arial"/>
                <w:spacing w:val="-1"/>
                <w:sz w:val="18"/>
              </w:rPr>
              <w:t>163,783,058.91</w:t>
            </w:r>
          </w:p>
        </w:tc>
        <w:tc>
          <w:tcPr>
            <w:tcW w:w="19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2"/>
              <w:ind w:right="88"/>
              <w:jc w:val="right"/>
              <w:rPr>
                <w:rFonts w:ascii="Arial" w:hAnsi="Arial" w:cs="Arial" w:eastAsia="Arial" w:hint="default"/>
                <w:sz w:val="18"/>
                <w:szCs w:val="18"/>
              </w:rPr>
            </w:pPr>
            <w:r>
              <w:rPr>
                <w:rFonts w:ascii="Arial"/>
                <w:spacing w:val="-1"/>
                <w:sz w:val="18"/>
              </w:rPr>
              <w:t>183,669,172.81</w:t>
            </w:r>
          </w:p>
        </w:tc>
      </w:tr>
      <w:tr>
        <w:trPr>
          <w:trHeight w:val="319" w:hRule="exact"/>
        </w:trPr>
        <w:tc>
          <w:tcPr>
            <w:tcW w:w="439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6"/>
              <w:ind w:left="9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4" w:right="0"/>
              <w:jc w:val="center"/>
              <w:rPr>
                <w:rFonts w:ascii="Arial" w:hAnsi="Arial" w:cs="Arial" w:eastAsia="Arial" w:hint="default"/>
                <w:sz w:val="18"/>
                <w:szCs w:val="18"/>
              </w:rPr>
            </w:pPr>
            <w:r>
              <w:rPr>
                <w:rFonts w:ascii="宋体" w:hAnsi="宋体" w:cs="宋体" w:eastAsia="宋体" w:hint="default"/>
                <w:sz w:val="18"/>
                <w:szCs w:val="18"/>
              </w:rPr>
              <w:t>六、</w:t>
            </w:r>
            <w:r>
              <w:rPr>
                <w:rFonts w:ascii="Arial" w:hAnsi="Arial" w:cs="Arial" w:eastAsia="Arial" w:hint="default"/>
                <w:sz w:val="18"/>
                <w:szCs w:val="18"/>
              </w:rPr>
              <w:t>10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Arial" w:hAnsi="Arial" w:cs="Arial" w:eastAsia="Arial" w:hint="default"/>
                <w:sz w:val="18"/>
                <w:szCs w:val="18"/>
              </w:rPr>
            </w:pPr>
            <w:r>
              <w:rPr>
                <w:rFonts w:ascii="Arial"/>
                <w:spacing w:val="-1"/>
                <w:sz w:val="18"/>
              </w:rPr>
              <w:t>70,957,418.68</w:t>
            </w:r>
          </w:p>
        </w:tc>
        <w:tc>
          <w:tcPr>
            <w:tcW w:w="19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2"/>
              <w:ind w:right="88"/>
              <w:jc w:val="right"/>
              <w:rPr>
                <w:rFonts w:ascii="Arial" w:hAnsi="Arial" w:cs="Arial" w:eastAsia="Arial" w:hint="default"/>
                <w:sz w:val="18"/>
                <w:szCs w:val="18"/>
              </w:rPr>
            </w:pPr>
            <w:r>
              <w:rPr>
                <w:rFonts w:ascii="Arial"/>
                <w:spacing w:val="-1"/>
                <w:sz w:val="18"/>
              </w:rPr>
              <w:t>72,604,602.33</w:t>
            </w:r>
          </w:p>
        </w:tc>
      </w:tr>
      <w:tr>
        <w:trPr>
          <w:trHeight w:val="319" w:hRule="exact"/>
        </w:trPr>
        <w:tc>
          <w:tcPr>
            <w:tcW w:w="439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6"/>
              <w:ind w:left="9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2"/>
              <w:jc w:val="center"/>
              <w:rPr>
                <w:rFonts w:ascii="Arial" w:hAnsi="Arial" w:cs="Arial" w:eastAsia="Arial" w:hint="default"/>
                <w:sz w:val="18"/>
                <w:szCs w:val="18"/>
              </w:rPr>
            </w:pPr>
            <w:r>
              <w:rPr>
                <w:rFonts w:ascii="宋体" w:hAnsi="宋体" w:cs="宋体" w:eastAsia="宋体" w:hint="default"/>
                <w:spacing w:val="-7"/>
                <w:sz w:val="18"/>
                <w:szCs w:val="18"/>
              </w:rPr>
              <w:t>六、</w:t>
            </w:r>
            <w:r>
              <w:rPr>
                <w:rFonts w:ascii="Arial" w:hAnsi="Arial" w:cs="Arial" w:eastAsia="Arial" w:hint="default"/>
                <w:spacing w:val="-7"/>
                <w:sz w:val="18"/>
                <w:szCs w:val="18"/>
              </w:rPr>
              <w:t>11</w:t>
            </w:r>
            <w:r>
              <w:rPr>
                <w:rFonts w:ascii="Arial" w:hAnsi="Arial" w:cs="Arial" w:eastAsia="Arial" w:hint="default"/>
                <w:sz w:val="18"/>
                <w:szCs w:val="18"/>
              </w:rPr>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Arial" w:hAnsi="Arial" w:cs="Arial" w:eastAsia="Arial" w:hint="default"/>
                <w:sz w:val="18"/>
                <w:szCs w:val="18"/>
              </w:rPr>
            </w:pPr>
            <w:r>
              <w:rPr>
                <w:rFonts w:ascii="Arial"/>
                <w:w w:val="99"/>
                <w:sz w:val="18"/>
              </w:rPr>
              <w:t>-</w:t>
            </w:r>
            <w:r>
              <w:rPr>
                <w:rFonts w:ascii="Arial"/>
                <w:sz w:val="18"/>
              </w:rPr>
            </w:r>
          </w:p>
        </w:tc>
        <w:tc>
          <w:tcPr>
            <w:tcW w:w="19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2"/>
              <w:ind w:right="89"/>
              <w:jc w:val="right"/>
              <w:rPr>
                <w:rFonts w:ascii="Arial" w:hAnsi="Arial" w:cs="Arial" w:eastAsia="Arial" w:hint="default"/>
                <w:sz w:val="18"/>
                <w:szCs w:val="18"/>
              </w:rPr>
            </w:pPr>
            <w:r>
              <w:rPr>
                <w:rFonts w:ascii="Arial"/>
                <w:w w:val="99"/>
                <w:sz w:val="18"/>
              </w:rPr>
              <w:t>-</w:t>
            </w:r>
            <w:r>
              <w:rPr>
                <w:rFonts w:ascii="Arial"/>
                <w:sz w:val="18"/>
              </w:rPr>
            </w:r>
          </w:p>
        </w:tc>
      </w:tr>
      <w:tr>
        <w:trPr>
          <w:trHeight w:val="322" w:hRule="exact"/>
        </w:trPr>
        <w:tc>
          <w:tcPr>
            <w:tcW w:w="439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6"/>
              <w:ind w:left="93"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1277"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Arial" w:hAnsi="Arial" w:cs="Arial" w:eastAsia="Arial" w:hint="default"/>
                <w:sz w:val="18"/>
                <w:szCs w:val="18"/>
              </w:rPr>
            </w:pPr>
            <w:r>
              <w:rPr>
                <w:rFonts w:ascii="Arial"/>
                <w:w w:val="99"/>
                <w:sz w:val="18"/>
              </w:rPr>
              <w:t>-</w:t>
            </w:r>
            <w:r>
              <w:rPr>
                <w:rFonts w:ascii="Arial"/>
                <w:sz w:val="18"/>
              </w:rPr>
            </w:r>
          </w:p>
        </w:tc>
        <w:tc>
          <w:tcPr>
            <w:tcW w:w="19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2"/>
              <w:ind w:right="89"/>
              <w:jc w:val="right"/>
              <w:rPr>
                <w:rFonts w:ascii="Arial" w:hAnsi="Arial" w:cs="Arial" w:eastAsia="Arial" w:hint="default"/>
                <w:sz w:val="18"/>
                <w:szCs w:val="18"/>
              </w:rPr>
            </w:pPr>
            <w:r>
              <w:rPr>
                <w:rFonts w:ascii="Arial"/>
                <w:w w:val="99"/>
                <w:sz w:val="18"/>
              </w:rPr>
              <w:t>-</w:t>
            </w:r>
            <w:r>
              <w:rPr>
                <w:rFonts w:ascii="Arial"/>
                <w:sz w:val="18"/>
              </w:rPr>
            </w:r>
          </w:p>
        </w:tc>
      </w:tr>
      <w:tr>
        <w:trPr>
          <w:trHeight w:val="319" w:hRule="exact"/>
        </w:trPr>
        <w:tc>
          <w:tcPr>
            <w:tcW w:w="439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6"/>
              <w:ind w:left="93"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1277"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Arial" w:hAnsi="Arial" w:cs="Arial" w:eastAsia="Arial" w:hint="default"/>
                <w:sz w:val="18"/>
                <w:szCs w:val="18"/>
              </w:rPr>
            </w:pPr>
            <w:r>
              <w:rPr>
                <w:rFonts w:ascii="Arial"/>
                <w:w w:val="99"/>
                <w:sz w:val="18"/>
              </w:rPr>
              <w:t>-</w:t>
            </w:r>
            <w:r>
              <w:rPr>
                <w:rFonts w:ascii="Arial"/>
                <w:sz w:val="18"/>
              </w:rPr>
            </w:r>
          </w:p>
        </w:tc>
        <w:tc>
          <w:tcPr>
            <w:tcW w:w="19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2"/>
              <w:ind w:right="89"/>
              <w:jc w:val="right"/>
              <w:rPr>
                <w:rFonts w:ascii="Arial" w:hAnsi="Arial" w:cs="Arial" w:eastAsia="Arial" w:hint="default"/>
                <w:sz w:val="18"/>
                <w:szCs w:val="18"/>
              </w:rPr>
            </w:pPr>
            <w:r>
              <w:rPr>
                <w:rFonts w:ascii="Arial"/>
                <w:w w:val="99"/>
                <w:sz w:val="18"/>
              </w:rPr>
              <w:t>-</w:t>
            </w:r>
            <w:r>
              <w:rPr>
                <w:rFonts w:ascii="Arial"/>
                <w:sz w:val="18"/>
              </w:rPr>
            </w:r>
          </w:p>
        </w:tc>
      </w:tr>
      <w:tr>
        <w:trPr>
          <w:trHeight w:val="319" w:hRule="exact"/>
        </w:trPr>
        <w:tc>
          <w:tcPr>
            <w:tcW w:w="439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6"/>
              <w:ind w:left="93"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277"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Arial" w:hAnsi="Arial" w:cs="Arial" w:eastAsia="Arial" w:hint="default"/>
                <w:sz w:val="18"/>
                <w:szCs w:val="18"/>
              </w:rPr>
            </w:pPr>
            <w:r>
              <w:rPr>
                <w:rFonts w:ascii="Arial"/>
                <w:w w:val="99"/>
                <w:sz w:val="18"/>
              </w:rPr>
              <w:t>-</w:t>
            </w:r>
            <w:r>
              <w:rPr>
                <w:rFonts w:ascii="Arial"/>
                <w:sz w:val="18"/>
              </w:rPr>
            </w:r>
          </w:p>
        </w:tc>
        <w:tc>
          <w:tcPr>
            <w:tcW w:w="19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2"/>
              <w:ind w:right="89"/>
              <w:jc w:val="right"/>
              <w:rPr>
                <w:rFonts w:ascii="Arial" w:hAnsi="Arial" w:cs="Arial" w:eastAsia="Arial" w:hint="default"/>
                <w:sz w:val="18"/>
                <w:szCs w:val="18"/>
              </w:rPr>
            </w:pPr>
            <w:r>
              <w:rPr>
                <w:rFonts w:ascii="Arial"/>
                <w:w w:val="99"/>
                <w:sz w:val="18"/>
              </w:rPr>
              <w:t>-</w:t>
            </w:r>
            <w:r>
              <w:rPr>
                <w:rFonts w:ascii="Arial"/>
                <w:sz w:val="18"/>
              </w:rPr>
            </w:r>
          </w:p>
        </w:tc>
      </w:tr>
      <w:tr>
        <w:trPr>
          <w:trHeight w:val="322" w:hRule="exact"/>
        </w:trPr>
        <w:tc>
          <w:tcPr>
            <w:tcW w:w="439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6"/>
              <w:ind w:left="93"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1277"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Arial" w:hAnsi="Arial" w:cs="Arial" w:eastAsia="Arial" w:hint="default"/>
                <w:sz w:val="18"/>
                <w:szCs w:val="18"/>
              </w:rPr>
            </w:pPr>
            <w:r>
              <w:rPr>
                <w:rFonts w:ascii="Arial"/>
                <w:w w:val="99"/>
                <w:sz w:val="18"/>
              </w:rPr>
              <w:t>-</w:t>
            </w:r>
            <w:r>
              <w:rPr>
                <w:rFonts w:ascii="Arial"/>
                <w:sz w:val="18"/>
              </w:rPr>
            </w:r>
          </w:p>
        </w:tc>
        <w:tc>
          <w:tcPr>
            <w:tcW w:w="19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2"/>
              <w:ind w:right="89"/>
              <w:jc w:val="right"/>
              <w:rPr>
                <w:rFonts w:ascii="Arial" w:hAnsi="Arial" w:cs="Arial" w:eastAsia="Arial" w:hint="default"/>
                <w:sz w:val="18"/>
                <w:szCs w:val="18"/>
              </w:rPr>
            </w:pPr>
            <w:r>
              <w:rPr>
                <w:rFonts w:ascii="Arial"/>
                <w:w w:val="99"/>
                <w:sz w:val="18"/>
              </w:rPr>
              <w:t>-</w:t>
            </w:r>
            <w:r>
              <w:rPr>
                <w:rFonts w:ascii="Arial"/>
                <w:sz w:val="18"/>
              </w:rPr>
            </w:r>
          </w:p>
        </w:tc>
      </w:tr>
      <w:tr>
        <w:trPr>
          <w:trHeight w:val="319" w:hRule="exact"/>
        </w:trPr>
        <w:tc>
          <w:tcPr>
            <w:tcW w:w="439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6"/>
              <w:ind w:left="9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4" w:right="0"/>
              <w:jc w:val="center"/>
              <w:rPr>
                <w:rFonts w:ascii="Arial" w:hAnsi="Arial" w:cs="Arial" w:eastAsia="Arial" w:hint="default"/>
                <w:sz w:val="18"/>
                <w:szCs w:val="18"/>
              </w:rPr>
            </w:pPr>
            <w:r>
              <w:rPr>
                <w:rFonts w:ascii="宋体" w:hAnsi="宋体" w:cs="宋体" w:eastAsia="宋体" w:hint="default"/>
                <w:sz w:val="18"/>
                <w:szCs w:val="18"/>
              </w:rPr>
              <w:t>六、</w:t>
            </w:r>
            <w:r>
              <w:rPr>
                <w:rFonts w:ascii="Arial" w:hAnsi="Arial" w:cs="Arial" w:eastAsia="Arial" w:hint="default"/>
                <w:sz w:val="18"/>
                <w:szCs w:val="18"/>
              </w:rPr>
              <w:t>12</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Arial" w:hAnsi="Arial" w:cs="Arial" w:eastAsia="Arial" w:hint="default"/>
                <w:sz w:val="18"/>
                <w:szCs w:val="18"/>
              </w:rPr>
            </w:pPr>
            <w:r>
              <w:rPr>
                <w:rFonts w:ascii="Arial"/>
                <w:spacing w:val="-1"/>
                <w:sz w:val="18"/>
              </w:rPr>
              <w:t>13,409,839.66</w:t>
            </w:r>
          </w:p>
        </w:tc>
        <w:tc>
          <w:tcPr>
            <w:tcW w:w="19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2"/>
              <w:ind w:right="88"/>
              <w:jc w:val="right"/>
              <w:rPr>
                <w:rFonts w:ascii="Arial" w:hAnsi="Arial" w:cs="Arial" w:eastAsia="Arial" w:hint="default"/>
                <w:sz w:val="18"/>
                <w:szCs w:val="18"/>
              </w:rPr>
            </w:pPr>
            <w:r>
              <w:rPr>
                <w:rFonts w:ascii="Arial"/>
                <w:spacing w:val="-1"/>
                <w:sz w:val="18"/>
              </w:rPr>
              <w:t>14,053,698.20</w:t>
            </w:r>
          </w:p>
        </w:tc>
      </w:tr>
      <w:tr>
        <w:trPr>
          <w:trHeight w:val="320" w:hRule="exact"/>
        </w:trPr>
        <w:tc>
          <w:tcPr>
            <w:tcW w:w="439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7"/>
              <w:ind w:left="9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277"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9"/>
              <w:jc w:val="right"/>
              <w:rPr>
                <w:rFonts w:ascii="Arial" w:hAnsi="Arial" w:cs="Arial" w:eastAsia="Arial" w:hint="default"/>
                <w:sz w:val="18"/>
                <w:szCs w:val="18"/>
              </w:rPr>
            </w:pPr>
            <w:r>
              <w:rPr>
                <w:rFonts w:ascii="Arial"/>
                <w:w w:val="99"/>
                <w:sz w:val="18"/>
              </w:rPr>
              <w:t>-</w:t>
            </w:r>
            <w:r>
              <w:rPr>
                <w:rFonts w:ascii="Arial"/>
                <w:sz w:val="18"/>
              </w:rPr>
            </w:r>
          </w:p>
        </w:tc>
        <w:tc>
          <w:tcPr>
            <w:tcW w:w="19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3"/>
              <w:ind w:right="89"/>
              <w:jc w:val="right"/>
              <w:rPr>
                <w:rFonts w:ascii="Arial" w:hAnsi="Arial" w:cs="Arial" w:eastAsia="Arial" w:hint="default"/>
                <w:sz w:val="18"/>
                <w:szCs w:val="18"/>
              </w:rPr>
            </w:pPr>
            <w:r>
              <w:rPr>
                <w:rFonts w:ascii="Arial"/>
                <w:w w:val="99"/>
                <w:sz w:val="18"/>
              </w:rPr>
              <w:t>-</w:t>
            </w:r>
            <w:r>
              <w:rPr>
                <w:rFonts w:ascii="Arial"/>
                <w:sz w:val="18"/>
              </w:rPr>
            </w:r>
          </w:p>
        </w:tc>
      </w:tr>
      <w:tr>
        <w:trPr>
          <w:trHeight w:val="322" w:hRule="exact"/>
        </w:trPr>
        <w:tc>
          <w:tcPr>
            <w:tcW w:w="439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6"/>
              <w:ind w:left="9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4" w:right="0"/>
              <w:jc w:val="center"/>
              <w:rPr>
                <w:rFonts w:ascii="Arial" w:hAnsi="Arial" w:cs="Arial" w:eastAsia="Arial" w:hint="default"/>
                <w:sz w:val="18"/>
                <w:szCs w:val="18"/>
              </w:rPr>
            </w:pPr>
            <w:r>
              <w:rPr>
                <w:rFonts w:ascii="宋体" w:hAnsi="宋体" w:cs="宋体" w:eastAsia="宋体" w:hint="default"/>
                <w:sz w:val="18"/>
                <w:szCs w:val="18"/>
              </w:rPr>
              <w:t>六、</w:t>
            </w:r>
            <w:r>
              <w:rPr>
                <w:rFonts w:ascii="Arial" w:hAnsi="Arial" w:cs="Arial" w:eastAsia="Arial" w:hint="default"/>
                <w:sz w:val="18"/>
                <w:szCs w:val="18"/>
              </w:rPr>
              <w:t>13</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Arial" w:hAnsi="Arial" w:cs="Arial" w:eastAsia="Arial" w:hint="default"/>
                <w:sz w:val="18"/>
                <w:szCs w:val="18"/>
              </w:rPr>
            </w:pPr>
            <w:r>
              <w:rPr>
                <w:rFonts w:ascii="Arial"/>
                <w:w w:val="99"/>
                <w:sz w:val="18"/>
              </w:rPr>
              <w:t>-</w:t>
            </w:r>
            <w:r>
              <w:rPr>
                <w:rFonts w:ascii="Arial"/>
                <w:sz w:val="18"/>
              </w:rPr>
            </w:r>
          </w:p>
        </w:tc>
        <w:tc>
          <w:tcPr>
            <w:tcW w:w="19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2"/>
              <w:ind w:right="89"/>
              <w:jc w:val="right"/>
              <w:rPr>
                <w:rFonts w:ascii="Arial" w:hAnsi="Arial" w:cs="Arial" w:eastAsia="Arial" w:hint="default"/>
                <w:sz w:val="18"/>
                <w:szCs w:val="18"/>
              </w:rPr>
            </w:pPr>
            <w:r>
              <w:rPr>
                <w:rFonts w:ascii="Arial"/>
                <w:w w:val="99"/>
                <w:sz w:val="18"/>
              </w:rPr>
              <w:t>-</w:t>
            </w:r>
            <w:r>
              <w:rPr>
                <w:rFonts w:ascii="Arial"/>
                <w:sz w:val="18"/>
              </w:rPr>
            </w:r>
          </w:p>
        </w:tc>
      </w:tr>
      <w:tr>
        <w:trPr>
          <w:trHeight w:val="319" w:hRule="exact"/>
        </w:trPr>
        <w:tc>
          <w:tcPr>
            <w:tcW w:w="439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6"/>
              <w:ind w:left="9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277"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Arial" w:hAnsi="Arial" w:cs="Arial" w:eastAsia="Arial" w:hint="default"/>
                <w:sz w:val="18"/>
                <w:szCs w:val="18"/>
              </w:rPr>
            </w:pPr>
            <w:r>
              <w:rPr>
                <w:rFonts w:ascii="Arial"/>
                <w:w w:val="99"/>
                <w:sz w:val="18"/>
              </w:rPr>
              <w:t>-</w:t>
            </w:r>
            <w:r>
              <w:rPr>
                <w:rFonts w:ascii="Arial"/>
                <w:sz w:val="18"/>
              </w:rPr>
            </w:r>
          </w:p>
        </w:tc>
        <w:tc>
          <w:tcPr>
            <w:tcW w:w="19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2"/>
              <w:ind w:right="89"/>
              <w:jc w:val="right"/>
              <w:rPr>
                <w:rFonts w:ascii="Arial" w:hAnsi="Arial" w:cs="Arial" w:eastAsia="Arial" w:hint="default"/>
                <w:sz w:val="18"/>
                <w:szCs w:val="18"/>
              </w:rPr>
            </w:pPr>
            <w:r>
              <w:rPr>
                <w:rFonts w:ascii="Arial"/>
                <w:w w:val="99"/>
                <w:sz w:val="18"/>
              </w:rPr>
              <w:t>-</w:t>
            </w:r>
            <w:r>
              <w:rPr>
                <w:rFonts w:ascii="Arial"/>
                <w:sz w:val="18"/>
              </w:rPr>
            </w:r>
          </w:p>
        </w:tc>
      </w:tr>
      <w:tr>
        <w:trPr>
          <w:trHeight w:val="319" w:hRule="exact"/>
        </w:trPr>
        <w:tc>
          <w:tcPr>
            <w:tcW w:w="439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6"/>
              <w:ind w:left="9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4" w:right="0"/>
              <w:jc w:val="center"/>
              <w:rPr>
                <w:rFonts w:ascii="Arial" w:hAnsi="Arial" w:cs="Arial" w:eastAsia="Arial" w:hint="default"/>
                <w:sz w:val="18"/>
                <w:szCs w:val="18"/>
              </w:rPr>
            </w:pPr>
            <w:r>
              <w:rPr>
                <w:rFonts w:ascii="宋体" w:hAnsi="宋体" w:cs="宋体" w:eastAsia="宋体" w:hint="default"/>
                <w:sz w:val="18"/>
                <w:szCs w:val="18"/>
              </w:rPr>
              <w:t>六、</w:t>
            </w:r>
            <w:r>
              <w:rPr>
                <w:rFonts w:ascii="Arial" w:hAnsi="Arial" w:cs="Arial" w:eastAsia="Arial" w:hint="default"/>
                <w:sz w:val="18"/>
                <w:szCs w:val="18"/>
              </w:rPr>
              <w:t>14</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Arial" w:hAnsi="Arial" w:cs="Arial" w:eastAsia="Arial" w:hint="default"/>
                <w:sz w:val="18"/>
                <w:szCs w:val="18"/>
              </w:rPr>
            </w:pPr>
            <w:r>
              <w:rPr>
                <w:rFonts w:ascii="Arial"/>
                <w:spacing w:val="-1"/>
                <w:sz w:val="18"/>
              </w:rPr>
              <w:t>21,496,781.27</w:t>
            </w:r>
          </w:p>
        </w:tc>
        <w:tc>
          <w:tcPr>
            <w:tcW w:w="19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2"/>
              <w:ind w:right="88"/>
              <w:jc w:val="right"/>
              <w:rPr>
                <w:rFonts w:ascii="Arial" w:hAnsi="Arial" w:cs="Arial" w:eastAsia="Arial" w:hint="default"/>
                <w:sz w:val="18"/>
                <w:szCs w:val="18"/>
              </w:rPr>
            </w:pPr>
            <w:r>
              <w:rPr>
                <w:rFonts w:ascii="Arial"/>
                <w:spacing w:val="-1"/>
                <w:sz w:val="18"/>
              </w:rPr>
              <w:t>10,442,424.86</w:t>
            </w:r>
          </w:p>
        </w:tc>
      </w:tr>
      <w:tr>
        <w:trPr>
          <w:trHeight w:val="322" w:hRule="exact"/>
        </w:trPr>
        <w:tc>
          <w:tcPr>
            <w:tcW w:w="439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6"/>
              <w:ind w:left="9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277"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9"/>
              <w:jc w:val="right"/>
              <w:rPr>
                <w:rFonts w:ascii="Arial" w:hAnsi="Arial" w:cs="Arial" w:eastAsia="Arial" w:hint="default"/>
                <w:sz w:val="18"/>
                <w:szCs w:val="18"/>
              </w:rPr>
            </w:pPr>
            <w:r>
              <w:rPr>
                <w:rFonts w:ascii="Arial"/>
                <w:w w:val="99"/>
                <w:sz w:val="18"/>
              </w:rPr>
              <w:t>-</w:t>
            </w:r>
            <w:r>
              <w:rPr>
                <w:rFonts w:ascii="Arial"/>
                <w:sz w:val="18"/>
              </w:rPr>
            </w:r>
          </w:p>
        </w:tc>
        <w:tc>
          <w:tcPr>
            <w:tcW w:w="19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2"/>
              <w:ind w:right="89"/>
              <w:jc w:val="right"/>
              <w:rPr>
                <w:rFonts w:ascii="Arial" w:hAnsi="Arial" w:cs="Arial" w:eastAsia="Arial" w:hint="default"/>
                <w:sz w:val="18"/>
                <w:szCs w:val="18"/>
              </w:rPr>
            </w:pPr>
            <w:r>
              <w:rPr>
                <w:rFonts w:ascii="Arial"/>
                <w:w w:val="99"/>
                <w:sz w:val="18"/>
              </w:rPr>
              <w:t>-</w:t>
            </w:r>
            <w:r>
              <w:rPr>
                <w:rFonts w:ascii="Arial"/>
                <w:sz w:val="18"/>
              </w:rPr>
            </w:r>
          </w:p>
        </w:tc>
      </w:tr>
      <w:tr>
        <w:trPr>
          <w:trHeight w:val="319" w:hRule="exact"/>
        </w:trPr>
        <w:tc>
          <w:tcPr>
            <w:tcW w:w="4395"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46"/>
              <w:ind w:right="8"/>
              <w:jc w:val="center"/>
              <w:rPr>
                <w:rFonts w:ascii="宋体" w:hAnsi="宋体" w:cs="宋体" w:eastAsia="宋体" w:hint="default"/>
                <w:sz w:val="18"/>
                <w:szCs w:val="18"/>
              </w:rPr>
            </w:pPr>
            <w:r>
              <w:rPr>
                <w:rFonts w:ascii="宋体" w:hAnsi="宋体" w:cs="宋体" w:eastAsia="宋体" w:hint="default"/>
                <w:b/>
                <w:bCs/>
                <w:sz w:val="18"/>
                <w:szCs w:val="18"/>
              </w:rPr>
              <w:t>非流动资产合计</w:t>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98"/>
              <w:jc w:val="right"/>
              <w:rPr>
                <w:rFonts w:ascii="Arial" w:hAnsi="Arial" w:cs="Arial" w:eastAsia="Arial" w:hint="default"/>
                <w:sz w:val="18"/>
                <w:szCs w:val="18"/>
              </w:rPr>
            </w:pPr>
            <w:r>
              <w:rPr>
                <w:rFonts w:ascii="Arial"/>
                <w:b/>
                <w:spacing w:val="-2"/>
                <w:sz w:val="18"/>
              </w:rPr>
              <w:t>311,150,743.33</w:t>
            </w:r>
            <w:r>
              <w:rPr>
                <w:rFonts w:ascii="Arial"/>
                <w:spacing w:val="-2"/>
                <w:sz w:val="18"/>
              </w:rPr>
            </w:r>
          </w:p>
        </w:tc>
        <w:tc>
          <w:tcPr>
            <w:tcW w:w="19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7"/>
              <w:ind w:right="88"/>
              <w:jc w:val="right"/>
              <w:rPr>
                <w:rFonts w:ascii="Arial" w:hAnsi="Arial" w:cs="Arial" w:eastAsia="Arial" w:hint="default"/>
                <w:sz w:val="18"/>
                <w:szCs w:val="18"/>
              </w:rPr>
            </w:pPr>
            <w:r>
              <w:rPr>
                <w:rFonts w:ascii="Arial"/>
                <w:b/>
                <w:spacing w:val="-1"/>
                <w:sz w:val="18"/>
              </w:rPr>
              <w:t>357,456,580.64</w:t>
            </w:r>
            <w:r>
              <w:rPr>
                <w:rFonts w:ascii="Arial"/>
                <w:spacing w:val="-1"/>
                <w:sz w:val="18"/>
              </w:rPr>
            </w:r>
          </w:p>
        </w:tc>
      </w:tr>
      <w:tr>
        <w:trPr>
          <w:trHeight w:val="331" w:hRule="exact"/>
        </w:trPr>
        <w:tc>
          <w:tcPr>
            <w:tcW w:w="4395"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46"/>
              <w:ind w:right="8"/>
              <w:jc w:val="center"/>
              <w:rPr>
                <w:rFonts w:ascii="宋体" w:hAnsi="宋体" w:cs="宋体" w:eastAsia="宋体" w:hint="default"/>
                <w:sz w:val="18"/>
                <w:szCs w:val="18"/>
              </w:rPr>
            </w:pPr>
            <w:r>
              <w:rPr>
                <w:rFonts w:ascii="宋体" w:hAnsi="宋体" w:cs="宋体" w:eastAsia="宋体" w:hint="default"/>
                <w:b/>
                <w:bCs/>
                <w:sz w:val="18"/>
                <w:szCs w:val="18"/>
              </w:rPr>
              <w:t>资产总计</w:t>
            </w:r>
            <w:r>
              <w:rPr>
                <w:rFonts w:ascii="宋体" w:hAnsi="宋体" w:cs="宋体" w:eastAsia="宋体" w:hint="default"/>
                <w:sz w:val="18"/>
                <w:szCs w:val="18"/>
              </w:rPr>
            </w:r>
          </w:p>
        </w:tc>
        <w:tc>
          <w:tcPr>
            <w:tcW w:w="1277" w:type="dxa"/>
            <w:tcBorders>
              <w:top w:val="single" w:sz="4" w:space="0" w:color="000000"/>
              <w:left w:val="single" w:sz="4" w:space="0" w:color="000000"/>
              <w:bottom w:val="single" w:sz="12" w:space="0" w:color="000000"/>
              <w:right w:val="single" w:sz="4" w:space="0" w:color="000000"/>
            </w:tcBorders>
          </w:tcPr>
          <w:p>
            <w:pPr/>
          </w:p>
        </w:tc>
        <w:tc>
          <w:tcPr>
            <w:tcW w:w="198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97"/>
              <w:ind w:right="99"/>
              <w:jc w:val="right"/>
              <w:rPr>
                <w:rFonts w:ascii="Arial" w:hAnsi="Arial" w:cs="Arial" w:eastAsia="Arial" w:hint="default"/>
                <w:sz w:val="18"/>
                <w:szCs w:val="18"/>
              </w:rPr>
            </w:pPr>
            <w:r>
              <w:rPr>
                <w:rFonts w:ascii="Arial"/>
                <w:b/>
                <w:spacing w:val="-1"/>
                <w:sz w:val="18"/>
              </w:rPr>
              <w:t>4,269,813,106.09</w:t>
            </w:r>
            <w:r>
              <w:rPr>
                <w:rFonts w:ascii="Arial"/>
                <w:spacing w:val="-1"/>
                <w:sz w:val="18"/>
              </w:rPr>
            </w:r>
          </w:p>
        </w:tc>
        <w:tc>
          <w:tcPr>
            <w:tcW w:w="1985"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97"/>
              <w:ind w:right="89"/>
              <w:jc w:val="right"/>
              <w:rPr>
                <w:rFonts w:ascii="Arial" w:hAnsi="Arial" w:cs="Arial" w:eastAsia="Arial" w:hint="default"/>
                <w:sz w:val="18"/>
                <w:szCs w:val="18"/>
              </w:rPr>
            </w:pPr>
            <w:r>
              <w:rPr>
                <w:rFonts w:ascii="Arial"/>
                <w:b/>
                <w:spacing w:val="-1"/>
                <w:sz w:val="18"/>
              </w:rPr>
              <w:t>3,983,137,876.70</w:t>
            </w:r>
            <w:r>
              <w:rPr>
                <w:rFonts w:ascii="Arial"/>
                <w:spacing w:val="-1"/>
                <w:sz w:val="18"/>
              </w:rPr>
            </w:r>
          </w:p>
        </w:tc>
      </w:tr>
    </w:tbl>
    <w:p>
      <w:pPr>
        <w:spacing w:before="33"/>
        <w:ind w:left="1938" w:right="0" w:firstLine="0"/>
        <w:jc w:val="left"/>
        <w:rPr>
          <w:rFonts w:ascii="宋体" w:hAnsi="宋体" w:cs="宋体" w:eastAsia="宋体" w:hint="default"/>
          <w:sz w:val="21"/>
          <w:szCs w:val="21"/>
        </w:rPr>
      </w:pPr>
      <w:r>
        <w:rPr>
          <w:rFonts w:ascii="宋体" w:hAnsi="宋体" w:cs="宋体" w:eastAsia="宋体" w:hint="default"/>
          <w:b/>
          <w:bCs/>
          <w:sz w:val="21"/>
          <w:szCs w:val="21"/>
        </w:rPr>
        <w:t>载于第</w:t>
      </w:r>
      <w:r>
        <w:rPr>
          <w:rFonts w:ascii="宋体" w:hAnsi="宋体" w:cs="宋体" w:eastAsia="宋体" w:hint="default"/>
          <w:b/>
          <w:bCs/>
          <w:spacing w:val="-54"/>
          <w:sz w:val="21"/>
          <w:szCs w:val="21"/>
        </w:rPr>
        <w:t> </w:t>
      </w:r>
      <w:r>
        <w:rPr>
          <w:rFonts w:ascii="Arial" w:hAnsi="Arial" w:cs="Arial" w:eastAsia="Arial" w:hint="default"/>
          <w:b/>
          <w:bCs/>
          <w:sz w:val="21"/>
          <w:szCs w:val="21"/>
        </w:rPr>
        <w:t>68</w:t>
      </w:r>
      <w:r>
        <w:rPr>
          <w:rFonts w:ascii="Arial" w:hAnsi="Arial" w:cs="Arial" w:eastAsia="Arial" w:hint="default"/>
          <w:b/>
          <w:bCs/>
          <w:spacing w:val="-8"/>
          <w:sz w:val="21"/>
          <w:szCs w:val="21"/>
        </w:rPr>
        <w:t> </w:t>
      </w:r>
      <w:r>
        <w:rPr>
          <w:rFonts w:ascii="宋体" w:hAnsi="宋体" w:cs="宋体" w:eastAsia="宋体" w:hint="default"/>
          <w:b/>
          <w:bCs/>
          <w:sz w:val="21"/>
          <w:szCs w:val="21"/>
        </w:rPr>
        <w:t>页至第</w:t>
      </w:r>
      <w:r>
        <w:rPr>
          <w:rFonts w:ascii="宋体" w:hAnsi="宋体" w:cs="宋体" w:eastAsia="宋体" w:hint="default"/>
          <w:b/>
          <w:bCs/>
          <w:spacing w:val="-54"/>
          <w:sz w:val="21"/>
          <w:szCs w:val="21"/>
        </w:rPr>
        <w:t> </w:t>
      </w:r>
      <w:r>
        <w:rPr>
          <w:rFonts w:ascii="Arial" w:hAnsi="Arial" w:cs="Arial" w:eastAsia="Arial" w:hint="default"/>
          <w:b/>
          <w:bCs/>
          <w:sz w:val="21"/>
          <w:szCs w:val="21"/>
        </w:rPr>
        <w:t>153</w:t>
      </w:r>
      <w:r>
        <w:rPr>
          <w:rFonts w:ascii="Arial" w:hAnsi="Arial" w:cs="Arial" w:eastAsia="Arial" w:hint="default"/>
          <w:b/>
          <w:bCs/>
          <w:spacing w:val="-8"/>
          <w:sz w:val="21"/>
          <w:szCs w:val="21"/>
        </w:rPr>
        <w:t> </w:t>
      </w:r>
      <w:r>
        <w:rPr>
          <w:rFonts w:ascii="宋体" w:hAnsi="宋体" w:cs="宋体" w:eastAsia="宋体" w:hint="default"/>
          <w:b/>
          <w:bCs/>
          <w:sz w:val="21"/>
          <w:szCs w:val="21"/>
        </w:rPr>
        <w:t>页的财务报表附注是本财务报表的组成部分</w:t>
      </w:r>
      <w:r>
        <w:rPr>
          <w:rFonts w:ascii="宋体" w:hAnsi="宋体" w:cs="宋体" w:eastAsia="宋体" w:hint="default"/>
          <w:sz w:val="21"/>
          <w:szCs w:val="21"/>
        </w:rPr>
      </w:r>
    </w:p>
    <w:p>
      <w:pPr>
        <w:spacing w:before="48"/>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第</w:t>
      </w:r>
      <w:r>
        <w:rPr>
          <w:rFonts w:ascii="宋体" w:hAnsi="宋体" w:cs="宋体" w:eastAsia="宋体" w:hint="default"/>
          <w:b/>
          <w:bCs/>
          <w:spacing w:val="-53"/>
          <w:sz w:val="21"/>
          <w:szCs w:val="21"/>
        </w:rPr>
        <w:t> </w:t>
      </w:r>
      <w:r>
        <w:rPr>
          <w:rFonts w:ascii="Arial" w:hAnsi="Arial" w:cs="Arial" w:eastAsia="Arial" w:hint="default"/>
          <w:b/>
          <w:bCs/>
          <w:sz w:val="21"/>
          <w:szCs w:val="21"/>
        </w:rPr>
        <w:t>56</w:t>
      </w:r>
      <w:r>
        <w:rPr>
          <w:rFonts w:ascii="Arial" w:hAnsi="Arial" w:cs="Arial" w:eastAsia="Arial" w:hint="default"/>
          <w:b/>
          <w:bCs/>
          <w:spacing w:val="-8"/>
          <w:sz w:val="21"/>
          <w:szCs w:val="21"/>
        </w:rPr>
        <w:t> </w:t>
      </w:r>
      <w:r>
        <w:rPr>
          <w:rFonts w:ascii="宋体" w:hAnsi="宋体" w:cs="宋体" w:eastAsia="宋体" w:hint="default"/>
          <w:b/>
          <w:bCs/>
          <w:sz w:val="21"/>
          <w:szCs w:val="21"/>
        </w:rPr>
        <w:t>页至第</w:t>
      </w:r>
      <w:r>
        <w:rPr>
          <w:rFonts w:ascii="宋体" w:hAnsi="宋体" w:cs="宋体" w:eastAsia="宋体" w:hint="default"/>
          <w:b/>
          <w:bCs/>
          <w:spacing w:val="-54"/>
          <w:sz w:val="21"/>
          <w:szCs w:val="21"/>
        </w:rPr>
        <w:t> </w:t>
      </w:r>
      <w:r>
        <w:rPr>
          <w:rFonts w:ascii="Arial" w:hAnsi="Arial" w:cs="Arial" w:eastAsia="Arial" w:hint="default"/>
          <w:b/>
          <w:bCs/>
          <w:sz w:val="21"/>
          <w:szCs w:val="21"/>
        </w:rPr>
        <w:t>67</w:t>
      </w:r>
      <w:r>
        <w:rPr>
          <w:rFonts w:ascii="Arial" w:hAnsi="Arial" w:cs="Arial" w:eastAsia="Arial" w:hint="default"/>
          <w:b/>
          <w:bCs/>
          <w:spacing w:val="-8"/>
          <w:sz w:val="21"/>
          <w:szCs w:val="21"/>
        </w:rPr>
        <w:t> </w:t>
      </w:r>
      <w:r>
        <w:rPr>
          <w:rFonts w:ascii="宋体" w:hAnsi="宋体" w:cs="宋体" w:eastAsia="宋体" w:hint="default"/>
          <w:b/>
          <w:bCs/>
          <w:sz w:val="21"/>
          <w:szCs w:val="21"/>
        </w:rPr>
        <w:t>页的财务报表由以下人士签署：</w:t>
      </w:r>
      <w:r>
        <w:rPr>
          <w:rFonts w:ascii="宋体" w:hAnsi="宋体" w:cs="宋体" w:eastAsia="宋体" w:hint="default"/>
          <w:sz w:val="21"/>
          <w:szCs w:val="21"/>
        </w:rPr>
      </w:r>
    </w:p>
    <w:p>
      <w:pPr>
        <w:spacing w:after="0"/>
        <w:jc w:val="left"/>
        <w:rPr>
          <w:rFonts w:ascii="宋体" w:hAnsi="宋体" w:cs="宋体" w:eastAsia="宋体" w:hint="default"/>
          <w:sz w:val="21"/>
          <w:szCs w:val="21"/>
        </w:rPr>
        <w:sectPr>
          <w:footerReference w:type="default" r:id="rId18"/>
          <w:pgSz w:w="11910" w:h="16840"/>
          <w:pgMar w:footer="1465" w:header="745" w:top="1060" w:bottom="1660" w:left="980" w:right="980"/>
          <w:pgNumType w:start="56"/>
        </w:sectPr>
      </w:pPr>
    </w:p>
    <w:p>
      <w:pPr>
        <w:spacing w:before="11"/>
        <w:ind w:left="2421" w:right="2425" w:firstLine="0"/>
        <w:jc w:val="center"/>
        <w:rPr>
          <w:rFonts w:ascii="宋体" w:hAnsi="宋体" w:cs="宋体" w:eastAsia="宋体" w:hint="default"/>
          <w:sz w:val="32"/>
          <w:szCs w:val="32"/>
        </w:rPr>
      </w:pPr>
      <w:r>
        <w:rPr/>
        <w:pict>
          <v:group style="position:absolute;margin-left:55.200001pt;margin-top:2.197507pt;width:484.9pt;height:.1pt;mso-position-horizontal-relative:page;mso-position-vertical-relative:paragraph;z-index:-894712" coordorigin="1104,44" coordsize="9698,2">
            <v:shape style="position:absolute;left:1104;top:44;width:9698;height:2" coordorigin="1104,44" coordsize="9698,0" path="m1104,44l10802,44e" filled="false" stroked="true" strokeweight=".72pt" strokecolor="#000000">
              <v:path arrowok="t"/>
            </v:shape>
            <w10:wrap type="none"/>
          </v:group>
        </w:pict>
      </w:r>
      <w:r>
        <w:rPr>
          <w:rFonts w:ascii="宋体" w:hAnsi="宋体" w:cs="宋体" w:eastAsia="宋体" w:hint="default"/>
          <w:b/>
          <w:bCs/>
          <w:sz w:val="32"/>
          <w:szCs w:val="32"/>
        </w:rPr>
        <w:t>合并资产负债表（续）</w:t>
      </w:r>
      <w:r>
        <w:rPr>
          <w:rFonts w:ascii="宋体" w:hAnsi="宋体" w:cs="宋体" w:eastAsia="宋体" w:hint="default"/>
          <w:sz w:val="32"/>
          <w:szCs w:val="32"/>
        </w:rPr>
      </w:r>
    </w:p>
    <w:p>
      <w:pPr>
        <w:spacing w:before="17"/>
        <w:ind w:left="2421" w:right="2421" w:firstLine="0"/>
        <w:jc w:val="center"/>
        <w:rPr>
          <w:rFonts w:ascii="宋体" w:hAnsi="宋体" w:cs="宋体" w:eastAsia="宋体" w:hint="default"/>
          <w:sz w:val="21"/>
          <w:szCs w:val="21"/>
        </w:rPr>
      </w:pPr>
      <w:r>
        <w:rPr>
          <w:rFonts w:ascii="Arial" w:hAnsi="Arial" w:cs="Arial" w:eastAsia="Arial" w:hint="default"/>
          <w:b/>
          <w:bCs/>
          <w:sz w:val="21"/>
          <w:szCs w:val="21"/>
        </w:rPr>
        <w:t>2014</w:t>
      </w:r>
      <w:r>
        <w:rPr>
          <w:rFonts w:ascii="Arial" w:hAnsi="Arial" w:cs="Arial" w:eastAsia="Arial" w:hint="default"/>
          <w:b/>
          <w:bCs/>
          <w:spacing w:val="-7"/>
          <w:sz w:val="21"/>
          <w:szCs w:val="21"/>
        </w:rPr>
        <w:t> </w:t>
      </w:r>
      <w:r>
        <w:rPr>
          <w:rFonts w:ascii="宋体" w:hAnsi="宋体" w:cs="宋体" w:eastAsia="宋体" w:hint="default"/>
          <w:b/>
          <w:bCs/>
          <w:sz w:val="21"/>
          <w:szCs w:val="21"/>
        </w:rPr>
        <w:t>年</w:t>
      </w:r>
      <w:r>
        <w:rPr>
          <w:rFonts w:ascii="宋体" w:hAnsi="宋体" w:cs="宋体" w:eastAsia="宋体" w:hint="default"/>
          <w:b/>
          <w:bCs/>
          <w:spacing w:val="-53"/>
          <w:sz w:val="21"/>
          <w:szCs w:val="21"/>
        </w:rPr>
        <w:t> </w:t>
      </w:r>
      <w:r>
        <w:rPr>
          <w:rFonts w:ascii="Arial" w:hAnsi="Arial" w:cs="Arial" w:eastAsia="Arial" w:hint="default"/>
          <w:b/>
          <w:bCs/>
          <w:sz w:val="21"/>
          <w:szCs w:val="21"/>
        </w:rPr>
        <w:t>12</w:t>
      </w:r>
      <w:r>
        <w:rPr>
          <w:rFonts w:ascii="Arial" w:hAnsi="Arial" w:cs="Arial" w:eastAsia="Arial" w:hint="default"/>
          <w:b/>
          <w:bCs/>
          <w:spacing w:val="-7"/>
          <w:sz w:val="21"/>
          <w:szCs w:val="21"/>
        </w:rPr>
        <w:t> </w:t>
      </w:r>
      <w:r>
        <w:rPr>
          <w:rFonts w:ascii="宋体" w:hAnsi="宋体" w:cs="宋体" w:eastAsia="宋体" w:hint="default"/>
          <w:b/>
          <w:bCs/>
          <w:sz w:val="21"/>
          <w:szCs w:val="21"/>
        </w:rPr>
        <w:t>月</w:t>
      </w:r>
      <w:r>
        <w:rPr>
          <w:rFonts w:ascii="宋体" w:hAnsi="宋体" w:cs="宋体" w:eastAsia="宋体" w:hint="default"/>
          <w:b/>
          <w:bCs/>
          <w:spacing w:val="-52"/>
          <w:sz w:val="21"/>
          <w:szCs w:val="21"/>
        </w:rPr>
        <w:t> </w:t>
      </w:r>
      <w:r>
        <w:rPr>
          <w:rFonts w:ascii="Arial" w:hAnsi="Arial" w:cs="Arial" w:eastAsia="Arial" w:hint="default"/>
          <w:b/>
          <w:bCs/>
          <w:sz w:val="21"/>
          <w:szCs w:val="21"/>
        </w:rPr>
        <w:t>31</w:t>
      </w:r>
      <w:r>
        <w:rPr>
          <w:rFonts w:ascii="Arial" w:hAnsi="Arial" w:cs="Arial" w:eastAsia="Arial" w:hint="default"/>
          <w:b/>
          <w:bCs/>
          <w:spacing w:val="-7"/>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p>
      <w:pPr>
        <w:spacing w:line="240" w:lineRule="auto" w:before="4"/>
        <w:rPr>
          <w:rFonts w:ascii="宋体" w:hAnsi="宋体" w:cs="宋体" w:eastAsia="宋体" w:hint="default"/>
          <w:b/>
          <w:bCs/>
          <w:sz w:val="17"/>
          <w:szCs w:val="17"/>
        </w:rPr>
      </w:pPr>
    </w:p>
    <w:p>
      <w:pPr>
        <w:tabs>
          <w:tab w:pos="7590" w:val="left" w:leader="none"/>
        </w:tabs>
        <w:spacing w:before="0"/>
        <w:ind w:left="0" w:right="150" w:firstLine="0"/>
        <w:jc w:val="center"/>
        <w:rPr>
          <w:rFonts w:ascii="宋体" w:hAnsi="宋体" w:cs="宋体" w:eastAsia="宋体" w:hint="default"/>
          <w:sz w:val="21"/>
          <w:szCs w:val="21"/>
        </w:rPr>
      </w:pPr>
      <w:r>
        <w:rPr>
          <w:rFonts w:ascii="宋体" w:hAnsi="宋体" w:cs="宋体" w:eastAsia="宋体" w:hint="default"/>
          <w:b/>
          <w:bCs/>
          <w:spacing w:val="-1"/>
          <w:sz w:val="21"/>
          <w:szCs w:val="21"/>
        </w:rPr>
        <w:t>编制单位：宝安鸿基地产集团股份有限公司</w:t>
        <w:tab/>
        <w:t>金额单位：人民币元</w:t>
      </w:r>
      <w:r>
        <w:rPr>
          <w:rFonts w:ascii="宋体" w:hAnsi="宋体" w:cs="宋体" w:eastAsia="宋体" w:hint="default"/>
          <w:spacing w:val="-1"/>
          <w:sz w:val="21"/>
          <w:szCs w:val="21"/>
        </w:rPr>
      </w:r>
    </w:p>
    <w:p>
      <w:pPr>
        <w:spacing w:line="240" w:lineRule="auto" w:before="4"/>
        <w:rPr>
          <w:rFonts w:ascii="宋体" w:hAnsi="宋体" w:cs="宋体" w:eastAsia="宋体" w:hint="default"/>
          <w:b/>
          <w:bCs/>
          <w:sz w:val="2"/>
          <w:szCs w:val="2"/>
        </w:rPr>
      </w:pPr>
    </w:p>
    <w:tbl>
      <w:tblPr>
        <w:tblW w:w="0" w:type="auto"/>
        <w:jc w:val="left"/>
        <w:tblInd w:w="138" w:type="dxa"/>
        <w:tblLayout w:type="fixed"/>
        <w:tblCellMar>
          <w:top w:w="0" w:type="dxa"/>
          <w:left w:w="0" w:type="dxa"/>
          <w:bottom w:w="0" w:type="dxa"/>
          <w:right w:w="0" w:type="dxa"/>
        </w:tblCellMar>
        <w:tblLook w:val="01E0"/>
      </w:tblPr>
      <w:tblGrid>
        <w:gridCol w:w="4395"/>
        <w:gridCol w:w="1419"/>
        <w:gridCol w:w="1913"/>
        <w:gridCol w:w="1913"/>
      </w:tblGrid>
      <w:tr>
        <w:trPr>
          <w:trHeight w:val="281" w:hRule="exact"/>
        </w:trPr>
        <w:tc>
          <w:tcPr>
            <w:tcW w:w="4395" w:type="dxa"/>
            <w:tcBorders>
              <w:top w:val="single" w:sz="12" w:space="0" w:color="000000"/>
              <w:left w:val="single" w:sz="12" w:space="0" w:color="000000"/>
              <w:bottom w:val="single" w:sz="4" w:space="0" w:color="000000"/>
              <w:right w:val="single" w:sz="4" w:space="0" w:color="000000"/>
            </w:tcBorders>
          </w:tcPr>
          <w:p>
            <w:pPr>
              <w:pStyle w:val="TableParagraph"/>
              <w:spacing w:line="232" w:lineRule="exact"/>
              <w:ind w:right="5"/>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419" w:type="dxa"/>
            <w:tcBorders>
              <w:top w:val="single" w:sz="12" w:space="0" w:color="000000"/>
              <w:left w:val="single" w:sz="4" w:space="0" w:color="000000"/>
              <w:bottom w:val="single" w:sz="4" w:space="0" w:color="000000"/>
              <w:right w:val="single" w:sz="4" w:space="0" w:color="000000"/>
            </w:tcBorders>
          </w:tcPr>
          <w:p>
            <w:pPr>
              <w:pStyle w:val="TableParagraph"/>
              <w:spacing w:line="232" w:lineRule="exact"/>
              <w:ind w:left="1" w:right="0"/>
              <w:jc w:val="center"/>
              <w:rPr>
                <w:rFonts w:ascii="宋体" w:hAnsi="宋体" w:cs="宋体" w:eastAsia="宋体" w:hint="default"/>
                <w:sz w:val="18"/>
                <w:szCs w:val="18"/>
              </w:rPr>
            </w:pPr>
            <w:r>
              <w:rPr>
                <w:rFonts w:ascii="宋体" w:hAnsi="宋体" w:cs="宋体" w:eastAsia="宋体" w:hint="default"/>
                <w:b/>
                <w:bCs/>
                <w:sz w:val="18"/>
                <w:szCs w:val="18"/>
              </w:rPr>
              <w:t>注释</w:t>
            </w:r>
            <w:r>
              <w:rPr>
                <w:rFonts w:ascii="宋体" w:hAnsi="宋体" w:cs="宋体" w:eastAsia="宋体" w:hint="default"/>
                <w:sz w:val="18"/>
                <w:szCs w:val="18"/>
              </w:rPr>
            </w:r>
          </w:p>
        </w:tc>
        <w:tc>
          <w:tcPr>
            <w:tcW w:w="1913" w:type="dxa"/>
            <w:tcBorders>
              <w:top w:val="single" w:sz="12" w:space="0" w:color="000000"/>
              <w:left w:val="single" w:sz="4" w:space="0" w:color="000000"/>
              <w:bottom w:val="single" w:sz="4" w:space="0" w:color="000000"/>
              <w:right w:val="single" w:sz="4" w:space="0" w:color="000000"/>
            </w:tcBorders>
          </w:tcPr>
          <w:p>
            <w:pPr>
              <w:pStyle w:val="TableParagraph"/>
              <w:spacing w:line="232" w:lineRule="exact"/>
              <w:ind w:right="1"/>
              <w:jc w:val="center"/>
              <w:rPr>
                <w:rFonts w:ascii="宋体" w:hAnsi="宋体" w:cs="宋体" w:eastAsia="宋体" w:hint="default"/>
                <w:sz w:val="18"/>
                <w:szCs w:val="18"/>
              </w:rPr>
            </w:pPr>
            <w:r>
              <w:rPr>
                <w:rFonts w:ascii="宋体" w:hAnsi="宋体" w:cs="宋体" w:eastAsia="宋体" w:hint="default"/>
                <w:b/>
                <w:bCs/>
                <w:sz w:val="18"/>
                <w:szCs w:val="18"/>
              </w:rPr>
              <w:t>年末数</w:t>
            </w:r>
            <w:r>
              <w:rPr>
                <w:rFonts w:ascii="宋体" w:hAnsi="宋体" w:cs="宋体" w:eastAsia="宋体" w:hint="default"/>
                <w:sz w:val="18"/>
                <w:szCs w:val="18"/>
              </w:rPr>
            </w:r>
          </w:p>
        </w:tc>
        <w:tc>
          <w:tcPr>
            <w:tcW w:w="1913" w:type="dxa"/>
            <w:tcBorders>
              <w:top w:val="single" w:sz="12" w:space="0" w:color="000000"/>
              <w:left w:val="single" w:sz="4" w:space="0" w:color="000000"/>
              <w:bottom w:val="single" w:sz="4" w:space="0" w:color="000000"/>
              <w:right w:val="single" w:sz="12" w:space="0" w:color="000000"/>
            </w:tcBorders>
          </w:tcPr>
          <w:p>
            <w:pPr>
              <w:pStyle w:val="TableParagraph"/>
              <w:spacing w:line="232" w:lineRule="exact"/>
              <w:ind w:left="6" w:right="0"/>
              <w:jc w:val="center"/>
              <w:rPr>
                <w:rFonts w:ascii="宋体" w:hAnsi="宋体" w:cs="宋体" w:eastAsia="宋体" w:hint="default"/>
                <w:sz w:val="18"/>
                <w:szCs w:val="18"/>
              </w:rPr>
            </w:pPr>
            <w:r>
              <w:rPr>
                <w:rFonts w:ascii="宋体" w:hAnsi="宋体" w:cs="宋体" w:eastAsia="宋体" w:hint="default"/>
                <w:b/>
                <w:bCs/>
                <w:sz w:val="18"/>
                <w:szCs w:val="18"/>
              </w:rPr>
              <w:t>年初数</w:t>
            </w:r>
            <w:r>
              <w:rPr>
                <w:rFonts w:ascii="宋体" w:hAnsi="宋体" w:cs="宋体" w:eastAsia="宋体" w:hint="default"/>
                <w:sz w:val="18"/>
                <w:szCs w:val="18"/>
              </w:rPr>
            </w:r>
          </w:p>
        </w:tc>
      </w:tr>
      <w:tr>
        <w:trPr>
          <w:trHeight w:val="269" w:hRule="exact"/>
        </w:trPr>
        <w:tc>
          <w:tcPr>
            <w:tcW w:w="4395" w:type="dxa"/>
            <w:tcBorders>
              <w:top w:val="single" w:sz="4" w:space="0" w:color="000000"/>
              <w:left w:val="single" w:sz="12" w:space="0" w:color="000000"/>
              <w:bottom w:val="single" w:sz="4" w:space="0" w:color="000000"/>
              <w:right w:val="single" w:sz="4" w:space="0" w:color="000000"/>
            </w:tcBorders>
          </w:tcPr>
          <w:p>
            <w:pPr>
              <w:pStyle w:val="TableParagraph"/>
              <w:spacing w:line="232" w:lineRule="exact"/>
              <w:ind w:left="93" w:right="0"/>
              <w:jc w:val="left"/>
              <w:rPr>
                <w:rFonts w:ascii="宋体" w:hAnsi="宋体" w:cs="宋体" w:eastAsia="宋体" w:hint="default"/>
                <w:sz w:val="18"/>
                <w:szCs w:val="18"/>
              </w:rPr>
            </w:pPr>
            <w:r>
              <w:rPr>
                <w:rFonts w:ascii="宋体" w:hAnsi="宋体" w:cs="宋体" w:eastAsia="宋体" w:hint="default"/>
                <w:b/>
                <w:bCs/>
                <w:sz w:val="18"/>
                <w:szCs w:val="18"/>
              </w:rPr>
              <w:t>流动负债：</w:t>
            </w:r>
            <w:r>
              <w:rPr>
                <w:rFonts w:ascii="宋体" w:hAnsi="宋体" w:cs="宋体" w:eastAsia="宋体" w:hint="default"/>
                <w:sz w:val="18"/>
                <w:szCs w:val="18"/>
              </w:rPr>
            </w:r>
          </w:p>
        </w:tc>
        <w:tc>
          <w:tcPr>
            <w:tcW w:w="1419"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12" w:space="0" w:color="000000"/>
            </w:tcBorders>
          </w:tcPr>
          <w:p>
            <w:pPr/>
          </w:p>
        </w:tc>
      </w:tr>
      <w:tr>
        <w:trPr>
          <w:trHeight w:val="271" w:hRule="exact"/>
        </w:trPr>
        <w:tc>
          <w:tcPr>
            <w:tcW w:w="4395" w:type="dxa"/>
            <w:tcBorders>
              <w:top w:val="single" w:sz="4" w:space="0" w:color="000000"/>
              <w:left w:val="single" w:sz="12" w:space="0" w:color="000000"/>
              <w:bottom w:val="single" w:sz="4" w:space="0" w:color="000000"/>
              <w:right w:val="single" w:sz="4" w:space="0" w:color="000000"/>
            </w:tcBorders>
          </w:tcPr>
          <w:p>
            <w:pPr>
              <w:pStyle w:val="TableParagraph"/>
              <w:spacing w:line="232" w:lineRule="exact"/>
              <w:ind w:left="9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2" w:right="0"/>
              <w:jc w:val="center"/>
              <w:rPr>
                <w:rFonts w:ascii="Arial" w:hAnsi="Arial" w:cs="Arial" w:eastAsia="Arial" w:hint="default"/>
                <w:sz w:val="18"/>
                <w:szCs w:val="18"/>
              </w:rPr>
            </w:pPr>
            <w:r>
              <w:rPr>
                <w:rFonts w:ascii="宋体" w:hAnsi="宋体" w:cs="宋体" w:eastAsia="宋体" w:hint="default"/>
                <w:sz w:val="18"/>
                <w:szCs w:val="18"/>
              </w:rPr>
              <w:t>六、</w:t>
            </w:r>
            <w:r>
              <w:rPr>
                <w:rFonts w:ascii="Arial" w:hAnsi="Arial" w:cs="Arial" w:eastAsia="Arial" w:hint="default"/>
                <w:sz w:val="18"/>
                <w:szCs w:val="18"/>
              </w:rPr>
              <w:t>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Arial" w:hAnsi="Arial" w:cs="Arial" w:eastAsia="Arial" w:hint="default"/>
                <w:sz w:val="18"/>
                <w:szCs w:val="18"/>
              </w:rPr>
            </w:pPr>
            <w:r>
              <w:rPr>
                <w:rFonts w:ascii="Arial"/>
                <w:spacing w:val="-1"/>
                <w:sz w:val="18"/>
              </w:rPr>
              <w:t>440,000,000.00</w:t>
            </w:r>
          </w:p>
        </w:tc>
        <w:tc>
          <w:tcPr>
            <w:tcW w:w="19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92"/>
              <w:jc w:val="right"/>
              <w:rPr>
                <w:rFonts w:ascii="Arial" w:hAnsi="Arial" w:cs="Arial" w:eastAsia="Arial" w:hint="default"/>
                <w:sz w:val="18"/>
                <w:szCs w:val="18"/>
              </w:rPr>
            </w:pPr>
            <w:r>
              <w:rPr>
                <w:rFonts w:ascii="Arial"/>
                <w:spacing w:val="-1"/>
                <w:sz w:val="18"/>
              </w:rPr>
              <w:t>256,000,000.00</w:t>
            </w:r>
          </w:p>
        </w:tc>
      </w:tr>
      <w:tr>
        <w:trPr>
          <w:trHeight w:val="269" w:hRule="exact"/>
        </w:trPr>
        <w:tc>
          <w:tcPr>
            <w:tcW w:w="4395" w:type="dxa"/>
            <w:tcBorders>
              <w:top w:val="single" w:sz="4" w:space="0" w:color="000000"/>
              <w:left w:val="single" w:sz="12" w:space="0" w:color="000000"/>
              <w:bottom w:val="single" w:sz="4" w:space="0" w:color="000000"/>
              <w:right w:val="single" w:sz="4" w:space="0" w:color="000000"/>
            </w:tcBorders>
          </w:tcPr>
          <w:p>
            <w:pPr>
              <w:pStyle w:val="TableParagraph"/>
              <w:spacing w:line="232" w:lineRule="exact"/>
              <w:ind w:left="93"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1419"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Arial" w:hAnsi="Arial" w:cs="Arial" w:eastAsia="Arial" w:hint="default"/>
                <w:sz w:val="18"/>
                <w:szCs w:val="18"/>
              </w:rPr>
            </w:pPr>
            <w:r>
              <w:rPr>
                <w:rFonts w:ascii="Arial"/>
                <w:w w:val="99"/>
                <w:sz w:val="18"/>
              </w:rPr>
              <w:t>-</w:t>
            </w:r>
            <w:r>
              <w:rPr>
                <w:rFonts w:ascii="Arial"/>
                <w:sz w:val="18"/>
              </w:rPr>
            </w:r>
          </w:p>
        </w:tc>
        <w:tc>
          <w:tcPr>
            <w:tcW w:w="19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91"/>
              <w:jc w:val="right"/>
              <w:rPr>
                <w:rFonts w:ascii="Arial" w:hAnsi="Arial" w:cs="Arial" w:eastAsia="Arial" w:hint="default"/>
                <w:sz w:val="18"/>
                <w:szCs w:val="18"/>
              </w:rPr>
            </w:pPr>
            <w:r>
              <w:rPr>
                <w:rFonts w:ascii="Arial"/>
                <w:w w:val="99"/>
                <w:sz w:val="18"/>
              </w:rPr>
              <w:t>-</w:t>
            </w:r>
            <w:r>
              <w:rPr>
                <w:rFonts w:ascii="Arial"/>
                <w:sz w:val="18"/>
              </w:rPr>
            </w:r>
          </w:p>
        </w:tc>
      </w:tr>
      <w:tr>
        <w:trPr>
          <w:trHeight w:val="271" w:hRule="exact"/>
        </w:trPr>
        <w:tc>
          <w:tcPr>
            <w:tcW w:w="4395" w:type="dxa"/>
            <w:tcBorders>
              <w:top w:val="single" w:sz="4" w:space="0" w:color="000000"/>
              <w:left w:val="single" w:sz="12" w:space="0" w:color="000000"/>
              <w:bottom w:val="single" w:sz="4" w:space="0" w:color="000000"/>
              <w:right w:val="single" w:sz="4" w:space="0" w:color="000000"/>
            </w:tcBorders>
          </w:tcPr>
          <w:p>
            <w:pPr>
              <w:pStyle w:val="TableParagraph"/>
              <w:spacing w:line="232" w:lineRule="exact"/>
              <w:ind w:left="93"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1419"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Arial" w:hAnsi="Arial" w:cs="Arial" w:eastAsia="Arial" w:hint="default"/>
                <w:sz w:val="18"/>
                <w:szCs w:val="18"/>
              </w:rPr>
            </w:pPr>
            <w:r>
              <w:rPr>
                <w:rFonts w:ascii="Arial"/>
                <w:w w:val="99"/>
                <w:sz w:val="18"/>
              </w:rPr>
              <w:t>-</w:t>
            </w:r>
            <w:r>
              <w:rPr>
                <w:rFonts w:ascii="Arial"/>
                <w:sz w:val="18"/>
              </w:rPr>
            </w:r>
          </w:p>
        </w:tc>
        <w:tc>
          <w:tcPr>
            <w:tcW w:w="1913" w:type="dxa"/>
            <w:tcBorders>
              <w:top w:val="single" w:sz="4" w:space="0" w:color="000000"/>
              <w:left w:val="single" w:sz="4" w:space="0" w:color="000000"/>
              <w:bottom w:val="single" w:sz="4" w:space="0" w:color="000000"/>
              <w:right w:val="single" w:sz="12" w:space="0" w:color="000000"/>
            </w:tcBorders>
          </w:tcPr>
          <w:p>
            <w:pPr/>
          </w:p>
        </w:tc>
      </w:tr>
      <w:tr>
        <w:trPr>
          <w:trHeight w:val="269" w:hRule="exact"/>
        </w:trPr>
        <w:tc>
          <w:tcPr>
            <w:tcW w:w="4395" w:type="dxa"/>
            <w:tcBorders>
              <w:top w:val="single" w:sz="4" w:space="0" w:color="000000"/>
              <w:left w:val="single" w:sz="12" w:space="0" w:color="000000"/>
              <w:bottom w:val="single" w:sz="4" w:space="0" w:color="000000"/>
              <w:right w:val="single" w:sz="4" w:space="0" w:color="000000"/>
            </w:tcBorders>
          </w:tcPr>
          <w:p>
            <w:pPr>
              <w:pStyle w:val="TableParagraph"/>
              <w:spacing w:line="232" w:lineRule="exact"/>
              <w:ind w:left="9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2" w:right="0"/>
              <w:jc w:val="center"/>
              <w:rPr>
                <w:rFonts w:ascii="Arial" w:hAnsi="Arial" w:cs="Arial" w:eastAsia="Arial" w:hint="default"/>
                <w:sz w:val="18"/>
                <w:szCs w:val="18"/>
              </w:rPr>
            </w:pPr>
            <w:r>
              <w:rPr>
                <w:rFonts w:ascii="宋体" w:hAnsi="宋体" w:cs="宋体" w:eastAsia="宋体" w:hint="default"/>
                <w:sz w:val="18"/>
                <w:szCs w:val="18"/>
              </w:rPr>
              <w:t>六、</w:t>
            </w:r>
            <w:r>
              <w:rPr>
                <w:rFonts w:ascii="Arial" w:hAnsi="Arial" w:cs="Arial" w:eastAsia="Arial" w:hint="default"/>
                <w:sz w:val="18"/>
                <w:szCs w:val="18"/>
              </w:rPr>
              <w:t>16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Arial" w:hAnsi="Arial" w:cs="Arial" w:eastAsia="Arial" w:hint="default"/>
                <w:sz w:val="18"/>
                <w:szCs w:val="18"/>
              </w:rPr>
            </w:pPr>
            <w:r>
              <w:rPr>
                <w:rFonts w:ascii="Arial"/>
                <w:spacing w:val="-1"/>
                <w:sz w:val="18"/>
              </w:rPr>
              <w:t>260,000,000.00</w:t>
            </w:r>
          </w:p>
        </w:tc>
        <w:tc>
          <w:tcPr>
            <w:tcW w:w="19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91"/>
              <w:jc w:val="right"/>
              <w:rPr>
                <w:rFonts w:ascii="Arial" w:hAnsi="Arial" w:cs="Arial" w:eastAsia="Arial" w:hint="default"/>
                <w:sz w:val="18"/>
                <w:szCs w:val="18"/>
              </w:rPr>
            </w:pPr>
            <w:r>
              <w:rPr>
                <w:rFonts w:ascii="Arial"/>
                <w:w w:val="99"/>
                <w:sz w:val="18"/>
              </w:rPr>
              <w:t>-</w:t>
            </w:r>
            <w:r>
              <w:rPr>
                <w:rFonts w:ascii="Arial"/>
                <w:sz w:val="18"/>
              </w:rPr>
            </w:r>
          </w:p>
        </w:tc>
      </w:tr>
      <w:tr>
        <w:trPr>
          <w:trHeight w:val="271" w:hRule="exact"/>
        </w:trPr>
        <w:tc>
          <w:tcPr>
            <w:tcW w:w="4395" w:type="dxa"/>
            <w:tcBorders>
              <w:top w:val="single" w:sz="4" w:space="0" w:color="000000"/>
              <w:left w:val="single" w:sz="12" w:space="0" w:color="000000"/>
              <w:bottom w:val="single" w:sz="4" w:space="0" w:color="000000"/>
              <w:right w:val="single" w:sz="4" w:space="0" w:color="000000"/>
            </w:tcBorders>
          </w:tcPr>
          <w:p>
            <w:pPr>
              <w:pStyle w:val="TableParagraph"/>
              <w:spacing w:line="232" w:lineRule="exact"/>
              <w:ind w:left="9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2" w:right="0"/>
              <w:jc w:val="center"/>
              <w:rPr>
                <w:rFonts w:ascii="Arial" w:hAnsi="Arial" w:cs="Arial" w:eastAsia="Arial" w:hint="default"/>
                <w:sz w:val="18"/>
                <w:szCs w:val="18"/>
              </w:rPr>
            </w:pPr>
            <w:r>
              <w:rPr>
                <w:rFonts w:ascii="宋体" w:hAnsi="宋体" w:cs="宋体" w:eastAsia="宋体" w:hint="default"/>
                <w:sz w:val="18"/>
                <w:szCs w:val="18"/>
              </w:rPr>
              <w:t>六、</w:t>
            </w:r>
            <w:r>
              <w:rPr>
                <w:rFonts w:ascii="Arial" w:hAnsi="Arial" w:cs="Arial" w:eastAsia="Arial" w:hint="default"/>
                <w:sz w:val="18"/>
                <w:szCs w:val="18"/>
              </w:rPr>
              <w:t>17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Arial" w:hAnsi="Arial" w:cs="Arial" w:eastAsia="Arial" w:hint="default"/>
                <w:sz w:val="18"/>
                <w:szCs w:val="18"/>
              </w:rPr>
            </w:pPr>
            <w:r>
              <w:rPr>
                <w:rFonts w:ascii="Arial"/>
                <w:spacing w:val="-1"/>
                <w:sz w:val="18"/>
              </w:rPr>
              <w:t>495,058,052.83</w:t>
            </w:r>
          </w:p>
        </w:tc>
        <w:tc>
          <w:tcPr>
            <w:tcW w:w="19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92"/>
              <w:jc w:val="right"/>
              <w:rPr>
                <w:rFonts w:ascii="Arial" w:hAnsi="Arial" w:cs="Arial" w:eastAsia="Arial" w:hint="default"/>
                <w:sz w:val="18"/>
                <w:szCs w:val="18"/>
              </w:rPr>
            </w:pPr>
            <w:r>
              <w:rPr>
                <w:rFonts w:ascii="Arial"/>
                <w:spacing w:val="-1"/>
                <w:sz w:val="18"/>
              </w:rPr>
              <w:t>656,193,737.41</w:t>
            </w:r>
          </w:p>
        </w:tc>
      </w:tr>
      <w:tr>
        <w:trPr>
          <w:trHeight w:val="269" w:hRule="exact"/>
        </w:trPr>
        <w:tc>
          <w:tcPr>
            <w:tcW w:w="4395" w:type="dxa"/>
            <w:tcBorders>
              <w:top w:val="single" w:sz="4" w:space="0" w:color="000000"/>
              <w:left w:val="single" w:sz="12" w:space="0" w:color="000000"/>
              <w:bottom w:val="single" w:sz="4" w:space="0" w:color="000000"/>
              <w:right w:val="single" w:sz="4" w:space="0" w:color="000000"/>
            </w:tcBorders>
          </w:tcPr>
          <w:p>
            <w:pPr>
              <w:pStyle w:val="TableParagraph"/>
              <w:spacing w:line="232" w:lineRule="exact"/>
              <w:ind w:left="9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2" w:right="0"/>
              <w:jc w:val="center"/>
              <w:rPr>
                <w:rFonts w:ascii="Arial" w:hAnsi="Arial" w:cs="Arial" w:eastAsia="Arial" w:hint="default"/>
                <w:sz w:val="18"/>
                <w:szCs w:val="18"/>
              </w:rPr>
            </w:pPr>
            <w:r>
              <w:rPr>
                <w:rFonts w:ascii="宋体" w:hAnsi="宋体" w:cs="宋体" w:eastAsia="宋体" w:hint="default"/>
                <w:sz w:val="18"/>
                <w:szCs w:val="18"/>
              </w:rPr>
              <w:t>六、</w:t>
            </w:r>
            <w:r>
              <w:rPr>
                <w:rFonts w:ascii="Arial" w:hAnsi="Arial" w:cs="Arial" w:eastAsia="Arial" w:hint="default"/>
                <w:sz w:val="18"/>
                <w:szCs w:val="18"/>
              </w:rPr>
              <w:t>18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Arial" w:hAnsi="Arial" w:cs="Arial" w:eastAsia="Arial" w:hint="default"/>
                <w:sz w:val="18"/>
                <w:szCs w:val="18"/>
              </w:rPr>
            </w:pPr>
            <w:r>
              <w:rPr>
                <w:rFonts w:ascii="Arial"/>
                <w:spacing w:val="-1"/>
                <w:sz w:val="18"/>
              </w:rPr>
              <w:t>692,064,509.16</w:t>
            </w:r>
          </w:p>
        </w:tc>
        <w:tc>
          <w:tcPr>
            <w:tcW w:w="19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92"/>
              <w:jc w:val="right"/>
              <w:rPr>
                <w:rFonts w:ascii="Arial" w:hAnsi="Arial" w:cs="Arial" w:eastAsia="Arial" w:hint="default"/>
                <w:sz w:val="18"/>
                <w:szCs w:val="18"/>
              </w:rPr>
            </w:pPr>
            <w:r>
              <w:rPr>
                <w:rFonts w:ascii="Arial"/>
                <w:spacing w:val="-1"/>
                <w:sz w:val="18"/>
              </w:rPr>
              <w:t>389,223,453.86</w:t>
            </w:r>
          </w:p>
        </w:tc>
      </w:tr>
      <w:tr>
        <w:trPr>
          <w:trHeight w:val="271" w:hRule="exact"/>
        </w:trPr>
        <w:tc>
          <w:tcPr>
            <w:tcW w:w="4395" w:type="dxa"/>
            <w:tcBorders>
              <w:top w:val="single" w:sz="4" w:space="0" w:color="000000"/>
              <w:left w:val="single" w:sz="12" w:space="0" w:color="000000"/>
              <w:bottom w:val="single" w:sz="4" w:space="0" w:color="000000"/>
              <w:right w:val="single" w:sz="4" w:space="0" w:color="000000"/>
            </w:tcBorders>
          </w:tcPr>
          <w:p>
            <w:pPr>
              <w:pStyle w:val="TableParagraph"/>
              <w:spacing w:line="232" w:lineRule="exact"/>
              <w:ind w:left="9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2" w:right="0"/>
              <w:jc w:val="center"/>
              <w:rPr>
                <w:rFonts w:ascii="Arial" w:hAnsi="Arial" w:cs="Arial" w:eastAsia="Arial" w:hint="default"/>
                <w:sz w:val="18"/>
                <w:szCs w:val="18"/>
              </w:rPr>
            </w:pPr>
            <w:r>
              <w:rPr>
                <w:rFonts w:ascii="宋体" w:hAnsi="宋体" w:cs="宋体" w:eastAsia="宋体" w:hint="default"/>
                <w:sz w:val="18"/>
                <w:szCs w:val="18"/>
              </w:rPr>
              <w:t>六、</w:t>
            </w:r>
            <w:r>
              <w:rPr>
                <w:rFonts w:ascii="Arial" w:hAnsi="Arial" w:cs="Arial" w:eastAsia="Arial" w:hint="default"/>
                <w:sz w:val="18"/>
                <w:szCs w:val="18"/>
              </w:rPr>
              <w:t>19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Arial" w:hAnsi="Arial" w:cs="Arial" w:eastAsia="Arial" w:hint="default"/>
                <w:sz w:val="18"/>
                <w:szCs w:val="18"/>
              </w:rPr>
            </w:pPr>
            <w:r>
              <w:rPr>
                <w:rFonts w:ascii="Arial"/>
                <w:spacing w:val="-1"/>
                <w:sz w:val="18"/>
              </w:rPr>
              <w:t>9,416,473.38</w:t>
            </w:r>
          </w:p>
        </w:tc>
        <w:tc>
          <w:tcPr>
            <w:tcW w:w="19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91"/>
              <w:jc w:val="right"/>
              <w:rPr>
                <w:rFonts w:ascii="Arial" w:hAnsi="Arial" w:cs="Arial" w:eastAsia="Arial" w:hint="default"/>
                <w:sz w:val="18"/>
                <w:szCs w:val="18"/>
              </w:rPr>
            </w:pPr>
            <w:r>
              <w:rPr>
                <w:rFonts w:ascii="Arial"/>
                <w:spacing w:val="-1"/>
                <w:sz w:val="18"/>
              </w:rPr>
              <w:t>14,096,134.20</w:t>
            </w:r>
          </w:p>
        </w:tc>
      </w:tr>
      <w:tr>
        <w:trPr>
          <w:trHeight w:val="269" w:hRule="exact"/>
        </w:trPr>
        <w:tc>
          <w:tcPr>
            <w:tcW w:w="4395" w:type="dxa"/>
            <w:tcBorders>
              <w:top w:val="single" w:sz="4" w:space="0" w:color="000000"/>
              <w:left w:val="single" w:sz="12" w:space="0" w:color="000000"/>
              <w:bottom w:val="single" w:sz="4" w:space="0" w:color="000000"/>
              <w:right w:val="single" w:sz="4" w:space="0" w:color="000000"/>
            </w:tcBorders>
          </w:tcPr>
          <w:p>
            <w:pPr>
              <w:pStyle w:val="TableParagraph"/>
              <w:spacing w:line="232" w:lineRule="exact"/>
              <w:ind w:left="9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2" w:right="0"/>
              <w:jc w:val="center"/>
              <w:rPr>
                <w:rFonts w:ascii="Arial" w:hAnsi="Arial" w:cs="Arial" w:eastAsia="Arial" w:hint="default"/>
                <w:sz w:val="18"/>
                <w:szCs w:val="18"/>
              </w:rPr>
            </w:pPr>
            <w:r>
              <w:rPr>
                <w:rFonts w:ascii="宋体" w:hAnsi="宋体" w:cs="宋体" w:eastAsia="宋体" w:hint="default"/>
                <w:sz w:val="18"/>
                <w:szCs w:val="18"/>
              </w:rPr>
              <w:t>六、</w:t>
            </w:r>
            <w:r>
              <w:rPr>
                <w:rFonts w:ascii="Arial" w:hAnsi="Arial" w:cs="Arial" w:eastAsia="Arial" w:hint="default"/>
                <w:sz w:val="18"/>
                <w:szCs w:val="18"/>
              </w:rPr>
              <w:t>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Arial" w:hAnsi="Arial" w:cs="Arial" w:eastAsia="Arial" w:hint="default"/>
                <w:sz w:val="18"/>
                <w:szCs w:val="18"/>
              </w:rPr>
            </w:pPr>
            <w:r>
              <w:rPr>
                <w:rFonts w:ascii="Arial"/>
                <w:spacing w:val="-1"/>
                <w:sz w:val="18"/>
              </w:rPr>
              <w:t>166,559,410.04</w:t>
            </w:r>
          </w:p>
        </w:tc>
        <w:tc>
          <w:tcPr>
            <w:tcW w:w="19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92"/>
              <w:jc w:val="right"/>
              <w:rPr>
                <w:rFonts w:ascii="Arial" w:hAnsi="Arial" w:cs="Arial" w:eastAsia="Arial" w:hint="default"/>
                <w:sz w:val="18"/>
                <w:szCs w:val="18"/>
              </w:rPr>
            </w:pPr>
            <w:r>
              <w:rPr>
                <w:rFonts w:ascii="Arial"/>
                <w:spacing w:val="-1"/>
                <w:sz w:val="18"/>
              </w:rPr>
              <w:t>180,319,744.35</w:t>
            </w:r>
          </w:p>
        </w:tc>
      </w:tr>
      <w:tr>
        <w:trPr>
          <w:trHeight w:val="272" w:hRule="exact"/>
        </w:trPr>
        <w:tc>
          <w:tcPr>
            <w:tcW w:w="4395" w:type="dxa"/>
            <w:tcBorders>
              <w:top w:val="single" w:sz="4" w:space="0" w:color="000000"/>
              <w:left w:val="single" w:sz="12" w:space="0" w:color="000000"/>
              <w:bottom w:val="single" w:sz="4" w:space="0" w:color="000000"/>
              <w:right w:val="single" w:sz="4" w:space="0" w:color="000000"/>
            </w:tcBorders>
          </w:tcPr>
          <w:p>
            <w:pPr>
              <w:pStyle w:val="TableParagraph"/>
              <w:spacing w:line="232" w:lineRule="exact"/>
              <w:ind w:left="9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2" w:right="0"/>
              <w:jc w:val="center"/>
              <w:rPr>
                <w:rFonts w:ascii="Arial" w:hAnsi="Arial" w:cs="Arial" w:eastAsia="Arial" w:hint="default"/>
                <w:sz w:val="18"/>
                <w:szCs w:val="18"/>
              </w:rPr>
            </w:pPr>
            <w:r>
              <w:rPr>
                <w:rFonts w:ascii="宋体" w:hAnsi="宋体" w:cs="宋体" w:eastAsia="宋体" w:hint="default"/>
                <w:sz w:val="18"/>
                <w:szCs w:val="18"/>
              </w:rPr>
              <w:t>六、</w:t>
            </w:r>
            <w:r>
              <w:rPr>
                <w:rFonts w:ascii="Arial" w:hAnsi="Arial" w:cs="Arial" w:eastAsia="Arial" w:hint="default"/>
                <w:sz w:val="18"/>
                <w:szCs w:val="18"/>
              </w:rPr>
              <w:t>21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Arial" w:hAnsi="Arial" w:cs="Arial" w:eastAsia="Arial" w:hint="default"/>
                <w:sz w:val="18"/>
                <w:szCs w:val="18"/>
              </w:rPr>
            </w:pPr>
            <w:r>
              <w:rPr>
                <w:rFonts w:ascii="Arial"/>
                <w:spacing w:val="-1"/>
                <w:sz w:val="18"/>
              </w:rPr>
              <w:t>3,091,610.17</w:t>
            </w:r>
          </w:p>
        </w:tc>
        <w:tc>
          <w:tcPr>
            <w:tcW w:w="19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91"/>
              <w:jc w:val="right"/>
              <w:rPr>
                <w:rFonts w:ascii="Arial" w:hAnsi="Arial" w:cs="Arial" w:eastAsia="Arial" w:hint="default"/>
                <w:sz w:val="18"/>
                <w:szCs w:val="18"/>
              </w:rPr>
            </w:pPr>
            <w:r>
              <w:rPr>
                <w:rFonts w:ascii="Arial"/>
                <w:spacing w:val="-2"/>
                <w:sz w:val="18"/>
              </w:rPr>
              <w:t>2,608,278.11</w:t>
            </w:r>
          </w:p>
        </w:tc>
      </w:tr>
      <w:tr>
        <w:trPr>
          <w:trHeight w:val="269" w:hRule="exact"/>
        </w:trPr>
        <w:tc>
          <w:tcPr>
            <w:tcW w:w="4395" w:type="dxa"/>
            <w:tcBorders>
              <w:top w:val="single" w:sz="4" w:space="0" w:color="000000"/>
              <w:left w:val="single" w:sz="12" w:space="0" w:color="000000"/>
              <w:bottom w:val="single" w:sz="4" w:space="0" w:color="000000"/>
              <w:right w:val="single" w:sz="4" w:space="0" w:color="000000"/>
            </w:tcBorders>
          </w:tcPr>
          <w:p>
            <w:pPr>
              <w:pStyle w:val="TableParagraph"/>
              <w:spacing w:line="232" w:lineRule="exact"/>
              <w:ind w:left="93"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2" w:right="0"/>
              <w:jc w:val="center"/>
              <w:rPr>
                <w:rFonts w:ascii="Arial" w:hAnsi="Arial" w:cs="Arial" w:eastAsia="Arial" w:hint="default"/>
                <w:sz w:val="18"/>
                <w:szCs w:val="18"/>
              </w:rPr>
            </w:pPr>
            <w:r>
              <w:rPr>
                <w:rFonts w:ascii="宋体" w:hAnsi="宋体" w:cs="宋体" w:eastAsia="宋体" w:hint="default"/>
                <w:sz w:val="18"/>
                <w:szCs w:val="18"/>
              </w:rPr>
              <w:t>六、</w:t>
            </w:r>
            <w:r>
              <w:rPr>
                <w:rFonts w:ascii="Arial" w:hAnsi="Arial" w:cs="Arial" w:eastAsia="Arial" w:hint="default"/>
                <w:sz w:val="18"/>
                <w:szCs w:val="18"/>
              </w:rPr>
              <w:t>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Arial" w:hAnsi="Arial" w:cs="Arial" w:eastAsia="Arial" w:hint="default"/>
                <w:sz w:val="18"/>
                <w:szCs w:val="18"/>
              </w:rPr>
            </w:pPr>
            <w:r>
              <w:rPr>
                <w:rFonts w:ascii="Arial"/>
                <w:spacing w:val="-1"/>
                <w:sz w:val="18"/>
              </w:rPr>
              <w:t>1,786,039.81</w:t>
            </w:r>
          </w:p>
        </w:tc>
        <w:tc>
          <w:tcPr>
            <w:tcW w:w="19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91"/>
              <w:jc w:val="right"/>
              <w:rPr>
                <w:rFonts w:ascii="Arial" w:hAnsi="Arial" w:cs="Arial" w:eastAsia="Arial" w:hint="default"/>
                <w:sz w:val="18"/>
                <w:szCs w:val="18"/>
              </w:rPr>
            </w:pPr>
            <w:r>
              <w:rPr>
                <w:rFonts w:ascii="Arial"/>
                <w:spacing w:val="-1"/>
                <w:sz w:val="18"/>
              </w:rPr>
              <w:t>1,786,039.81</w:t>
            </w:r>
          </w:p>
        </w:tc>
      </w:tr>
      <w:tr>
        <w:trPr>
          <w:trHeight w:val="271" w:hRule="exact"/>
        </w:trPr>
        <w:tc>
          <w:tcPr>
            <w:tcW w:w="4395" w:type="dxa"/>
            <w:tcBorders>
              <w:top w:val="single" w:sz="4" w:space="0" w:color="000000"/>
              <w:left w:val="single" w:sz="12" w:space="0" w:color="000000"/>
              <w:bottom w:val="single" w:sz="4" w:space="0" w:color="000000"/>
              <w:right w:val="single" w:sz="4" w:space="0" w:color="000000"/>
            </w:tcBorders>
          </w:tcPr>
          <w:p>
            <w:pPr>
              <w:pStyle w:val="TableParagraph"/>
              <w:spacing w:line="232" w:lineRule="exact"/>
              <w:ind w:left="9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2" w:right="0"/>
              <w:jc w:val="center"/>
              <w:rPr>
                <w:rFonts w:ascii="Arial" w:hAnsi="Arial" w:cs="Arial" w:eastAsia="Arial" w:hint="default"/>
                <w:sz w:val="18"/>
                <w:szCs w:val="18"/>
              </w:rPr>
            </w:pPr>
            <w:r>
              <w:rPr>
                <w:rFonts w:ascii="宋体" w:hAnsi="宋体" w:cs="宋体" w:eastAsia="宋体" w:hint="default"/>
                <w:sz w:val="18"/>
                <w:szCs w:val="18"/>
              </w:rPr>
              <w:t>六、</w:t>
            </w:r>
            <w:r>
              <w:rPr>
                <w:rFonts w:ascii="Arial" w:hAnsi="Arial" w:cs="Arial" w:eastAsia="Arial" w:hint="default"/>
                <w:sz w:val="18"/>
                <w:szCs w:val="18"/>
              </w:rPr>
              <w:t>23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Arial" w:hAnsi="Arial" w:cs="Arial" w:eastAsia="Arial" w:hint="default"/>
                <w:sz w:val="18"/>
                <w:szCs w:val="18"/>
              </w:rPr>
            </w:pPr>
            <w:r>
              <w:rPr>
                <w:rFonts w:ascii="Arial"/>
                <w:spacing w:val="-1"/>
                <w:sz w:val="18"/>
              </w:rPr>
              <w:t>88,556,528.45</w:t>
            </w:r>
          </w:p>
        </w:tc>
        <w:tc>
          <w:tcPr>
            <w:tcW w:w="19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92"/>
              <w:jc w:val="right"/>
              <w:rPr>
                <w:rFonts w:ascii="Arial" w:hAnsi="Arial" w:cs="Arial" w:eastAsia="Arial" w:hint="default"/>
                <w:sz w:val="18"/>
                <w:szCs w:val="18"/>
              </w:rPr>
            </w:pPr>
            <w:r>
              <w:rPr>
                <w:rFonts w:ascii="Arial"/>
                <w:spacing w:val="-1"/>
                <w:sz w:val="18"/>
              </w:rPr>
              <w:t>344,559,855.69</w:t>
            </w:r>
          </w:p>
        </w:tc>
      </w:tr>
      <w:tr>
        <w:trPr>
          <w:trHeight w:val="269" w:hRule="exact"/>
        </w:trPr>
        <w:tc>
          <w:tcPr>
            <w:tcW w:w="4395" w:type="dxa"/>
            <w:tcBorders>
              <w:top w:val="single" w:sz="4" w:space="0" w:color="000000"/>
              <w:left w:val="single" w:sz="12" w:space="0" w:color="000000"/>
              <w:bottom w:val="single" w:sz="4" w:space="0" w:color="000000"/>
              <w:right w:val="single" w:sz="4" w:space="0" w:color="000000"/>
            </w:tcBorders>
          </w:tcPr>
          <w:p>
            <w:pPr>
              <w:pStyle w:val="TableParagraph"/>
              <w:spacing w:line="232" w:lineRule="exact"/>
              <w:ind w:left="93"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1419"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Arial" w:hAnsi="Arial" w:cs="Arial" w:eastAsia="Arial" w:hint="default"/>
                <w:sz w:val="18"/>
                <w:szCs w:val="18"/>
              </w:rPr>
            </w:pPr>
            <w:r>
              <w:rPr>
                <w:rFonts w:ascii="Arial"/>
                <w:w w:val="99"/>
                <w:sz w:val="18"/>
              </w:rPr>
              <w:t>-</w:t>
            </w:r>
            <w:r>
              <w:rPr>
                <w:rFonts w:ascii="Arial"/>
                <w:sz w:val="18"/>
              </w:rPr>
            </w:r>
          </w:p>
        </w:tc>
        <w:tc>
          <w:tcPr>
            <w:tcW w:w="19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91"/>
              <w:jc w:val="right"/>
              <w:rPr>
                <w:rFonts w:ascii="Arial" w:hAnsi="Arial" w:cs="Arial" w:eastAsia="Arial" w:hint="default"/>
                <w:sz w:val="18"/>
                <w:szCs w:val="18"/>
              </w:rPr>
            </w:pPr>
            <w:r>
              <w:rPr>
                <w:rFonts w:ascii="Arial"/>
                <w:w w:val="99"/>
                <w:sz w:val="18"/>
              </w:rPr>
              <w:t>-</w:t>
            </w:r>
            <w:r>
              <w:rPr>
                <w:rFonts w:ascii="Arial"/>
                <w:sz w:val="18"/>
              </w:rPr>
            </w:r>
          </w:p>
        </w:tc>
      </w:tr>
      <w:tr>
        <w:trPr>
          <w:trHeight w:val="271" w:hRule="exact"/>
        </w:trPr>
        <w:tc>
          <w:tcPr>
            <w:tcW w:w="4395" w:type="dxa"/>
            <w:tcBorders>
              <w:top w:val="single" w:sz="4" w:space="0" w:color="000000"/>
              <w:left w:val="single" w:sz="12" w:space="0" w:color="000000"/>
              <w:bottom w:val="single" w:sz="4" w:space="0" w:color="000000"/>
              <w:right w:val="single" w:sz="4" w:space="0" w:color="000000"/>
            </w:tcBorders>
          </w:tcPr>
          <w:p>
            <w:pPr>
              <w:pStyle w:val="TableParagraph"/>
              <w:spacing w:line="232" w:lineRule="exact"/>
              <w:ind w:left="9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2" w:right="0"/>
              <w:jc w:val="center"/>
              <w:rPr>
                <w:rFonts w:ascii="Arial" w:hAnsi="Arial" w:cs="Arial" w:eastAsia="Arial" w:hint="default"/>
                <w:sz w:val="18"/>
                <w:szCs w:val="18"/>
              </w:rPr>
            </w:pPr>
            <w:r>
              <w:rPr>
                <w:rFonts w:ascii="宋体" w:hAnsi="宋体" w:cs="宋体" w:eastAsia="宋体" w:hint="default"/>
                <w:sz w:val="18"/>
                <w:szCs w:val="18"/>
              </w:rPr>
              <w:t>六、</w:t>
            </w:r>
            <w:r>
              <w:rPr>
                <w:rFonts w:ascii="Arial" w:hAnsi="Arial" w:cs="Arial" w:eastAsia="Arial" w:hint="default"/>
                <w:sz w:val="18"/>
                <w:szCs w:val="18"/>
              </w:rPr>
              <w:t>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Arial" w:hAnsi="Arial" w:cs="Arial" w:eastAsia="Arial" w:hint="default"/>
                <w:sz w:val="18"/>
                <w:szCs w:val="18"/>
              </w:rPr>
            </w:pPr>
            <w:r>
              <w:rPr>
                <w:rFonts w:ascii="Arial"/>
                <w:spacing w:val="-1"/>
                <w:sz w:val="18"/>
              </w:rPr>
              <w:t>533,900,000.00</w:t>
            </w:r>
          </w:p>
        </w:tc>
        <w:tc>
          <w:tcPr>
            <w:tcW w:w="19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7"/>
              <w:ind w:right="91"/>
              <w:jc w:val="right"/>
              <w:rPr>
                <w:rFonts w:ascii="Arial" w:hAnsi="Arial" w:cs="Arial" w:eastAsia="Arial" w:hint="default"/>
                <w:sz w:val="18"/>
                <w:szCs w:val="18"/>
              </w:rPr>
            </w:pPr>
            <w:r>
              <w:rPr>
                <w:rFonts w:ascii="Arial"/>
                <w:b/>
                <w:w w:val="99"/>
                <w:sz w:val="18"/>
              </w:rPr>
              <w:t>-</w:t>
            </w:r>
            <w:r>
              <w:rPr>
                <w:rFonts w:ascii="Arial"/>
                <w:sz w:val="18"/>
              </w:rPr>
            </w:r>
          </w:p>
        </w:tc>
      </w:tr>
      <w:tr>
        <w:trPr>
          <w:trHeight w:val="269" w:hRule="exact"/>
        </w:trPr>
        <w:tc>
          <w:tcPr>
            <w:tcW w:w="4395" w:type="dxa"/>
            <w:tcBorders>
              <w:top w:val="single" w:sz="4" w:space="0" w:color="000000"/>
              <w:left w:val="single" w:sz="12" w:space="0" w:color="000000"/>
              <w:bottom w:val="single" w:sz="4" w:space="0" w:color="000000"/>
              <w:right w:val="single" w:sz="4" w:space="0" w:color="000000"/>
            </w:tcBorders>
          </w:tcPr>
          <w:p>
            <w:pPr>
              <w:pStyle w:val="TableParagraph"/>
              <w:spacing w:line="232" w:lineRule="exact"/>
              <w:ind w:left="9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419"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Arial" w:hAnsi="Arial" w:cs="Arial" w:eastAsia="Arial" w:hint="default"/>
                <w:sz w:val="18"/>
                <w:szCs w:val="18"/>
              </w:rPr>
            </w:pPr>
            <w:r>
              <w:rPr>
                <w:rFonts w:ascii="Arial"/>
                <w:b/>
                <w:w w:val="99"/>
                <w:sz w:val="18"/>
              </w:rPr>
              <w:t>-</w:t>
            </w:r>
            <w:r>
              <w:rPr>
                <w:rFonts w:ascii="Arial"/>
                <w:sz w:val="18"/>
              </w:rPr>
            </w:r>
          </w:p>
        </w:tc>
        <w:tc>
          <w:tcPr>
            <w:tcW w:w="19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7"/>
              <w:ind w:right="91"/>
              <w:jc w:val="right"/>
              <w:rPr>
                <w:rFonts w:ascii="Arial" w:hAnsi="Arial" w:cs="Arial" w:eastAsia="Arial" w:hint="default"/>
                <w:sz w:val="18"/>
                <w:szCs w:val="18"/>
              </w:rPr>
            </w:pPr>
            <w:r>
              <w:rPr>
                <w:rFonts w:ascii="Arial"/>
                <w:b/>
                <w:w w:val="99"/>
                <w:sz w:val="18"/>
              </w:rPr>
              <w:t>-</w:t>
            </w:r>
            <w:r>
              <w:rPr>
                <w:rFonts w:ascii="Arial"/>
                <w:sz w:val="18"/>
              </w:rPr>
            </w:r>
          </w:p>
        </w:tc>
      </w:tr>
      <w:tr>
        <w:trPr>
          <w:trHeight w:val="271" w:hRule="exact"/>
        </w:trPr>
        <w:tc>
          <w:tcPr>
            <w:tcW w:w="4395" w:type="dxa"/>
            <w:tcBorders>
              <w:top w:val="single" w:sz="4" w:space="0" w:color="000000"/>
              <w:left w:val="single" w:sz="12" w:space="0" w:color="000000"/>
              <w:bottom w:val="single" w:sz="4" w:space="0" w:color="000000"/>
              <w:right w:val="single" w:sz="4" w:space="0" w:color="000000"/>
            </w:tcBorders>
          </w:tcPr>
          <w:p>
            <w:pPr>
              <w:pStyle w:val="TableParagraph"/>
              <w:spacing w:line="232" w:lineRule="exact"/>
              <w:ind w:right="10"/>
              <w:jc w:val="center"/>
              <w:rPr>
                <w:rFonts w:ascii="宋体" w:hAnsi="宋体" w:cs="宋体" w:eastAsia="宋体" w:hint="default"/>
                <w:sz w:val="18"/>
                <w:szCs w:val="18"/>
              </w:rPr>
            </w:pPr>
            <w:r>
              <w:rPr>
                <w:rFonts w:ascii="宋体" w:hAnsi="宋体" w:cs="宋体" w:eastAsia="宋体" w:hint="default"/>
                <w:b/>
                <w:bCs/>
                <w:sz w:val="18"/>
                <w:szCs w:val="18"/>
              </w:rPr>
              <w:t>流动负债合计</w:t>
            </w:r>
            <w:r>
              <w:rPr>
                <w:rFonts w:ascii="宋体" w:hAnsi="宋体" w:cs="宋体" w:eastAsia="宋体" w:hint="default"/>
                <w:sz w:val="18"/>
                <w:szCs w:val="18"/>
              </w:rPr>
            </w:r>
          </w:p>
        </w:tc>
        <w:tc>
          <w:tcPr>
            <w:tcW w:w="1419"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4"/>
              <w:jc w:val="right"/>
              <w:rPr>
                <w:rFonts w:ascii="Arial" w:hAnsi="Arial" w:cs="Arial" w:eastAsia="Arial" w:hint="default"/>
                <w:sz w:val="20"/>
                <w:szCs w:val="20"/>
              </w:rPr>
            </w:pPr>
            <w:r>
              <w:rPr>
                <w:rFonts w:ascii="Arial"/>
                <w:b/>
                <w:w w:val="95"/>
                <w:sz w:val="20"/>
              </w:rPr>
              <w:t>2,690,432,623.84</w:t>
            </w:r>
            <w:r>
              <w:rPr>
                <w:rFonts w:ascii="Arial"/>
                <w:sz w:val="20"/>
              </w:rPr>
            </w:r>
          </w:p>
        </w:tc>
        <w:tc>
          <w:tcPr>
            <w:tcW w:w="19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6"/>
              <w:ind w:right="94"/>
              <w:jc w:val="right"/>
              <w:rPr>
                <w:rFonts w:ascii="Arial" w:hAnsi="Arial" w:cs="Arial" w:eastAsia="Arial" w:hint="default"/>
                <w:sz w:val="20"/>
                <w:szCs w:val="20"/>
              </w:rPr>
            </w:pPr>
            <w:r>
              <w:rPr>
                <w:rFonts w:ascii="Arial"/>
                <w:b/>
                <w:w w:val="95"/>
                <w:sz w:val="20"/>
              </w:rPr>
              <w:t>1,844,787,243.43</w:t>
            </w:r>
            <w:r>
              <w:rPr>
                <w:rFonts w:ascii="Arial"/>
                <w:sz w:val="20"/>
              </w:rPr>
            </w:r>
          </w:p>
        </w:tc>
      </w:tr>
      <w:tr>
        <w:trPr>
          <w:trHeight w:val="269" w:hRule="exact"/>
        </w:trPr>
        <w:tc>
          <w:tcPr>
            <w:tcW w:w="4395" w:type="dxa"/>
            <w:tcBorders>
              <w:top w:val="single" w:sz="4" w:space="0" w:color="000000"/>
              <w:left w:val="single" w:sz="12" w:space="0" w:color="000000"/>
              <w:bottom w:val="single" w:sz="4" w:space="0" w:color="000000"/>
              <w:right w:val="single" w:sz="4" w:space="0" w:color="000000"/>
            </w:tcBorders>
          </w:tcPr>
          <w:p>
            <w:pPr>
              <w:pStyle w:val="TableParagraph"/>
              <w:spacing w:line="232" w:lineRule="exact"/>
              <w:ind w:left="93" w:right="0"/>
              <w:jc w:val="left"/>
              <w:rPr>
                <w:rFonts w:ascii="宋体" w:hAnsi="宋体" w:cs="宋体" w:eastAsia="宋体" w:hint="default"/>
                <w:sz w:val="18"/>
                <w:szCs w:val="18"/>
              </w:rPr>
            </w:pPr>
            <w:r>
              <w:rPr>
                <w:rFonts w:ascii="宋体" w:hAnsi="宋体" w:cs="宋体" w:eastAsia="宋体" w:hint="default"/>
                <w:b/>
                <w:bCs/>
                <w:sz w:val="18"/>
                <w:szCs w:val="18"/>
              </w:rPr>
              <w:t>非流动负债：</w:t>
            </w:r>
            <w:r>
              <w:rPr>
                <w:rFonts w:ascii="宋体" w:hAnsi="宋体" w:cs="宋体" w:eastAsia="宋体" w:hint="default"/>
                <w:sz w:val="18"/>
                <w:szCs w:val="18"/>
              </w:rPr>
            </w:r>
          </w:p>
        </w:tc>
        <w:tc>
          <w:tcPr>
            <w:tcW w:w="1419"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12" w:space="0" w:color="000000"/>
            </w:tcBorders>
          </w:tcPr>
          <w:p>
            <w:pPr/>
          </w:p>
        </w:tc>
      </w:tr>
      <w:tr>
        <w:trPr>
          <w:trHeight w:val="271" w:hRule="exact"/>
        </w:trPr>
        <w:tc>
          <w:tcPr>
            <w:tcW w:w="4395" w:type="dxa"/>
            <w:tcBorders>
              <w:top w:val="single" w:sz="4" w:space="0" w:color="000000"/>
              <w:left w:val="single" w:sz="12" w:space="0" w:color="000000"/>
              <w:bottom w:val="single" w:sz="4" w:space="0" w:color="000000"/>
              <w:right w:val="single" w:sz="4" w:space="0" w:color="000000"/>
            </w:tcBorders>
          </w:tcPr>
          <w:p>
            <w:pPr>
              <w:pStyle w:val="TableParagraph"/>
              <w:spacing w:line="232" w:lineRule="exact"/>
              <w:ind w:left="9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2" w:right="0"/>
              <w:jc w:val="center"/>
              <w:rPr>
                <w:rFonts w:ascii="Arial" w:hAnsi="Arial" w:cs="Arial" w:eastAsia="Arial" w:hint="default"/>
                <w:sz w:val="18"/>
                <w:szCs w:val="18"/>
              </w:rPr>
            </w:pPr>
            <w:r>
              <w:rPr>
                <w:rFonts w:ascii="宋体" w:hAnsi="宋体" w:cs="宋体" w:eastAsia="宋体" w:hint="default"/>
                <w:sz w:val="18"/>
                <w:szCs w:val="18"/>
              </w:rPr>
              <w:t>六、</w:t>
            </w:r>
            <w:r>
              <w:rPr>
                <w:rFonts w:ascii="Arial" w:hAnsi="Arial" w:cs="Arial" w:eastAsia="Arial" w:hint="default"/>
                <w:sz w:val="18"/>
                <w:szCs w:val="18"/>
              </w:rPr>
              <w:t>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Arial" w:hAnsi="Arial" w:cs="Arial" w:eastAsia="Arial" w:hint="default"/>
                <w:sz w:val="18"/>
                <w:szCs w:val="18"/>
              </w:rPr>
            </w:pPr>
            <w:r>
              <w:rPr>
                <w:rFonts w:ascii="Arial"/>
                <w:spacing w:val="-1"/>
                <w:sz w:val="18"/>
              </w:rPr>
              <w:t>296,900,000.00</w:t>
            </w:r>
          </w:p>
        </w:tc>
        <w:tc>
          <w:tcPr>
            <w:tcW w:w="19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92"/>
              <w:jc w:val="right"/>
              <w:rPr>
                <w:rFonts w:ascii="Arial" w:hAnsi="Arial" w:cs="Arial" w:eastAsia="Arial" w:hint="default"/>
                <w:sz w:val="18"/>
                <w:szCs w:val="18"/>
              </w:rPr>
            </w:pPr>
            <w:r>
              <w:rPr>
                <w:rFonts w:ascii="Arial"/>
                <w:spacing w:val="-1"/>
                <w:sz w:val="18"/>
              </w:rPr>
              <w:t>865,300,000.00</w:t>
            </w:r>
          </w:p>
        </w:tc>
      </w:tr>
      <w:tr>
        <w:trPr>
          <w:trHeight w:val="269" w:hRule="exact"/>
        </w:trPr>
        <w:tc>
          <w:tcPr>
            <w:tcW w:w="4395" w:type="dxa"/>
            <w:tcBorders>
              <w:top w:val="single" w:sz="4" w:space="0" w:color="000000"/>
              <w:left w:val="single" w:sz="12" w:space="0" w:color="000000"/>
              <w:bottom w:val="single" w:sz="4" w:space="0" w:color="000000"/>
              <w:right w:val="single" w:sz="4" w:space="0" w:color="000000"/>
            </w:tcBorders>
          </w:tcPr>
          <w:p>
            <w:pPr>
              <w:pStyle w:val="TableParagraph"/>
              <w:spacing w:line="232" w:lineRule="exact"/>
              <w:ind w:left="9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419"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Arial" w:hAnsi="Arial" w:cs="Arial" w:eastAsia="Arial" w:hint="default"/>
                <w:sz w:val="18"/>
                <w:szCs w:val="18"/>
              </w:rPr>
            </w:pPr>
            <w:r>
              <w:rPr>
                <w:rFonts w:ascii="Arial"/>
                <w:w w:val="99"/>
                <w:sz w:val="18"/>
              </w:rPr>
              <w:t>-</w:t>
            </w:r>
            <w:r>
              <w:rPr>
                <w:rFonts w:ascii="Arial"/>
                <w:sz w:val="18"/>
              </w:rPr>
            </w:r>
          </w:p>
        </w:tc>
        <w:tc>
          <w:tcPr>
            <w:tcW w:w="19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91"/>
              <w:jc w:val="right"/>
              <w:rPr>
                <w:rFonts w:ascii="Arial" w:hAnsi="Arial" w:cs="Arial" w:eastAsia="Arial" w:hint="default"/>
                <w:sz w:val="18"/>
                <w:szCs w:val="18"/>
              </w:rPr>
            </w:pPr>
            <w:r>
              <w:rPr>
                <w:rFonts w:ascii="Arial"/>
                <w:w w:val="99"/>
                <w:sz w:val="18"/>
              </w:rPr>
              <w:t>-</w:t>
            </w:r>
            <w:r>
              <w:rPr>
                <w:rFonts w:ascii="Arial"/>
                <w:sz w:val="18"/>
              </w:rPr>
            </w:r>
          </w:p>
        </w:tc>
      </w:tr>
      <w:tr>
        <w:trPr>
          <w:trHeight w:val="271" w:hRule="exact"/>
        </w:trPr>
        <w:tc>
          <w:tcPr>
            <w:tcW w:w="4395" w:type="dxa"/>
            <w:tcBorders>
              <w:top w:val="single" w:sz="4" w:space="0" w:color="000000"/>
              <w:left w:val="single" w:sz="12" w:space="0" w:color="000000"/>
              <w:bottom w:val="single" w:sz="4" w:space="0" w:color="000000"/>
              <w:right w:val="single" w:sz="4" w:space="0" w:color="000000"/>
            </w:tcBorders>
          </w:tcPr>
          <w:p>
            <w:pPr>
              <w:pStyle w:val="TableParagraph"/>
              <w:spacing w:line="232" w:lineRule="exact"/>
              <w:ind w:left="9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419"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Arial" w:hAnsi="Arial" w:cs="Arial" w:eastAsia="Arial" w:hint="default"/>
                <w:sz w:val="18"/>
                <w:szCs w:val="18"/>
              </w:rPr>
            </w:pPr>
            <w:r>
              <w:rPr>
                <w:rFonts w:ascii="Arial"/>
                <w:w w:val="99"/>
                <w:sz w:val="18"/>
              </w:rPr>
              <w:t>-</w:t>
            </w:r>
            <w:r>
              <w:rPr>
                <w:rFonts w:ascii="Arial"/>
                <w:sz w:val="18"/>
              </w:rPr>
            </w:r>
          </w:p>
        </w:tc>
        <w:tc>
          <w:tcPr>
            <w:tcW w:w="19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91"/>
              <w:jc w:val="right"/>
              <w:rPr>
                <w:rFonts w:ascii="Arial" w:hAnsi="Arial" w:cs="Arial" w:eastAsia="Arial" w:hint="default"/>
                <w:sz w:val="18"/>
                <w:szCs w:val="18"/>
              </w:rPr>
            </w:pPr>
            <w:r>
              <w:rPr>
                <w:rFonts w:ascii="Arial"/>
                <w:w w:val="99"/>
                <w:sz w:val="18"/>
              </w:rPr>
              <w:t>-</w:t>
            </w:r>
            <w:r>
              <w:rPr>
                <w:rFonts w:ascii="Arial"/>
                <w:sz w:val="18"/>
              </w:rPr>
            </w:r>
          </w:p>
        </w:tc>
      </w:tr>
      <w:tr>
        <w:trPr>
          <w:trHeight w:val="269" w:hRule="exact"/>
        </w:trPr>
        <w:tc>
          <w:tcPr>
            <w:tcW w:w="4395" w:type="dxa"/>
            <w:tcBorders>
              <w:top w:val="single" w:sz="4" w:space="0" w:color="000000"/>
              <w:left w:val="single" w:sz="12" w:space="0" w:color="000000"/>
              <w:bottom w:val="single" w:sz="4" w:space="0" w:color="000000"/>
              <w:right w:val="single" w:sz="4" w:space="0" w:color="000000"/>
            </w:tcBorders>
          </w:tcPr>
          <w:p>
            <w:pPr>
              <w:pStyle w:val="TableParagraph"/>
              <w:spacing w:line="232" w:lineRule="exact"/>
              <w:ind w:left="93" w:right="0"/>
              <w:jc w:val="left"/>
              <w:rPr>
                <w:rFonts w:ascii="宋体" w:hAnsi="宋体" w:cs="宋体" w:eastAsia="宋体" w:hint="default"/>
                <w:sz w:val="18"/>
                <w:szCs w:val="18"/>
              </w:rPr>
            </w:pPr>
            <w:r>
              <w:rPr>
                <w:rFonts w:ascii="宋体" w:hAnsi="宋体" w:cs="宋体" w:eastAsia="宋体" w:hint="default"/>
                <w:sz w:val="18"/>
                <w:szCs w:val="18"/>
              </w:rPr>
              <w:t>长期应付职薪酬</w:t>
            </w:r>
          </w:p>
        </w:tc>
        <w:tc>
          <w:tcPr>
            <w:tcW w:w="1419"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Arial" w:hAnsi="Arial" w:cs="Arial" w:eastAsia="Arial" w:hint="default"/>
                <w:sz w:val="18"/>
                <w:szCs w:val="18"/>
              </w:rPr>
            </w:pPr>
            <w:r>
              <w:rPr>
                <w:rFonts w:ascii="Arial"/>
                <w:w w:val="99"/>
                <w:sz w:val="18"/>
              </w:rPr>
              <w:t>-</w:t>
            </w:r>
            <w:r>
              <w:rPr>
                <w:rFonts w:ascii="Arial"/>
                <w:sz w:val="18"/>
              </w:rPr>
            </w:r>
          </w:p>
        </w:tc>
        <w:tc>
          <w:tcPr>
            <w:tcW w:w="1913" w:type="dxa"/>
            <w:tcBorders>
              <w:top w:val="single" w:sz="4" w:space="0" w:color="000000"/>
              <w:left w:val="single" w:sz="4" w:space="0" w:color="000000"/>
              <w:bottom w:val="single" w:sz="4" w:space="0" w:color="000000"/>
              <w:right w:val="single" w:sz="12" w:space="0" w:color="000000"/>
            </w:tcBorders>
          </w:tcPr>
          <w:p>
            <w:pPr/>
          </w:p>
        </w:tc>
      </w:tr>
      <w:tr>
        <w:trPr>
          <w:trHeight w:val="271" w:hRule="exact"/>
        </w:trPr>
        <w:tc>
          <w:tcPr>
            <w:tcW w:w="4395" w:type="dxa"/>
            <w:tcBorders>
              <w:top w:val="single" w:sz="4" w:space="0" w:color="000000"/>
              <w:left w:val="single" w:sz="12" w:space="0" w:color="000000"/>
              <w:bottom w:val="single" w:sz="4" w:space="0" w:color="000000"/>
              <w:right w:val="single" w:sz="4" w:space="0" w:color="000000"/>
            </w:tcBorders>
          </w:tcPr>
          <w:p>
            <w:pPr>
              <w:pStyle w:val="TableParagraph"/>
              <w:spacing w:line="232" w:lineRule="exact"/>
              <w:ind w:left="93"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1419"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Arial" w:hAnsi="Arial" w:cs="Arial" w:eastAsia="Arial" w:hint="default"/>
                <w:sz w:val="18"/>
                <w:szCs w:val="18"/>
              </w:rPr>
            </w:pPr>
            <w:r>
              <w:rPr>
                <w:rFonts w:ascii="Arial"/>
                <w:w w:val="99"/>
                <w:sz w:val="18"/>
              </w:rPr>
              <w:t>-</w:t>
            </w:r>
            <w:r>
              <w:rPr>
                <w:rFonts w:ascii="Arial"/>
                <w:sz w:val="18"/>
              </w:rPr>
            </w:r>
          </w:p>
        </w:tc>
        <w:tc>
          <w:tcPr>
            <w:tcW w:w="19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91"/>
              <w:jc w:val="right"/>
              <w:rPr>
                <w:rFonts w:ascii="Arial" w:hAnsi="Arial" w:cs="Arial" w:eastAsia="Arial" w:hint="default"/>
                <w:sz w:val="18"/>
                <w:szCs w:val="18"/>
              </w:rPr>
            </w:pPr>
            <w:r>
              <w:rPr>
                <w:rFonts w:ascii="Arial"/>
                <w:w w:val="99"/>
                <w:sz w:val="18"/>
              </w:rPr>
              <w:t>-</w:t>
            </w:r>
            <w:r>
              <w:rPr>
                <w:rFonts w:ascii="Arial"/>
                <w:sz w:val="18"/>
              </w:rPr>
            </w:r>
          </w:p>
        </w:tc>
      </w:tr>
      <w:tr>
        <w:trPr>
          <w:trHeight w:val="269" w:hRule="exact"/>
        </w:trPr>
        <w:tc>
          <w:tcPr>
            <w:tcW w:w="4395" w:type="dxa"/>
            <w:tcBorders>
              <w:top w:val="single" w:sz="4" w:space="0" w:color="000000"/>
              <w:left w:val="single" w:sz="12" w:space="0" w:color="000000"/>
              <w:bottom w:val="single" w:sz="4" w:space="0" w:color="000000"/>
              <w:right w:val="single" w:sz="4" w:space="0" w:color="000000"/>
            </w:tcBorders>
          </w:tcPr>
          <w:p>
            <w:pPr>
              <w:pStyle w:val="TableParagraph"/>
              <w:spacing w:line="232" w:lineRule="exact"/>
              <w:ind w:left="9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419"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Arial" w:hAnsi="Arial" w:cs="Arial" w:eastAsia="Arial" w:hint="default"/>
                <w:sz w:val="18"/>
                <w:szCs w:val="18"/>
              </w:rPr>
            </w:pPr>
            <w:r>
              <w:rPr>
                <w:rFonts w:ascii="Arial"/>
                <w:w w:val="99"/>
                <w:sz w:val="18"/>
              </w:rPr>
              <w:t>-</w:t>
            </w:r>
            <w:r>
              <w:rPr>
                <w:rFonts w:ascii="Arial"/>
                <w:sz w:val="18"/>
              </w:rPr>
            </w:r>
          </w:p>
        </w:tc>
        <w:tc>
          <w:tcPr>
            <w:tcW w:w="19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91"/>
              <w:jc w:val="right"/>
              <w:rPr>
                <w:rFonts w:ascii="Arial" w:hAnsi="Arial" w:cs="Arial" w:eastAsia="Arial" w:hint="default"/>
                <w:sz w:val="18"/>
                <w:szCs w:val="18"/>
              </w:rPr>
            </w:pPr>
            <w:r>
              <w:rPr>
                <w:rFonts w:ascii="Arial"/>
                <w:w w:val="99"/>
                <w:sz w:val="18"/>
              </w:rPr>
              <w:t>-</w:t>
            </w:r>
            <w:r>
              <w:rPr>
                <w:rFonts w:ascii="Arial"/>
                <w:sz w:val="18"/>
              </w:rPr>
            </w:r>
          </w:p>
        </w:tc>
      </w:tr>
      <w:tr>
        <w:trPr>
          <w:trHeight w:val="271" w:hRule="exact"/>
        </w:trPr>
        <w:tc>
          <w:tcPr>
            <w:tcW w:w="4395" w:type="dxa"/>
            <w:tcBorders>
              <w:top w:val="single" w:sz="4" w:space="0" w:color="000000"/>
              <w:left w:val="single" w:sz="12" w:space="0" w:color="000000"/>
              <w:bottom w:val="single" w:sz="4" w:space="0" w:color="000000"/>
              <w:right w:val="single" w:sz="4" w:space="0" w:color="000000"/>
            </w:tcBorders>
          </w:tcPr>
          <w:p>
            <w:pPr>
              <w:pStyle w:val="TableParagraph"/>
              <w:spacing w:line="232" w:lineRule="exact"/>
              <w:ind w:left="9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419"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Arial" w:hAnsi="Arial" w:cs="Arial" w:eastAsia="Arial" w:hint="default"/>
                <w:sz w:val="18"/>
                <w:szCs w:val="18"/>
              </w:rPr>
            </w:pPr>
            <w:r>
              <w:rPr>
                <w:rFonts w:ascii="Arial"/>
                <w:w w:val="99"/>
                <w:sz w:val="18"/>
              </w:rPr>
              <w:t>-</w:t>
            </w:r>
            <w:r>
              <w:rPr>
                <w:rFonts w:ascii="Arial"/>
                <w:sz w:val="18"/>
              </w:rPr>
            </w:r>
          </w:p>
        </w:tc>
        <w:tc>
          <w:tcPr>
            <w:tcW w:w="19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91"/>
              <w:jc w:val="right"/>
              <w:rPr>
                <w:rFonts w:ascii="Arial" w:hAnsi="Arial" w:cs="Arial" w:eastAsia="Arial" w:hint="default"/>
                <w:sz w:val="18"/>
                <w:szCs w:val="18"/>
              </w:rPr>
            </w:pPr>
            <w:r>
              <w:rPr>
                <w:rFonts w:ascii="Arial"/>
                <w:w w:val="99"/>
                <w:sz w:val="18"/>
              </w:rPr>
              <w:t>-</w:t>
            </w:r>
            <w:r>
              <w:rPr>
                <w:rFonts w:ascii="Arial"/>
                <w:sz w:val="18"/>
              </w:rPr>
            </w:r>
          </w:p>
        </w:tc>
      </w:tr>
      <w:tr>
        <w:trPr>
          <w:trHeight w:val="269" w:hRule="exact"/>
        </w:trPr>
        <w:tc>
          <w:tcPr>
            <w:tcW w:w="4395" w:type="dxa"/>
            <w:tcBorders>
              <w:top w:val="single" w:sz="4" w:space="0" w:color="000000"/>
              <w:left w:val="single" w:sz="12" w:space="0" w:color="000000"/>
              <w:bottom w:val="single" w:sz="4" w:space="0" w:color="000000"/>
              <w:right w:val="single" w:sz="4" w:space="0" w:color="000000"/>
            </w:tcBorders>
          </w:tcPr>
          <w:p>
            <w:pPr>
              <w:pStyle w:val="TableParagraph"/>
              <w:spacing w:line="232" w:lineRule="exact"/>
              <w:ind w:left="9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2" w:right="0"/>
              <w:jc w:val="center"/>
              <w:rPr>
                <w:rFonts w:ascii="Arial" w:hAnsi="Arial" w:cs="Arial" w:eastAsia="Arial" w:hint="default"/>
                <w:sz w:val="18"/>
                <w:szCs w:val="18"/>
              </w:rPr>
            </w:pPr>
            <w:r>
              <w:rPr>
                <w:rFonts w:ascii="宋体" w:hAnsi="宋体" w:cs="宋体" w:eastAsia="宋体" w:hint="default"/>
                <w:sz w:val="18"/>
                <w:szCs w:val="18"/>
              </w:rPr>
              <w:t>六、</w:t>
            </w:r>
            <w:r>
              <w:rPr>
                <w:rFonts w:ascii="Arial" w:hAnsi="Arial" w:cs="Arial" w:eastAsia="Arial" w:hint="default"/>
                <w:sz w:val="18"/>
                <w:szCs w:val="18"/>
              </w:rPr>
              <w:t>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Arial" w:hAnsi="Arial" w:cs="Arial" w:eastAsia="Arial" w:hint="default"/>
                <w:sz w:val="18"/>
                <w:szCs w:val="18"/>
              </w:rPr>
            </w:pPr>
            <w:r>
              <w:rPr>
                <w:rFonts w:ascii="Arial"/>
                <w:spacing w:val="-2"/>
                <w:sz w:val="18"/>
              </w:rPr>
              <w:t>2,011,975.44</w:t>
            </w:r>
          </w:p>
        </w:tc>
        <w:tc>
          <w:tcPr>
            <w:tcW w:w="19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91"/>
              <w:jc w:val="right"/>
              <w:rPr>
                <w:rFonts w:ascii="Arial" w:hAnsi="Arial" w:cs="Arial" w:eastAsia="Arial" w:hint="default"/>
                <w:sz w:val="18"/>
                <w:szCs w:val="18"/>
              </w:rPr>
            </w:pPr>
            <w:r>
              <w:rPr>
                <w:rFonts w:ascii="Arial"/>
                <w:spacing w:val="-1"/>
                <w:sz w:val="18"/>
              </w:rPr>
              <w:t>8,415,862.05</w:t>
            </w:r>
          </w:p>
        </w:tc>
      </w:tr>
      <w:tr>
        <w:trPr>
          <w:trHeight w:val="271" w:hRule="exact"/>
        </w:trPr>
        <w:tc>
          <w:tcPr>
            <w:tcW w:w="4395" w:type="dxa"/>
            <w:tcBorders>
              <w:top w:val="single" w:sz="4" w:space="0" w:color="000000"/>
              <w:left w:val="single" w:sz="12" w:space="0" w:color="000000"/>
              <w:bottom w:val="single" w:sz="4" w:space="0" w:color="000000"/>
              <w:right w:val="single" w:sz="4" w:space="0" w:color="000000"/>
            </w:tcBorders>
          </w:tcPr>
          <w:p>
            <w:pPr>
              <w:pStyle w:val="TableParagraph"/>
              <w:spacing w:line="232" w:lineRule="exact"/>
              <w:ind w:left="9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2" w:right="0"/>
              <w:jc w:val="center"/>
              <w:rPr>
                <w:rFonts w:ascii="Arial" w:hAnsi="Arial" w:cs="Arial" w:eastAsia="Arial" w:hint="default"/>
                <w:sz w:val="18"/>
                <w:szCs w:val="18"/>
              </w:rPr>
            </w:pPr>
            <w:r>
              <w:rPr>
                <w:rFonts w:ascii="宋体" w:hAnsi="宋体" w:cs="宋体" w:eastAsia="宋体" w:hint="default"/>
                <w:sz w:val="18"/>
                <w:szCs w:val="18"/>
              </w:rPr>
              <w:t>六、</w:t>
            </w:r>
            <w:r>
              <w:rPr>
                <w:rFonts w:ascii="Arial" w:hAnsi="Arial" w:cs="Arial" w:eastAsia="Arial" w:hint="default"/>
                <w:sz w:val="18"/>
                <w:szCs w:val="18"/>
              </w:rPr>
              <w:t>26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Arial" w:hAnsi="Arial" w:cs="Arial" w:eastAsia="Arial" w:hint="default"/>
                <w:sz w:val="18"/>
                <w:szCs w:val="18"/>
              </w:rPr>
            </w:pPr>
            <w:r>
              <w:rPr>
                <w:rFonts w:ascii="Arial"/>
                <w:spacing w:val="-2"/>
                <w:sz w:val="18"/>
              </w:rPr>
              <w:t>11,913,971.64</w:t>
            </w:r>
          </w:p>
        </w:tc>
        <w:tc>
          <w:tcPr>
            <w:tcW w:w="19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91"/>
              <w:jc w:val="right"/>
              <w:rPr>
                <w:rFonts w:ascii="Arial" w:hAnsi="Arial" w:cs="Arial" w:eastAsia="Arial" w:hint="default"/>
                <w:sz w:val="18"/>
                <w:szCs w:val="18"/>
              </w:rPr>
            </w:pPr>
            <w:r>
              <w:rPr>
                <w:rFonts w:ascii="Arial"/>
                <w:spacing w:val="-1"/>
                <w:sz w:val="18"/>
              </w:rPr>
              <w:t>12,150,407.30</w:t>
            </w:r>
          </w:p>
        </w:tc>
      </w:tr>
      <w:tr>
        <w:trPr>
          <w:trHeight w:val="269" w:hRule="exact"/>
        </w:trPr>
        <w:tc>
          <w:tcPr>
            <w:tcW w:w="4395" w:type="dxa"/>
            <w:tcBorders>
              <w:top w:val="single" w:sz="4" w:space="0" w:color="000000"/>
              <w:left w:val="single" w:sz="12" w:space="0" w:color="000000"/>
              <w:bottom w:val="single" w:sz="4" w:space="0" w:color="000000"/>
              <w:right w:val="single" w:sz="4" w:space="0" w:color="000000"/>
            </w:tcBorders>
          </w:tcPr>
          <w:p>
            <w:pPr>
              <w:pStyle w:val="TableParagraph"/>
              <w:spacing w:line="232" w:lineRule="exact"/>
              <w:ind w:right="8"/>
              <w:jc w:val="center"/>
              <w:rPr>
                <w:rFonts w:ascii="宋体" w:hAnsi="宋体" w:cs="宋体" w:eastAsia="宋体" w:hint="default"/>
                <w:sz w:val="18"/>
                <w:szCs w:val="18"/>
              </w:rPr>
            </w:pPr>
            <w:r>
              <w:rPr>
                <w:rFonts w:ascii="宋体" w:hAnsi="宋体" w:cs="宋体" w:eastAsia="宋体" w:hint="default"/>
                <w:b/>
                <w:bCs/>
                <w:sz w:val="18"/>
                <w:szCs w:val="18"/>
              </w:rPr>
              <w:t>非流动负债合计</w:t>
            </w:r>
            <w:r>
              <w:rPr>
                <w:rFonts w:ascii="宋体" w:hAnsi="宋体" w:cs="宋体" w:eastAsia="宋体" w:hint="default"/>
                <w:sz w:val="18"/>
                <w:szCs w:val="18"/>
              </w:rPr>
            </w:r>
          </w:p>
        </w:tc>
        <w:tc>
          <w:tcPr>
            <w:tcW w:w="1419"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Arial" w:hAnsi="Arial" w:cs="Arial" w:eastAsia="Arial" w:hint="default"/>
                <w:sz w:val="18"/>
                <w:szCs w:val="18"/>
              </w:rPr>
            </w:pPr>
            <w:r>
              <w:rPr>
                <w:rFonts w:ascii="Arial"/>
                <w:b/>
                <w:spacing w:val="-1"/>
                <w:sz w:val="18"/>
              </w:rPr>
              <w:t>310,825,947.08</w:t>
            </w:r>
            <w:r>
              <w:rPr>
                <w:rFonts w:ascii="Arial"/>
                <w:spacing w:val="-1"/>
                <w:sz w:val="18"/>
              </w:rPr>
            </w:r>
          </w:p>
        </w:tc>
        <w:tc>
          <w:tcPr>
            <w:tcW w:w="19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7"/>
              <w:ind w:right="92"/>
              <w:jc w:val="right"/>
              <w:rPr>
                <w:rFonts w:ascii="Arial" w:hAnsi="Arial" w:cs="Arial" w:eastAsia="Arial" w:hint="default"/>
                <w:sz w:val="18"/>
                <w:szCs w:val="18"/>
              </w:rPr>
            </w:pPr>
            <w:r>
              <w:rPr>
                <w:rFonts w:ascii="Arial"/>
                <w:b/>
                <w:spacing w:val="-1"/>
                <w:sz w:val="18"/>
              </w:rPr>
              <w:t>885,866,269.35</w:t>
            </w:r>
            <w:r>
              <w:rPr>
                <w:rFonts w:ascii="Arial"/>
                <w:spacing w:val="-1"/>
                <w:sz w:val="18"/>
              </w:rPr>
            </w:r>
          </w:p>
        </w:tc>
      </w:tr>
      <w:tr>
        <w:trPr>
          <w:trHeight w:val="271" w:hRule="exact"/>
        </w:trPr>
        <w:tc>
          <w:tcPr>
            <w:tcW w:w="4395" w:type="dxa"/>
            <w:tcBorders>
              <w:top w:val="single" w:sz="4" w:space="0" w:color="000000"/>
              <w:left w:val="single" w:sz="12" w:space="0" w:color="000000"/>
              <w:bottom w:val="single" w:sz="4" w:space="0" w:color="000000"/>
              <w:right w:val="single" w:sz="4" w:space="0" w:color="000000"/>
            </w:tcBorders>
          </w:tcPr>
          <w:p>
            <w:pPr>
              <w:pStyle w:val="TableParagraph"/>
              <w:spacing w:line="232" w:lineRule="exact"/>
              <w:ind w:right="8"/>
              <w:jc w:val="center"/>
              <w:rPr>
                <w:rFonts w:ascii="宋体" w:hAnsi="宋体" w:cs="宋体" w:eastAsia="宋体" w:hint="default"/>
                <w:sz w:val="18"/>
                <w:szCs w:val="18"/>
              </w:rPr>
            </w:pPr>
            <w:r>
              <w:rPr>
                <w:rFonts w:ascii="宋体" w:hAnsi="宋体" w:cs="宋体" w:eastAsia="宋体" w:hint="default"/>
                <w:b/>
                <w:bCs/>
                <w:sz w:val="18"/>
                <w:szCs w:val="18"/>
              </w:rPr>
              <w:t>负债合计</w:t>
            </w:r>
            <w:r>
              <w:rPr>
                <w:rFonts w:ascii="宋体" w:hAnsi="宋体" w:cs="宋体" w:eastAsia="宋体" w:hint="default"/>
                <w:sz w:val="18"/>
                <w:szCs w:val="18"/>
              </w:rPr>
            </w:r>
          </w:p>
        </w:tc>
        <w:tc>
          <w:tcPr>
            <w:tcW w:w="1419"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Arial" w:hAnsi="Arial" w:cs="Arial" w:eastAsia="Arial" w:hint="default"/>
                <w:sz w:val="18"/>
                <w:szCs w:val="18"/>
              </w:rPr>
            </w:pPr>
            <w:r>
              <w:rPr>
                <w:rFonts w:ascii="Arial"/>
                <w:b/>
                <w:spacing w:val="-1"/>
                <w:sz w:val="18"/>
              </w:rPr>
              <w:t>3,001,258,570.92</w:t>
            </w:r>
            <w:r>
              <w:rPr>
                <w:rFonts w:ascii="Arial"/>
                <w:spacing w:val="-1"/>
                <w:sz w:val="18"/>
              </w:rPr>
            </w:r>
          </w:p>
        </w:tc>
        <w:tc>
          <w:tcPr>
            <w:tcW w:w="19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7"/>
              <w:ind w:right="91"/>
              <w:jc w:val="right"/>
              <w:rPr>
                <w:rFonts w:ascii="Arial" w:hAnsi="Arial" w:cs="Arial" w:eastAsia="Arial" w:hint="default"/>
                <w:sz w:val="18"/>
                <w:szCs w:val="18"/>
              </w:rPr>
            </w:pPr>
            <w:r>
              <w:rPr>
                <w:rFonts w:ascii="Arial"/>
                <w:b/>
                <w:spacing w:val="-1"/>
                <w:sz w:val="18"/>
              </w:rPr>
              <w:t>2,730,653,512.78</w:t>
            </w:r>
            <w:r>
              <w:rPr>
                <w:rFonts w:ascii="Arial"/>
                <w:spacing w:val="-1"/>
                <w:sz w:val="18"/>
              </w:rPr>
            </w:r>
          </w:p>
        </w:tc>
      </w:tr>
      <w:tr>
        <w:trPr>
          <w:trHeight w:val="269" w:hRule="exact"/>
        </w:trPr>
        <w:tc>
          <w:tcPr>
            <w:tcW w:w="4395" w:type="dxa"/>
            <w:tcBorders>
              <w:top w:val="single" w:sz="4" w:space="0" w:color="000000"/>
              <w:left w:val="single" w:sz="12" w:space="0" w:color="000000"/>
              <w:bottom w:val="single" w:sz="4" w:space="0" w:color="000000"/>
              <w:right w:val="single" w:sz="4" w:space="0" w:color="000000"/>
            </w:tcBorders>
          </w:tcPr>
          <w:p>
            <w:pPr>
              <w:pStyle w:val="TableParagraph"/>
              <w:spacing w:line="232" w:lineRule="exact"/>
              <w:ind w:left="93" w:right="0"/>
              <w:jc w:val="left"/>
              <w:rPr>
                <w:rFonts w:ascii="宋体" w:hAnsi="宋体" w:cs="宋体" w:eastAsia="宋体" w:hint="default"/>
                <w:sz w:val="18"/>
                <w:szCs w:val="18"/>
              </w:rPr>
            </w:pPr>
            <w:r>
              <w:rPr>
                <w:rFonts w:ascii="宋体" w:hAnsi="宋体" w:cs="宋体" w:eastAsia="宋体" w:hint="default"/>
                <w:b/>
                <w:bCs/>
                <w:sz w:val="18"/>
                <w:szCs w:val="18"/>
              </w:rPr>
              <w:t>股东权益：</w:t>
            </w:r>
            <w:r>
              <w:rPr>
                <w:rFonts w:ascii="宋体" w:hAnsi="宋体" w:cs="宋体" w:eastAsia="宋体" w:hint="default"/>
                <w:sz w:val="18"/>
                <w:szCs w:val="18"/>
              </w:rPr>
            </w:r>
          </w:p>
        </w:tc>
        <w:tc>
          <w:tcPr>
            <w:tcW w:w="1419"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12" w:space="0" w:color="000000"/>
            </w:tcBorders>
          </w:tcPr>
          <w:p>
            <w:pPr/>
          </w:p>
        </w:tc>
      </w:tr>
      <w:tr>
        <w:trPr>
          <w:trHeight w:val="271" w:hRule="exact"/>
        </w:trPr>
        <w:tc>
          <w:tcPr>
            <w:tcW w:w="4395" w:type="dxa"/>
            <w:tcBorders>
              <w:top w:val="single" w:sz="4" w:space="0" w:color="000000"/>
              <w:left w:val="single" w:sz="12" w:space="0" w:color="000000"/>
              <w:bottom w:val="single" w:sz="4" w:space="0" w:color="000000"/>
              <w:right w:val="single" w:sz="4" w:space="0" w:color="000000"/>
            </w:tcBorders>
          </w:tcPr>
          <w:p>
            <w:pPr>
              <w:pStyle w:val="TableParagraph"/>
              <w:spacing w:line="232" w:lineRule="exact"/>
              <w:ind w:left="9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2" w:right="0"/>
              <w:jc w:val="center"/>
              <w:rPr>
                <w:rFonts w:ascii="Arial" w:hAnsi="Arial" w:cs="Arial" w:eastAsia="Arial" w:hint="default"/>
                <w:sz w:val="18"/>
                <w:szCs w:val="18"/>
              </w:rPr>
            </w:pPr>
            <w:r>
              <w:rPr>
                <w:rFonts w:ascii="宋体" w:hAnsi="宋体" w:cs="宋体" w:eastAsia="宋体" w:hint="default"/>
                <w:sz w:val="18"/>
                <w:szCs w:val="18"/>
              </w:rPr>
              <w:t>六、</w:t>
            </w:r>
            <w:r>
              <w:rPr>
                <w:rFonts w:ascii="Arial" w:hAnsi="Arial" w:cs="Arial" w:eastAsia="Arial" w:hint="default"/>
                <w:sz w:val="18"/>
                <w:szCs w:val="18"/>
              </w:rPr>
              <w:t>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Arial" w:hAnsi="Arial" w:cs="Arial" w:eastAsia="Arial" w:hint="default"/>
                <w:sz w:val="18"/>
                <w:szCs w:val="18"/>
              </w:rPr>
            </w:pPr>
            <w:r>
              <w:rPr>
                <w:rFonts w:ascii="Arial"/>
                <w:spacing w:val="-1"/>
                <w:sz w:val="18"/>
              </w:rPr>
              <w:t>469,593,364.00</w:t>
            </w:r>
          </w:p>
        </w:tc>
        <w:tc>
          <w:tcPr>
            <w:tcW w:w="19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92"/>
              <w:jc w:val="right"/>
              <w:rPr>
                <w:rFonts w:ascii="Arial" w:hAnsi="Arial" w:cs="Arial" w:eastAsia="Arial" w:hint="default"/>
                <w:sz w:val="18"/>
                <w:szCs w:val="18"/>
              </w:rPr>
            </w:pPr>
            <w:r>
              <w:rPr>
                <w:rFonts w:ascii="Arial"/>
                <w:spacing w:val="-1"/>
                <w:sz w:val="18"/>
              </w:rPr>
              <w:t>469,593,364.00</w:t>
            </w:r>
          </w:p>
        </w:tc>
      </w:tr>
      <w:tr>
        <w:trPr>
          <w:trHeight w:val="269" w:hRule="exact"/>
        </w:trPr>
        <w:tc>
          <w:tcPr>
            <w:tcW w:w="4395" w:type="dxa"/>
            <w:tcBorders>
              <w:top w:val="single" w:sz="4" w:space="0" w:color="000000"/>
              <w:left w:val="single" w:sz="12" w:space="0" w:color="000000"/>
              <w:bottom w:val="single" w:sz="4" w:space="0" w:color="000000"/>
              <w:right w:val="single" w:sz="4" w:space="0" w:color="000000"/>
            </w:tcBorders>
          </w:tcPr>
          <w:p>
            <w:pPr>
              <w:pStyle w:val="TableParagraph"/>
              <w:spacing w:line="232" w:lineRule="exact"/>
              <w:ind w:left="9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419"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Arial" w:hAnsi="Arial" w:cs="Arial" w:eastAsia="Arial" w:hint="default"/>
                <w:sz w:val="18"/>
                <w:szCs w:val="18"/>
              </w:rPr>
            </w:pPr>
            <w:r>
              <w:rPr>
                <w:rFonts w:ascii="Arial"/>
                <w:w w:val="99"/>
                <w:sz w:val="18"/>
              </w:rPr>
              <w:t>-</w:t>
            </w:r>
            <w:r>
              <w:rPr>
                <w:rFonts w:ascii="Arial"/>
                <w:sz w:val="18"/>
              </w:rPr>
            </w:r>
          </w:p>
        </w:tc>
        <w:tc>
          <w:tcPr>
            <w:tcW w:w="19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91"/>
              <w:jc w:val="right"/>
              <w:rPr>
                <w:rFonts w:ascii="Arial" w:hAnsi="Arial" w:cs="Arial" w:eastAsia="Arial" w:hint="default"/>
                <w:sz w:val="18"/>
                <w:szCs w:val="18"/>
              </w:rPr>
            </w:pPr>
            <w:r>
              <w:rPr>
                <w:rFonts w:ascii="Arial"/>
                <w:w w:val="99"/>
                <w:sz w:val="18"/>
              </w:rPr>
              <w:t>-</w:t>
            </w:r>
            <w:r>
              <w:rPr>
                <w:rFonts w:ascii="Arial"/>
                <w:sz w:val="18"/>
              </w:rPr>
            </w:r>
          </w:p>
        </w:tc>
      </w:tr>
      <w:tr>
        <w:trPr>
          <w:trHeight w:val="271" w:hRule="exact"/>
        </w:trPr>
        <w:tc>
          <w:tcPr>
            <w:tcW w:w="4395" w:type="dxa"/>
            <w:tcBorders>
              <w:top w:val="single" w:sz="4" w:space="0" w:color="000000"/>
              <w:left w:val="single" w:sz="12" w:space="0" w:color="000000"/>
              <w:bottom w:val="single" w:sz="4" w:space="0" w:color="000000"/>
              <w:right w:val="single" w:sz="4" w:space="0" w:color="000000"/>
            </w:tcBorders>
          </w:tcPr>
          <w:p>
            <w:pPr>
              <w:pStyle w:val="TableParagraph"/>
              <w:spacing w:line="232" w:lineRule="exact"/>
              <w:ind w:left="9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2" w:right="0"/>
              <w:jc w:val="center"/>
              <w:rPr>
                <w:rFonts w:ascii="Arial" w:hAnsi="Arial" w:cs="Arial" w:eastAsia="Arial" w:hint="default"/>
                <w:sz w:val="18"/>
                <w:szCs w:val="18"/>
              </w:rPr>
            </w:pPr>
            <w:r>
              <w:rPr>
                <w:rFonts w:ascii="宋体" w:hAnsi="宋体" w:cs="宋体" w:eastAsia="宋体" w:hint="default"/>
                <w:sz w:val="18"/>
                <w:szCs w:val="18"/>
              </w:rPr>
              <w:t>六、</w:t>
            </w:r>
            <w:r>
              <w:rPr>
                <w:rFonts w:ascii="Arial" w:hAnsi="Arial" w:cs="Arial" w:eastAsia="Arial" w:hint="default"/>
                <w:sz w:val="18"/>
                <w:szCs w:val="18"/>
              </w:rPr>
              <w:t>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Arial" w:hAnsi="Arial" w:cs="Arial" w:eastAsia="Arial" w:hint="default"/>
                <w:sz w:val="18"/>
                <w:szCs w:val="18"/>
              </w:rPr>
            </w:pPr>
            <w:r>
              <w:rPr>
                <w:rFonts w:ascii="Arial"/>
                <w:spacing w:val="-1"/>
                <w:sz w:val="18"/>
              </w:rPr>
              <w:t>273,752,125.23</w:t>
            </w:r>
          </w:p>
        </w:tc>
        <w:tc>
          <w:tcPr>
            <w:tcW w:w="19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92"/>
              <w:jc w:val="right"/>
              <w:rPr>
                <w:rFonts w:ascii="Arial" w:hAnsi="Arial" w:cs="Arial" w:eastAsia="Arial" w:hint="default"/>
                <w:sz w:val="18"/>
                <w:szCs w:val="18"/>
              </w:rPr>
            </w:pPr>
            <w:r>
              <w:rPr>
                <w:rFonts w:ascii="Arial"/>
                <w:spacing w:val="-1"/>
                <w:sz w:val="18"/>
              </w:rPr>
              <w:t>292,204,576.03</w:t>
            </w:r>
          </w:p>
        </w:tc>
      </w:tr>
      <w:tr>
        <w:trPr>
          <w:trHeight w:val="269" w:hRule="exact"/>
        </w:trPr>
        <w:tc>
          <w:tcPr>
            <w:tcW w:w="4395" w:type="dxa"/>
            <w:tcBorders>
              <w:top w:val="single" w:sz="4" w:space="0" w:color="000000"/>
              <w:left w:val="single" w:sz="12" w:space="0" w:color="000000"/>
              <w:bottom w:val="single" w:sz="4" w:space="0" w:color="000000"/>
              <w:right w:val="single" w:sz="4" w:space="0" w:color="000000"/>
            </w:tcBorders>
          </w:tcPr>
          <w:p>
            <w:pPr>
              <w:pStyle w:val="TableParagraph"/>
              <w:spacing w:line="232" w:lineRule="exact"/>
              <w:ind w:left="9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419"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Arial" w:hAnsi="Arial" w:cs="Arial" w:eastAsia="Arial" w:hint="default"/>
                <w:sz w:val="18"/>
                <w:szCs w:val="18"/>
              </w:rPr>
            </w:pPr>
            <w:r>
              <w:rPr>
                <w:rFonts w:ascii="Arial"/>
                <w:w w:val="99"/>
                <w:sz w:val="18"/>
              </w:rPr>
              <w:t>-</w:t>
            </w:r>
            <w:r>
              <w:rPr>
                <w:rFonts w:ascii="Arial"/>
                <w:sz w:val="18"/>
              </w:rPr>
            </w:r>
          </w:p>
        </w:tc>
        <w:tc>
          <w:tcPr>
            <w:tcW w:w="19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91"/>
              <w:jc w:val="right"/>
              <w:rPr>
                <w:rFonts w:ascii="Arial" w:hAnsi="Arial" w:cs="Arial" w:eastAsia="Arial" w:hint="default"/>
                <w:sz w:val="18"/>
                <w:szCs w:val="18"/>
              </w:rPr>
            </w:pPr>
            <w:r>
              <w:rPr>
                <w:rFonts w:ascii="Arial"/>
                <w:w w:val="99"/>
                <w:sz w:val="18"/>
              </w:rPr>
              <w:t>-</w:t>
            </w:r>
            <w:r>
              <w:rPr>
                <w:rFonts w:ascii="Arial"/>
                <w:sz w:val="18"/>
              </w:rPr>
            </w:r>
          </w:p>
        </w:tc>
      </w:tr>
      <w:tr>
        <w:trPr>
          <w:trHeight w:val="271" w:hRule="exact"/>
        </w:trPr>
        <w:tc>
          <w:tcPr>
            <w:tcW w:w="4395" w:type="dxa"/>
            <w:tcBorders>
              <w:top w:val="single" w:sz="4" w:space="0" w:color="000000"/>
              <w:left w:val="single" w:sz="12" w:space="0" w:color="000000"/>
              <w:bottom w:val="single" w:sz="4" w:space="0" w:color="000000"/>
              <w:right w:val="single" w:sz="4" w:space="0" w:color="000000"/>
            </w:tcBorders>
          </w:tcPr>
          <w:p>
            <w:pPr>
              <w:pStyle w:val="TableParagraph"/>
              <w:spacing w:line="232" w:lineRule="exact"/>
              <w:ind w:left="9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2" w:right="0"/>
              <w:jc w:val="center"/>
              <w:rPr>
                <w:rFonts w:ascii="Arial" w:hAnsi="Arial" w:cs="Arial" w:eastAsia="Arial" w:hint="default"/>
                <w:sz w:val="18"/>
                <w:szCs w:val="18"/>
              </w:rPr>
            </w:pPr>
            <w:r>
              <w:rPr>
                <w:rFonts w:ascii="宋体" w:hAnsi="宋体" w:cs="宋体" w:eastAsia="宋体" w:hint="default"/>
                <w:sz w:val="18"/>
                <w:szCs w:val="18"/>
              </w:rPr>
              <w:t>六、</w:t>
            </w:r>
            <w:r>
              <w:rPr>
                <w:rFonts w:ascii="Arial" w:hAnsi="Arial" w:cs="Arial" w:eastAsia="Arial" w:hint="default"/>
                <w:sz w:val="18"/>
                <w:szCs w:val="18"/>
              </w:rPr>
              <w:t>29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4"/>
              <w:jc w:val="right"/>
              <w:rPr>
                <w:rFonts w:ascii="Arial" w:hAnsi="Arial" w:cs="Arial" w:eastAsia="Arial" w:hint="default"/>
                <w:sz w:val="20"/>
                <w:szCs w:val="20"/>
              </w:rPr>
            </w:pPr>
            <w:r>
              <w:rPr>
                <w:rFonts w:ascii="Arial"/>
                <w:w w:val="95"/>
                <w:sz w:val="20"/>
              </w:rPr>
              <w:t>6,035,926.37</w:t>
            </w:r>
            <w:r>
              <w:rPr>
                <w:rFonts w:ascii="Arial"/>
                <w:sz w:val="20"/>
              </w:rPr>
            </w:r>
          </w:p>
        </w:tc>
        <w:tc>
          <w:tcPr>
            <w:tcW w:w="19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8"/>
              <w:ind w:right="94"/>
              <w:jc w:val="right"/>
              <w:rPr>
                <w:rFonts w:ascii="Arial" w:hAnsi="Arial" w:cs="Arial" w:eastAsia="Arial" w:hint="default"/>
                <w:sz w:val="20"/>
                <w:szCs w:val="20"/>
              </w:rPr>
            </w:pPr>
            <w:r>
              <w:rPr>
                <w:rFonts w:ascii="Arial"/>
                <w:w w:val="95"/>
                <w:sz w:val="20"/>
              </w:rPr>
              <w:t>25,247,586.15</w:t>
            </w:r>
            <w:r>
              <w:rPr>
                <w:rFonts w:ascii="Arial"/>
                <w:sz w:val="20"/>
              </w:rPr>
            </w:r>
          </w:p>
        </w:tc>
      </w:tr>
      <w:tr>
        <w:trPr>
          <w:trHeight w:val="269" w:hRule="exact"/>
        </w:trPr>
        <w:tc>
          <w:tcPr>
            <w:tcW w:w="4395" w:type="dxa"/>
            <w:tcBorders>
              <w:top w:val="single" w:sz="4" w:space="0" w:color="000000"/>
              <w:left w:val="single" w:sz="12" w:space="0" w:color="000000"/>
              <w:bottom w:val="single" w:sz="4" w:space="0" w:color="000000"/>
              <w:right w:val="single" w:sz="4" w:space="0" w:color="000000"/>
            </w:tcBorders>
          </w:tcPr>
          <w:p>
            <w:pPr>
              <w:pStyle w:val="TableParagraph"/>
              <w:spacing w:line="232" w:lineRule="exact"/>
              <w:ind w:left="9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419"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Arial" w:hAnsi="Arial" w:cs="Arial" w:eastAsia="Arial" w:hint="default"/>
                <w:sz w:val="18"/>
                <w:szCs w:val="18"/>
              </w:rPr>
            </w:pPr>
            <w:r>
              <w:rPr>
                <w:rFonts w:ascii="Arial"/>
                <w:w w:val="99"/>
                <w:sz w:val="18"/>
              </w:rPr>
              <w:t>-</w:t>
            </w:r>
            <w:r>
              <w:rPr>
                <w:rFonts w:ascii="Arial"/>
                <w:sz w:val="18"/>
              </w:rPr>
            </w:r>
          </w:p>
        </w:tc>
        <w:tc>
          <w:tcPr>
            <w:tcW w:w="19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91"/>
              <w:jc w:val="right"/>
              <w:rPr>
                <w:rFonts w:ascii="Arial" w:hAnsi="Arial" w:cs="Arial" w:eastAsia="Arial" w:hint="default"/>
                <w:sz w:val="18"/>
                <w:szCs w:val="18"/>
              </w:rPr>
            </w:pPr>
            <w:r>
              <w:rPr>
                <w:rFonts w:ascii="Arial"/>
                <w:w w:val="99"/>
                <w:sz w:val="18"/>
              </w:rPr>
              <w:t>-</w:t>
            </w:r>
            <w:r>
              <w:rPr>
                <w:rFonts w:ascii="Arial"/>
                <w:sz w:val="18"/>
              </w:rPr>
            </w:r>
          </w:p>
        </w:tc>
      </w:tr>
      <w:tr>
        <w:trPr>
          <w:trHeight w:val="271" w:hRule="exact"/>
        </w:trPr>
        <w:tc>
          <w:tcPr>
            <w:tcW w:w="4395" w:type="dxa"/>
            <w:tcBorders>
              <w:top w:val="single" w:sz="4" w:space="0" w:color="000000"/>
              <w:left w:val="single" w:sz="12" w:space="0" w:color="000000"/>
              <w:bottom w:val="single" w:sz="4" w:space="0" w:color="000000"/>
              <w:right w:val="single" w:sz="4" w:space="0" w:color="000000"/>
            </w:tcBorders>
          </w:tcPr>
          <w:p>
            <w:pPr>
              <w:pStyle w:val="TableParagraph"/>
              <w:spacing w:line="232" w:lineRule="exact"/>
              <w:ind w:left="9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2" w:right="0"/>
              <w:jc w:val="center"/>
              <w:rPr>
                <w:rFonts w:ascii="Arial" w:hAnsi="Arial" w:cs="Arial" w:eastAsia="Arial" w:hint="default"/>
                <w:sz w:val="18"/>
                <w:szCs w:val="18"/>
              </w:rPr>
            </w:pPr>
            <w:r>
              <w:rPr>
                <w:rFonts w:ascii="宋体" w:hAnsi="宋体" w:cs="宋体" w:eastAsia="宋体" w:hint="default"/>
                <w:sz w:val="18"/>
                <w:szCs w:val="18"/>
              </w:rPr>
              <w:t>六、</w:t>
            </w:r>
            <w:r>
              <w:rPr>
                <w:rFonts w:ascii="Arial" w:hAnsi="Arial" w:cs="Arial" w:eastAsia="Arial" w:hint="default"/>
                <w:sz w:val="18"/>
                <w:szCs w:val="18"/>
              </w:rPr>
              <w:t>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Arial" w:hAnsi="Arial" w:cs="Arial" w:eastAsia="Arial" w:hint="default"/>
                <w:sz w:val="18"/>
                <w:szCs w:val="18"/>
              </w:rPr>
            </w:pPr>
            <w:r>
              <w:rPr>
                <w:rFonts w:ascii="Arial"/>
                <w:spacing w:val="-1"/>
                <w:sz w:val="18"/>
              </w:rPr>
              <w:t>171,774,601.77</w:t>
            </w:r>
          </w:p>
        </w:tc>
        <w:tc>
          <w:tcPr>
            <w:tcW w:w="19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92"/>
              <w:jc w:val="right"/>
              <w:rPr>
                <w:rFonts w:ascii="Arial" w:hAnsi="Arial" w:cs="Arial" w:eastAsia="Arial" w:hint="default"/>
                <w:sz w:val="18"/>
                <w:szCs w:val="18"/>
              </w:rPr>
            </w:pPr>
            <w:r>
              <w:rPr>
                <w:rFonts w:ascii="Arial"/>
                <w:spacing w:val="-1"/>
                <w:sz w:val="18"/>
              </w:rPr>
              <w:t>128,296,975.75</w:t>
            </w:r>
          </w:p>
        </w:tc>
      </w:tr>
      <w:tr>
        <w:trPr>
          <w:trHeight w:val="269" w:hRule="exact"/>
        </w:trPr>
        <w:tc>
          <w:tcPr>
            <w:tcW w:w="4395" w:type="dxa"/>
            <w:tcBorders>
              <w:top w:val="single" w:sz="4" w:space="0" w:color="000000"/>
              <w:left w:val="single" w:sz="12" w:space="0" w:color="000000"/>
              <w:bottom w:val="single" w:sz="4" w:space="0" w:color="000000"/>
              <w:right w:val="single" w:sz="4" w:space="0" w:color="000000"/>
            </w:tcBorders>
          </w:tcPr>
          <w:p>
            <w:pPr>
              <w:pStyle w:val="TableParagraph"/>
              <w:spacing w:line="232" w:lineRule="exact"/>
              <w:ind w:left="9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419"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Arial" w:hAnsi="Arial" w:cs="Arial" w:eastAsia="Arial" w:hint="default"/>
                <w:sz w:val="18"/>
                <w:szCs w:val="18"/>
              </w:rPr>
            </w:pPr>
            <w:r>
              <w:rPr>
                <w:rFonts w:ascii="Arial"/>
                <w:w w:val="99"/>
                <w:sz w:val="18"/>
              </w:rPr>
              <w:t>-</w:t>
            </w:r>
            <w:r>
              <w:rPr>
                <w:rFonts w:ascii="Arial"/>
                <w:sz w:val="18"/>
              </w:rPr>
            </w:r>
          </w:p>
        </w:tc>
        <w:tc>
          <w:tcPr>
            <w:tcW w:w="19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91"/>
              <w:jc w:val="right"/>
              <w:rPr>
                <w:rFonts w:ascii="Arial" w:hAnsi="Arial" w:cs="Arial" w:eastAsia="Arial" w:hint="default"/>
                <w:sz w:val="18"/>
                <w:szCs w:val="18"/>
              </w:rPr>
            </w:pPr>
            <w:r>
              <w:rPr>
                <w:rFonts w:ascii="Arial"/>
                <w:w w:val="99"/>
                <w:sz w:val="18"/>
              </w:rPr>
              <w:t>-</w:t>
            </w:r>
            <w:r>
              <w:rPr>
                <w:rFonts w:ascii="Arial"/>
                <w:sz w:val="18"/>
              </w:rPr>
            </w:r>
          </w:p>
        </w:tc>
      </w:tr>
      <w:tr>
        <w:trPr>
          <w:trHeight w:val="271" w:hRule="exact"/>
        </w:trPr>
        <w:tc>
          <w:tcPr>
            <w:tcW w:w="4395" w:type="dxa"/>
            <w:tcBorders>
              <w:top w:val="single" w:sz="4" w:space="0" w:color="000000"/>
              <w:left w:val="single" w:sz="12" w:space="0" w:color="000000"/>
              <w:bottom w:val="single" w:sz="4" w:space="0" w:color="000000"/>
              <w:right w:val="single" w:sz="4" w:space="0" w:color="000000"/>
            </w:tcBorders>
          </w:tcPr>
          <w:p>
            <w:pPr>
              <w:pStyle w:val="TableParagraph"/>
              <w:spacing w:line="232" w:lineRule="exact"/>
              <w:ind w:left="9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2" w:right="0"/>
              <w:jc w:val="center"/>
              <w:rPr>
                <w:rFonts w:ascii="Arial" w:hAnsi="Arial" w:cs="Arial" w:eastAsia="Arial" w:hint="default"/>
                <w:sz w:val="18"/>
                <w:szCs w:val="18"/>
              </w:rPr>
            </w:pPr>
            <w:r>
              <w:rPr>
                <w:rFonts w:ascii="宋体" w:hAnsi="宋体" w:cs="宋体" w:eastAsia="宋体" w:hint="default"/>
                <w:sz w:val="18"/>
                <w:szCs w:val="18"/>
              </w:rPr>
              <w:t>六、</w:t>
            </w:r>
            <w:r>
              <w:rPr>
                <w:rFonts w:ascii="Arial" w:hAnsi="Arial" w:cs="Arial" w:eastAsia="Arial" w:hint="default"/>
                <w:sz w:val="18"/>
                <w:szCs w:val="18"/>
              </w:rPr>
              <w:t>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Arial" w:hAnsi="Arial" w:cs="Arial" w:eastAsia="Arial" w:hint="default"/>
                <w:sz w:val="18"/>
                <w:szCs w:val="18"/>
              </w:rPr>
            </w:pPr>
            <w:r>
              <w:rPr>
                <w:rFonts w:ascii="Arial"/>
                <w:spacing w:val="-1"/>
                <w:sz w:val="18"/>
              </w:rPr>
              <w:t>347,614,952.51</w:t>
            </w:r>
          </w:p>
        </w:tc>
        <w:tc>
          <w:tcPr>
            <w:tcW w:w="19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92"/>
              <w:jc w:val="right"/>
              <w:rPr>
                <w:rFonts w:ascii="Arial" w:hAnsi="Arial" w:cs="Arial" w:eastAsia="Arial" w:hint="default"/>
                <w:sz w:val="18"/>
                <w:szCs w:val="18"/>
              </w:rPr>
            </w:pPr>
            <w:r>
              <w:rPr>
                <w:rFonts w:ascii="Arial"/>
                <w:spacing w:val="-1"/>
                <w:sz w:val="18"/>
              </w:rPr>
              <w:t>347,315,825.24</w:t>
            </w:r>
          </w:p>
        </w:tc>
      </w:tr>
      <w:tr>
        <w:trPr>
          <w:trHeight w:val="269" w:hRule="exact"/>
        </w:trPr>
        <w:tc>
          <w:tcPr>
            <w:tcW w:w="4395" w:type="dxa"/>
            <w:tcBorders>
              <w:top w:val="single" w:sz="4" w:space="0" w:color="000000"/>
              <w:left w:val="single" w:sz="12" w:space="0" w:color="000000"/>
              <w:bottom w:val="single" w:sz="4" w:space="0" w:color="000000"/>
              <w:right w:val="single" w:sz="4" w:space="0" w:color="000000"/>
            </w:tcBorders>
          </w:tcPr>
          <w:p>
            <w:pPr>
              <w:pStyle w:val="TableParagraph"/>
              <w:spacing w:line="232" w:lineRule="exact"/>
              <w:ind w:left="93" w:right="0"/>
              <w:jc w:val="left"/>
              <w:rPr>
                <w:rFonts w:ascii="宋体" w:hAnsi="宋体" w:cs="宋体" w:eastAsia="宋体" w:hint="default"/>
                <w:sz w:val="18"/>
                <w:szCs w:val="18"/>
              </w:rPr>
            </w:pPr>
            <w:r>
              <w:rPr>
                <w:rFonts w:ascii="宋体" w:hAnsi="宋体" w:cs="宋体" w:eastAsia="宋体" w:hint="default"/>
                <w:b/>
                <w:bCs/>
                <w:sz w:val="18"/>
                <w:szCs w:val="18"/>
              </w:rPr>
              <w:t>归属于母公司股东权益合计</w:t>
            </w:r>
            <w:r>
              <w:rPr>
                <w:rFonts w:ascii="宋体" w:hAnsi="宋体" w:cs="宋体" w:eastAsia="宋体" w:hint="default"/>
                <w:sz w:val="18"/>
                <w:szCs w:val="18"/>
              </w:rPr>
            </w:r>
          </w:p>
        </w:tc>
        <w:tc>
          <w:tcPr>
            <w:tcW w:w="1419"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Arial" w:hAnsi="Arial" w:cs="Arial" w:eastAsia="Arial" w:hint="default"/>
                <w:sz w:val="18"/>
                <w:szCs w:val="18"/>
              </w:rPr>
            </w:pPr>
            <w:r>
              <w:rPr>
                <w:rFonts w:ascii="Arial"/>
                <w:b/>
                <w:spacing w:val="-1"/>
                <w:sz w:val="18"/>
              </w:rPr>
              <w:t>1,268,770,969.88</w:t>
            </w:r>
            <w:r>
              <w:rPr>
                <w:rFonts w:ascii="Arial"/>
                <w:spacing w:val="-1"/>
                <w:sz w:val="18"/>
              </w:rPr>
            </w:r>
          </w:p>
        </w:tc>
        <w:tc>
          <w:tcPr>
            <w:tcW w:w="19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7"/>
              <w:ind w:right="91"/>
              <w:jc w:val="right"/>
              <w:rPr>
                <w:rFonts w:ascii="Arial" w:hAnsi="Arial" w:cs="Arial" w:eastAsia="Arial" w:hint="default"/>
                <w:sz w:val="18"/>
                <w:szCs w:val="18"/>
              </w:rPr>
            </w:pPr>
            <w:r>
              <w:rPr>
                <w:rFonts w:ascii="Arial"/>
                <w:b/>
                <w:spacing w:val="-1"/>
                <w:sz w:val="18"/>
              </w:rPr>
              <w:t>1,262,658,327.17</w:t>
            </w:r>
            <w:r>
              <w:rPr>
                <w:rFonts w:ascii="Arial"/>
                <w:spacing w:val="-1"/>
                <w:sz w:val="18"/>
              </w:rPr>
            </w:r>
          </w:p>
        </w:tc>
      </w:tr>
      <w:tr>
        <w:trPr>
          <w:trHeight w:val="271" w:hRule="exact"/>
        </w:trPr>
        <w:tc>
          <w:tcPr>
            <w:tcW w:w="4395" w:type="dxa"/>
            <w:tcBorders>
              <w:top w:val="single" w:sz="4" w:space="0" w:color="000000"/>
              <w:left w:val="single" w:sz="12" w:space="0" w:color="000000"/>
              <w:bottom w:val="single" w:sz="4" w:space="0" w:color="000000"/>
              <w:right w:val="single" w:sz="4" w:space="0" w:color="000000"/>
            </w:tcBorders>
          </w:tcPr>
          <w:p>
            <w:pPr>
              <w:pStyle w:val="TableParagraph"/>
              <w:spacing w:line="232" w:lineRule="exact"/>
              <w:ind w:left="9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419"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Arial" w:hAnsi="Arial" w:cs="Arial" w:eastAsia="Arial" w:hint="default"/>
                <w:sz w:val="18"/>
                <w:szCs w:val="18"/>
              </w:rPr>
            </w:pPr>
            <w:r>
              <w:rPr>
                <w:rFonts w:ascii="Arial"/>
                <w:spacing w:val="-1"/>
                <w:sz w:val="18"/>
              </w:rPr>
              <w:t>-216,434.71</w:t>
            </w:r>
          </w:p>
        </w:tc>
        <w:tc>
          <w:tcPr>
            <w:tcW w:w="19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52"/>
              <w:ind w:right="91"/>
              <w:jc w:val="right"/>
              <w:rPr>
                <w:rFonts w:ascii="Arial" w:hAnsi="Arial" w:cs="Arial" w:eastAsia="Arial" w:hint="default"/>
                <w:sz w:val="18"/>
                <w:szCs w:val="18"/>
              </w:rPr>
            </w:pPr>
            <w:r>
              <w:rPr>
                <w:rFonts w:ascii="Arial"/>
                <w:spacing w:val="-1"/>
                <w:sz w:val="18"/>
              </w:rPr>
              <w:t>-10,173,963.25</w:t>
            </w:r>
          </w:p>
        </w:tc>
      </w:tr>
      <w:tr>
        <w:trPr>
          <w:trHeight w:val="269" w:hRule="exact"/>
        </w:trPr>
        <w:tc>
          <w:tcPr>
            <w:tcW w:w="4395" w:type="dxa"/>
            <w:tcBorders>
              <w:top w:val="single" w:sz="4" w:space="0" w:color="000000"/>
              <w:left w:val="single" w:sz="12" w:space="0" w:color="000000"/>
              <w:bottom w:val="single" w:sz="4" w:space="0" w:color="000000"/>
              <w:right w:val="single" w:sz="4" w:space="0" w:color="000000"/>
            </w:tcBorders>
          </w:tcPr>
          <w:p>
            <w:pPr>
              <w:pStyle w:val="TableParagraph"/>
              <w:spacing w:line="232" w:lineRule="exact"/>
              <w:ind w:right="10"/>
              <w:jc w:val="center"/>
              <w:rPr>
                <w:rFonts w:ascii="宋体" w:hAnsi="宋体" w:cs="宋体" w:eastAsia="宋体" w:hint="default"/>
                <w:sz w:val="18"/>
                <w:szCs w:val="18"/>
              </w:rPr>
            </w:pPr>
            <w:r>
              <w:rPr>
                <w:rFonts w:ascii="宋体" w:hAnsi="宋体" w:cs="宋体" w:eastAsia="宋体" w:hint="default"/>
                <w:b/>
                <w:bCs/>
                <w:sz w:val="18"/>
                <w:szCs w:val="18"/>
              </w:rPr>
              <w:t>股东权益合计</w:t>
            </w:r>
            <w:r>
              <w:rPr>
                <w:rFonts w:ascii="宋体" w:hAnsi="宋体" w:cs="宋体" w:eastAsia="宋体" w:hint="default"/>
                <w:sz w:val="18"/>
                <w:szCs w:val="18"/>
              </w:rPr>
            </w:r>
          </w:p>
        </w:tc>
        <w:tc>
          <w:tcPr>
            <w:tcW w:w="1419"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Arial" w:hAnsi="Arial" w:cs="Arial" w:eastAsia="Arial" w:hint="default"/>
                <w:sz w:val="18"/>
                <w:szCs w:val="18"/>
              </w:rPr>
            </w:pPr>
            <w:r>
              <w:rPr>
                <w:rFonts w:ascii="Arial"/>
                <w:b/>
                <w:spacing w:val="-1"/>
                <w:sz w:val="18"/>
              </w:rPr>
              <w:t>1,268,554,535.17</w:t>
            </w:r>
            <w:r>
              <w:rPr>
                <w:rFonts w:ascii="Arial"/>
                <w:spacing w:val="-1"/>
                <w:sz w:val="18"/>
              </w:rPr>
            </w:r>
          </w:p>
        </w:tc>
        <w:tc>
          <w:tcPr>
            <w:tcW w:w="19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7"/>
              <w:ind w:right="91"/>
              <w:jc w:val="right"/>
              <w:rPr>
                <w:rFonts w:ascii="Arial" w:hAnsi="Arial" w:cs="Arial" w:eastAsia="Arial" w:hint="default"/>
                <w:sz w:val="18"/>
                <w:szCs w:val="18"/>
              </w:rPr>
            </w:pPr>
            <w:r>
              <w:rPr>
                <w:rFonts w:ascii="Arial"/>
                <w:b/>
                <w:spacing w:val="-1"/>
                <w:sz w:val="18"/>
              </w:rPr>
              <w:t>1,252,484,363.92</w:t>
            </w:r>
            <w:r>
              <w:rPr>
                <w:rFonts w:ascii="Arial"/>
                <w:spacing w:val="-1"/>
                <w:sz w:val="18"/>
              </w:rPr>
            </w:r>
          </w:p>
        </w:tc>
      </w:tr>
      <w:tr>
        <w:trPr>
          <w:trHeight w:val="281" w:hRule="exact"/>
        </w:trPr>
        <w:tc>
          <w:tcPr>
            <w:tcW w:w="4395" w:type="dxa"/>
            <w:tcBorders>
              <w:top w:val="single" w:sz="4" w:space="0" w:color="000000"/>
              <w:left w:val="single" w:sz="12" w:space="0" w:color="000000"/>
              <w:bottom w:val="single" w:sz="12" w:space="0" w:color="000000"/>
              <w:right w:val="single" w:sz="4" w:space="0" w:color="000000"/>
            </w:tcBorders>
          </w:tcPr>
          <w:p>
            <w:pPr>
              <w:pStyle w:val="TableParagraph"/>
              <w:spacing w:line="232" w:lineRule="exact"/>
              <w:ind w:left="1368" w:right="0"/>
              <w:jc w:val="left"/>
              <w:rPr>
                <w:rFonts w:ascii="宋体" w:hAnsi="宋体" w:cs="宋体" w:eastAsia="宋体" w:hint="default"/>
                <w:sz w:val="18"/>
                <w:szCs w:val="18"/>
              </w:rPr>
            </w:pPr>
            <w:r>
              <w:rPr>
                <w:rFonts w:ascii="宋体" w:hAnsi="宋体" w:cs="宋体" w:eastAsia="宋体" w:hint="default"/>
                <w:b/>
                <w:bCs/>
                <w:sz w:val="18"/>
                <w:szCs w:val="18"/>
              </w:rPr>
              <w:t>负债和股东权益合计</w:t>
            </w:r>
            <w:r>
              <w:rPr>
                <w:rFonts w:ascii="宋体" w:hAnsi="宋体" w:cs="宋体" w:eastAsia="宋体" w:hint="default"/>
                <w:sz w:val="18"/>
                <w:szCs w:val="18"/>
              </w:rPr>
            </w:r>
          </w:p>
        </w:tc>
        <w:tc>
          <w:tcPr>
            <w:tcW w:w="1419" w:type="dxa"/>
            <w:tcBorders>
              <w:top w:val="single" w:sz="4" w:space="0" w:color="000000"/>
              <w:left w:val="single" w:sz="4" w:space="0" w:color="000000"/>
              <w:bottom w:val="single" w:sz="12" w:space="0" w:color="000000"/>
              <w:right w:val="single" w:sz="4" w:space="0" w:color="000000"/>
            </w:tcBorders>
          </w:tcPr>
          <w:p>
            <w:pPr/>
          </w:p>
        </w:tc>
        <w:tc>
          <w:tcPr>
            <w:tcW w:w="191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7"/>
              <w:ind w:right="101"/>
              <w:jc w:val="right"/>
              <w:rPr>
                <w:rFonts w:ascii="Arial" w:hAnsi="Arial" w:cs="Arial" w:eastAsia="Arial" w:hint="default"/>
                <w:sz w:val="18"/>
                <w:szCs w:val="18"/>
              </w:rPr>
            </w:pPr>
            <w:r>
              <w:rPr>
                <w:rFonts w:ascii="Arial"/>
                <w:b/>
                <w:spacing w:val="-1"/>
                <w:sz w:val="18"/>
              </w:rPr>
              <w:t>4,269,813,106.09</w:t>
            </w:r>
            <w:r>
              <w:rPr>
                <w:rFonts w:ascii="Arial"/>
                <w:spacing w:val="-1"/>
                <w:sz w:val="18"/>
              </w:rPr>
            </w:r>
          </w:p>
        </w:tc>
        <w:tc>
          <w:tcPr>
            <w:tcW w:w="1913"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47"/>
              <w:ind w:right="91"/>
              <w:jc w:val="right"/>
              <w:rPr>
                <w:rFonts w:ascii="Arial" w:hAnsi="Arial" w:cs="Arial" w:eastAsia="Arial" w:hint="default"/>
                <w:sz w:val="18"/>
                <w:szCs w:val="18"/>
              </w:rPr>
            </w:pPr>
            <w:r>
              <w:rPr>
                <w:rFonts w:ascii="Arial"/>
                <w:b/>
                <w:spacing w:val="-1"/>
                <w:sz w:val="18"/>
              </w:rPr>
              <w:t>3,983,137,876.70</w:t>
            </w:r>
            <w:r>
              <w:rPr>
                <w:rFonts w:ascii="Arial"/>
                <w:spacing w:val="-1"/>
                <w:sz w:val="18"/>
              </w:rPr>
            </w:r>
          </w:p>
        </w:tc>
      </w:tr>
    </w:tbl>
    <w:p>
      <w:pPr>
        <w:spacing w:before="33"/>
        <w:ind w:left="1938" w:right="0" w:firstLine="0"/>
        <w:jc w:val="left"/>
        <w:rPr>
          <w:rFonts w:ascii="宋体" w:hAnsi="宋体" w:cs="宋体" w:eastAsia="宋体" w:hint="default"/>
          <w:sz w:val="21"/>
          <w:szCs w:val="21"/>
        </w:rPr>
      </w:pPr>
      <w:r>
        <w:rPr>
          <w:rFonts w:ascii="宋体" w:hAnsi="宋体" w:cs="宋体" w:eastAsia="宋体" w:hint="default"/>
          <w:b/>
          <w:bCs/>
          <w:sz w:val="21"/>
          <w:szCs w:val="21"/>
        </w:rPr>
        <w:t>载于第</w:t>
      </w:r>
      <w:r>
        <w:rPr>
          <w:rFonts w:ascii="宋体" w:hAnsi="宋体" w:cs="宋体" w:eastAsia="宋体" w:hint="default"/>
          <w:b/>
          <w:bCs/>
          <w:spacing w:val="-54"/>
          <w:sz w:val="21"/>
          <w:szCs w:val="21"/>
        </w:rPr>
        <w:t> </w:t>
      </w:r>
      <w:r>
        <w:rPr>
          <w:rFonts w:ascii="Arial" w:hAnsi="Arial" w:cs="Arial" w:eastAsia="Arial" w:hint="default"/>
          <w:b/>
          <w:bCs/>
          <w:sz w:val="21"/>
          <w:szCs w:val="21"/>
        </w:rPr>
        <w:t>68</w:t>
      </w:r>
      <w:r>
        <w:rPr>
          <w:rFonts w:ascii="Arial" w:hAnsi="Arial" w:cs="Arial" w:eastAsia="Arial" w:hint="default"/>
          <w:b/>
          <w:bCs/>
          <w:spacing w:val="-8"/>
          <w:sz w:val="21"/>
          <w:szCs w:val="21"/>
        </w:rPr>
        <w:t> </w:t>
      </w:r>
      <w:r>
        <w:rPr>
          <w:rFonts w:ascii="宋体" w:hAnsi="宋体" w:cs="宋体" w:eastAsia="宋体" w:hint="default"/>
          <w:b/>
          <w:bCs/>
          <w:sz w:val="21"/>
          <w:szCs w:val="21"/>
        </w:rPr>
        <w:t>页至第</w:t>
      </w:r>
      <w:r>
        <w:rPr>
          <w:rFonts w:ascii="宋体" w:hAnsi="宋体" w:cs="宋体" w:eastAsia="宋体" w:hint="default"/>
          <w:b/>
          <w:bCs/>
          <w:spacing w:val="-54"/>
          <w:sz w:val="21"/>
          <w:szCs w:val="21"/>
        </w:rPr>
        <w:t> </w:t>
      </w:r>
      <w:r>
        <w:rPr>
          <w:rFonts w:ascii="Arial" w:hAnsi="Arial" w:cs="Arial" w:eastAsia="Arial" w:hint="default"/>
          <w:b/>
          <w:bCs/>
          <w:sz w:val="21"/>
          <w:szCs w:val="21"/>
        </w:rPr>
        <w:t>153</w:t>
      </w:r>
      <w:r>
        <w:rPr>
          <w:rFonts w:ascii="Arial" w:hAnsi="Arial" w:cs="Arial" w:eastAsia="Arial" w:hint="default"/>
          <w:b/>
          <w:bCs/>
          <w:spacing w:val="-8"/>
          <w:sz w:val="21"/>
          <w:szCs w:val="21"/>
        </w:rPr>
        <w:t> </w:t>
      </w:r>
      <w:r>
        <w:rPr>
          <w:rFonts w:ascii="宋体" w:hAnsi="宋体" w:cs="宋体" w:eastAsia="宋体" w:hint="default"/>
          <w:b/>
          <w:bCs/>
          <w:sz w:val="21"/>
          <w:szCs w:val="21"/>
        </w:rPr>
        <w:t>页的财务报表附注是本财务报表的组成部分</w:t>
      </w:r>
      <w:r>
        <w:rPr>
          <w:rFonts w:ascii="宋体" w:hAnsi="宋体" w:cs="宋体" w:eastAsia="宋体" w:hint="default"/>
          <w:sz w:val="21"/>
          <w:szCs w:val="21"/>
        </w:rPr>
      </w:r>
    </w:p>
    <w:p>
      <w:pPr>
        <w:spacing w:before="51"/>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第</w:t>
      </w:r>
      <w:r>
        <w:rPr>
          <w:rFonts w:ascii="宋体" w:hAnsi="宋体" w:cs="宋体" w:eastAsia="宋体" w:hint="default"/>
          <w:b/>
          <w:bCs/>
          <w:spacing w:val="-53"/>
          <w:sz w:val="21"/>
          <w:szCs w:val="21"/>
        </w:rPr>
        <w:t> </w:t>
      </w:r>
      <w:r>
        <w:rPr>
          <w:rFonts w:ascii="Arial" w:hAnsi="Arial" w:cs="Arial" w:eastAsia="Arial" w:hint="default"/>
          <w:b/>
          <w:bCs/>
          <w:sz w:val="21"/>
          <w:szCs w:val="21"/>
        </w:rPr>
        <w:t>56</w:t>
      </w:r>
      <w:r>
        <w:rPr>
          <w:rFonts w:ascii="Arial" w:hAnsi="Arial" w:cs="Arial" w:eastAsia="Arial" w:hint="default"/>
          <w:b/>
          <w:bCs/>
          <w:spacing w:val="-8"/>
          <w:sz w:val="21"/>
          <w:szCs w:val="21"/>
        </w:rPr>
        <w:t> </w:t>
      </w:r>
      <w:r>
        <w:rPr>
          <w:rFonts w:ascii="宋体" w:hAnsi="宋体" w:cs="宋体" w:eastAsia="宋体" w:hint="default"/>
          <w:b/>
          <w:bCs/>
          <w:sz w:val="21"/>
          <w:szCs w:val="21"/>
        </w:rPr>
        <w:t>页至第</w:t>
      </w:r>
      <w:r>
        <w:rPr>
          <w:rFonts w:ascii="宋体" w:hAnsi="宋体" w:cs="宋体" w:eastAsia="宋体" w:hint="default"/>
          <w:b/>
          <w:bCs/>
          <w:spacing w:val="-54"/>
          <w:sz w:val="21"/>
          <w:szCs w:val="21"/>
        </w:rPr>
        <w:t> </w:t>
      </w:r>
      <w:r>
        <w:rPr>
          <w:rFonts w:ascii="Arial" w:hAnsi="Arial" w:cs="Arial" w:eastAsia="Arial" w:hint="default"/>
          <w:b/>
          <w:bCs/>
          <w:sz w:val="21"/>
          <w:szCs w:val="21"/>
        </w:rPr>
        <w:t>67</w:t>
      </w:r>
      <w:r>
        <w:rPr>
          <w:rFonts w:ascii="Arial" w:hAnsi="Arial" w:cs="Arial" w:eastAsia="Arial" w:hint="default"/>
          <w:b/>
          <w:bCs/>
          <w:spacing w:val="-8"/>
          <w:sz w:val="21"/>
          <w:szCs w:val="21"/>
        </w:rPr>
        <w:t> </w:t>
      </w:r>
      <w:r>
        <w:rPr>
          <w:rFonts w:ascii="宋体" w:hAnsi="宋体" w:cs="宋体" w:eastAsia="宋体" w:hint="default"/>
          <w:b/>
          <w:bCs/>
          <w:sz w:val="21"/>
          <w:szCs w:val="21"/>
        </w:rPr>
        <w:t>页的财务报表由以下人士签署：</w:t>
      </w:r>
      <w:r>
        <w:rPr>
          <w:rFonts w:ascii="宋体" w:hAnsi="宋体" w:cs="宋体" w:eastAsia="宋体" w:hint="default"/>
          <w:sz w:val="21"/>
          <w:szCs w:val="21"/>
        </w:rPr>
      </w:r>
    </w:p>
    <w:p>
      <w:pPr>
        <w:spacing w:after="0"/>
        <w:jc w:val="left"/>
        <w:rPr>
          <w:rFonts w:ascii="宋体" w:hAnsi="宋体" w:cs="宋体" w:eastAsia="宋体" w:hint="default"/>
          <w:sz w:val="21"/>
          <w:szCs w:val="21"/>
        </w:rPr>
        <w:sectPr>
          <w:footerReference w:type="default" r:id="rId19"/>
          <w:pgSz w:w="11910" w:h="16840"/>
          <w:pgMar w:footer="1660" w:header="745" w:top="1060" w:bottom="1840" w:left="980" w:right="980"/>
          <w:pgNumType w:start="57"/>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b/>
          <w:bCs/>
          <w:sz w:val="14"/>
          <w:szCs w:val="14"/>
        </w:rPr>
      </w:pPr>
    </w:p>
    <w:p>
      <w:pPr>
        <w:spacing w:before="0"/>
        <w:ind w:left="2421" w:right="2421" w:firstLine="0"/>
        <w:jc w:val="center"/>
        <w:rPr>
          <w:rFonts w:ascii="宋体" w:hAnsi="宋体" w:cs="宋体" w:eastAsia="宋体" w:hint="default"/>
          <w:sz w:val="32"/>
          <w:szCs w:val="32"/>
        </w:rPr>
      </w:pPr>
      <w:r>
        <w:rPr>
          <w:rFonts w:ascii="宋体" w:hAnsi="宋体" w:cs="宋体" w:eastAsia="宋体" w:hint="default"/>
          <w:b/>
          <w:bCs/>
          <w:sz w:val="32"/>
          <w:szCs w:val="32"/>
        </w:rPr>
        <w:t>合并利润表</w:t>
      </w:r>
      <w:r>
        <w:rPr>
          <w:rFonts w:ascii="宋体" w:hAnsi="宋体" w:cs="宋体" w:eastAsia="宋体" w:hint="default"/>
          <w:sz w:val="32"/>
          <w:szCs w:val="32"/>
        </w:rPr>
      </w:r>
    </w:p>
    <w:p>
      <w:pPr>
        <w:spacing w:before="17"/>
        <w:ind w:left="2421" w:right="2420" w:firstLine="0"/>
        <w:jc w:val="center"/>
        <w:rPr>
          <w:rFonts w:ascii="宋体" w:hAnsi="宋体" w:cs="宋体" w:eastAsia="宋体" w:hint="default"/>
          <w:sz w:val="21"/>
          <w:szCs w:val="21"/>
        </w:rPr>
      </w:pPr>
      <w:r>
        <w:rPr>
          <w:rFonts w:ascii="Arial" w:hAnsi="Arial" w:cs="Arial" w:eastAsia="Arial" w:hint="default"/>
          <w:b/>
          <w:bCs/>
          <w:sz w:val="21"/>
          <w:szCs w:val="21"/>
        </w:rPr>
        <w:t>2014</w:t>
      </w:r>
      <w:r>
        <w:rPr>
          <w:rFonts w:ascii="Arial" w:hAnsi="Arial" w:cs="Arial" w:eastAsia="Arial" w:hint="default"/>
          <w:b/>
          <w:bCs/>
          <w:spacing w:val="-5"/>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p>
      <w:pPr>
        <w:spacing w:line="240" w:lineRule="auto" w:before="1"/>
        <w:rPr>
          <w:rFonts w:ascii="宋体" w:hAnsi="宋体" w:cs="宋体" w:eastAsia="宋体" w:hint="default"/>
          <w:b/>
          <w:bCs/>
          <w:sz w:val="17"/>
          <w:szCs w:val="17"/>
        </w:rPr>
      </w:pPr>
    </w:p>
    <w:p>
      <w:pPr>
        <w:tabs>
          <w:tab w:pos="7590" w:val="left" w:leader="none"/>
        </w:tabs>
        <w:spacing w:before="0"/>
        <w:ind w:left="0" w:right="150" w:firstLine="0"/>
        <w:jc w:val="center"/>
        <w:rPr>
          <w:rFonts w:ascii="宋体" w:hAnsi="宋体" w:cs="宋体" w:eastAsia="宋体" w:hint="default"/>
          <w:sz w:val="21"/>
          <w:szCs w:val="21"/>
        </w:rPr>
      </w:pPr>
      <w:r>
        <w:rPr>
          <w:rFonts w:ascii="宋体" w:hAnsi="宋体" w:cs="宋体" w:eastAsia="宋体" w:hint="default"/>
          <w:b/>
          <w:bCs/>
          <w:spacing w:val="-1"/>
          <w:sz w:val="21"/>
          <w:szCs w:val="21"/>
        </w:rPr>
        <w:t>编制单位：宝安鸿基地产集团股份有限公司</w:t>
        <w:tab/>
        <w:t>金额单位：人民币元</w:t>
      </w:r>
      <w:r>
        <w:rPr>
          <w:rFonts w:ascii="宋体" w:hAnsi="宋体" w:cs="宋体" w:eastAsia="宋体" w:hint="default"/>
          <w:spacing w:val="-1"/>
          <w:sz w:val="21"/>
          <w:szCs w:val="21"/>
        </w:rPr>
      </w:r>
    </w:p>
    <w:p>
      <w:pPr>
        <w:spacing w:line="240" w:lineRule="auto" w:before="7"/>
        <w:rPr>
          <w:rFonts w:ascii="宋体" w:hAnsi="宋体" w:cs="宋体" w:eastAsia="宋体" w:hint="default"/>
          <w:b/>
          <w:bCs/>
          <w:sz w:val="2"/>
          <w:szCs w:val="2"/>
        </w:rPr>
      </w:pPr>
    </w:p>
    <w:tbl>
      <w:tblPr>
        <w:tblW w:w="0" w:type="auto"/>
        <w:jc w:val="left"/>
        <w:tblInd w:w="138" w:type="dxa"/>
        <w:tblLayout w:type="fixed"/>
        <w:tblCellMar>
          <w:top w:w="0" w:type="dxa"/>
          <w:left w:w="0" w:type="dxa"/>
          <w:bottom w:w="0" w:type="dxa"/>
          <w:right w:w="0" w:type="dxa"/>
        </w:tblCellMar>
        <w:tblLook w:val="01E0"/>
      </w:tblPr>
      <w:tblGrid>
        <w:gridCol w:w="4964"/>
        <w:gridCol w:w="708"/>
        <w:gridCol w:w="1983"/>
        <w:gridCol w:w="1985"/>
      </w:tblGrid>
      <w:tr>
        <w:trPr>
          <w:trHeight w:val="254" w:hRule="exact"/>
        </w:trPr>
        <w:tc>
          <w:tcPr>
            <w:tcW w:w="4964" w:type="dxa"/>
            <w:tcBorders>
              <w:top w:val="single" w:sz="12" w:space="0" w:color="000000"/>
              <w:left w:val="single" w:sz="12" w:space="0" w:color="000000"/>
              <w:bottom w:val="single" w:sz="4" w:space="0" w:color="000000"/>
              <w:right w:val="single" w:sz="4" w:space="0" w:color="000000"/>
            </w:tcBorders>
          </w:tcPr>
          <w:p>
            <w:pPr>
              <w:pStyle w:val="TableParagraph"/>
              <w:spacing w:line="205" w:lineRule="exact"/>
              <w:ind w:right="7"/>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708" w:type="dxa"/>
            <w:tcBorders>
              <w:top w:val="single" w:sz="12" w:space="0" w:color="000000"/>
              <w:left w:val="single" w:sz="4" w:space="0" w:color="000000"/>
              <w:bottom w:val="single" w:sz="4" w:space="0" w:color="000000"/>
              <w:right w:val="single" w:sz="4" w:space="0" w:color="000000"/>
            </w:tcBorders>
          </w:tcPr>
          <w:p>
            <w:pPr>
              <w:pStyle w:val="TableParagraph"/>
              <w:spacing w:line="205" w:lineRule="exact"/>
              <w:ind w:left="168" w:right="0"/>
              <w:jc w:val="left"/>
              <w:rPr>
                <w:rFonts w:ascii="宋体" w:hAnsi="宋体" w:cs="宋体" w:eastAsia="宋体" w:hint="default"/>
                <w:sz w:val="18"/>
                <w:szCs w:val="18"/>
              </w:rPr>
            </w:pPr>
            <w:r>
              <w:rPr>
                <w:rFonts w:ascii="宋体" w:hAnsi="宋体" w:cs="宋体" w:eastAsia="宋体" w:hint="default"/>
                <w:b/>
                <w:bCs/>
                <w:sz w:val="18"/>
                <w:szCs w:val="18"/>
              </w:rPr>
              <w:t>注释</w:t>
            </w:r>
            <w:r>
              <w:rPr>
                <w:rFonts w:ascii="宋体" w:hAnsi="宋体" w:cs="宋体" w:eastAsia="宋体" w:hint="default"/>
                <w:sz w:val="18"/>
                <w:szCs w:val="18"/>
              </w:rPr>
            </w:r>
          </w:p>
        </w:tc>
        <w:tc>
          <w:tcPr>
            <w:tcW w:w="1983" w:type="dxa"/>
            <w:tcBorders>
              <w:top w:val="single" w:sz="12"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b/>
                <w:bCs/>
                <w:sz w:val="18"/>
                <w:szCs w:val="18"/>
              </w:rPr>
              <w:t>本年数</w:t>
            </w:r>
            <w:r>
              <w:rPr>
                <w:rFonts w:ascii="宋体" w:hAnsi="宋体" w:cs="宋体" w:eastAsia="宋体" w:hint="default"/>
                <w:sz w:val="18"/>
                <w:szCs w:val="18"/>
              </w:rPr>
            </w:r>
          </w:p>
        </w:tc>
        <w:tc>
          <w:tcPr>
            <w:tcW w:w="1985" w:type="dxa"/>
            <w:tcBorders>
              <w:top w:val="single" w:sz="12" w:space="0" w:color="000000"/>
              <w:left w:val="single" w:sz="4" w:space="0" w:color="000000"/>
              <w:bottom w:val="single" w:sz="4" w:space="0" w:color="000000"/>
              <w:right w:val="single" w:sz="12" w:space="0" w:color="000000"/>
            </w:tcBorders>
          </w:tcPr>
          <w:p>
            <w:pPr>
              <w:pStyle w:val="TableParagraph"/>
              <w:spacing w:line="205" w:lineRule="exact"/>
              <w:ind w:left="11" w:right="0"/>
              <w:jc w:val="center"/>
              <w:rPr>
                <w:rFonts w:ascii="宋体" w:hAnsi="宋体" w:cs="宋体" w:eastAsia="宋体" w:hint="default"/>
                <w:sz w:val="18"/>
                <w:szCs w:val="18"/>
              </w:rPr>
            </w:pPr>
            <w:r>
              <w:rPr>
                <w:rFonts w:ascii="宋体" w:hAnsi="宋体" w:cs="宋体" w:eastAsia="宋体" w:hint="default"/>
                <w:b/>
                <w:bCs/>
                <w:sz w:val="18"/>
                <w:szCs w:val="18"/>
              </w:rPr>
              <w:t>上年数</w:t>
            </w:r>
            <w:r>
              <w:rPr>
                <w:rFonts w:ascii="宋体" w:hAnsi="宋体" w:cs="宋体" w:eastAsia="宋体" w:hint="default"/>
                <w:sz w:val="18"/>
                <w:szCs w:val="18"/>
              </w:rPr>
            </w:r>
          </w:p>
        </w:tc>
      </w:tr>
      <w:tr>
        <w:trPr>
          <w:trHeight w:val="242" w:hRule="exact"/>
        </w:trPr>
        <w:tc>
          <w:tcPr>
            <w:tcW w:w="4964" w:type="dxa"/>
            <w:tcBorders>
              <w:top w:val="single" w:sz="4" w:space="0" w:color="000000"/>
              <w:left w:val="single" w:sz="12" w:space="0" w:color="000000"/>
              <w:bottom w:val="single" w:sz="4" w:space="0" w:color="000000"/>
              <w:right w:val="single" w:sz="4"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b/>
                <w:bCs/>
                <w:sz w:val="18"/>
                <w:szCs w:val="18"/>
              </w:rPr>
              <w:t>一、营业总收入</w:t>
            </w:r>
            <w:r>
              <w:rPr>
                <w:rFonts w:ascii="宋体" w:hAnsi="宋体" w:cs="宋体" w:eastAsia="宋体" w:hint="default"/>
                <w:sz w:val="18"/>
                <w:szCs w:val="18"/>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9"/>
              <w:jc w:val="right"/>
              <w:rPr>
                <w:rFonts w:ascii="Arial" w:hAnsi="Arial" w:cs="Arial" w:eastAsia="Arial" w:hint="default"/>
                <w:sz w:val="18"/>
                <w:szCs w:val="18"/>
              </w:rPr>
            </w:pPr>
            <w:r>
              <w:rPr>
                <w:rFonts w:ascii="Arial"/>
                <w:b/>
                <w:spacing w:val="-1"/>
                <w:sz w:val="18"/>
              </w:rPr>
              <w:t>1,036,534,229.70</w:t>
            </w:r>
            <w:r>
              <w:rPr>
                <w:rFonts w:ascii="Arial"/>
                <w:spacing w:val="-1"/>
                <w:sz w:val="18"/>
              </w:rPr>
            </w:r>
          </w:p>
        </w:tc>
        <w:tc>
          <w:tcPr>
            <w:tcW w:w="19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
              <w:ind w:right="88"/>
              <w:jc w:val="right"/>
              <w:rPr>
                <w:rFonts w:ascii="Arial" w:hAnsi="Arial" w:cs="Arial" w:eastAsia="Arial" w:hint="default"/>
                <w:sz w:val="18"/>
                <w:szCs w:val="18"/>
              </w:rPr>
            </w:pPr>
            <w:r>
              <w:rPr>
                <w:rFonts w:ascii="Arial"/>
                <w:b/>
                <w:spacing w:val="-2"/>
                <w:sz w:val="18"/>
              </w:rPr>
              <w:t>815,110,766.03</w:t>
            </w:r>
            <w:r>
              <w:rPr>
                <w:rFonts w:ascii="Arial"/>
                <w:spacing w:val="-2"/>
                <w:sz w:val="18"/>
              </w:rPr>
            </w:r>
          </w:p>
        </w:tc>
      </w:tr>
      <w:tr>
        <w:trPr>
          <w:trHeight w:val="242" w:hRule="exact"/>
        </w:trPr>
        <w:tc>
          <w:tcPr>
            <w:tcW w:w="4964" w:type="dxa"/>
            <w:tcBorders>
              <w:top w:val="single" w:sz="4" w:space="0" w:color="000000"/>
              <w:left w:val="single" w:sz="12" w:space="0" w:color="000000"/>
              <w:bottom w:val="single" w:sz="4" w:space="0" w:color="000000"/>
              <w:right w:val="single" w:sz="4"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03" w:right="0"/>
              <w:jc w:val="left"/>
              <w:rPr>
                <w:rFonts w:ascii="Arial" w:hAnsi="Arial" w:cs="Arial" w:eastAsia="Arial" w:hint="default"/>
                <w:sz w:val="18"/>
                <w:szCs w:val="18"/>
              </w:rPr>
            </w:pPr>
            <w:r>
              <w:rPr>
                <w:rFonts w:ascii="宋体" w:hAnsi="宋体" w:cs="宋体" w:eastAsia="宋体" w:hint="default"/>
                <w:spacing w:val="-17"/>
                <w:sz w:val="18"/>
                <w:szCs w:val="18"/>
              </w:rPr>
              <w:t>六、</w:t>
            </w:r>
            <w:r>
              <w:rPr>
                <w:rFonts w:ascii="Arial" w:hAnsi="Arial" w:cs="Arial" w:eastAsia="Arial" w:hint="default"/>
                <w:spacing w:val="-17"/>
                <w:sz w:val="18"/>
                <w:szCs w:val="18"/>
              </w:rPr>
              <w:t>32</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Arial" w:hAnsi="Arial" w:cs="Arial" w:eastAsia="Arial" w:hint="default"/>
                <w:sz w:val="18"/>
                <w:szCs w:val="18"/>
              </w:rPr>
            </w:pPr>
            <w:r>
              <w:rPr>
                <w:rFonts w:ascii="Arial"/>
                <w:spacing w:val="-1"/>
                <w:sz w:val="18"/>
              </w:rPr>
              <w:t>1,036,534,229.70</w:t>
            </w:r>
          </w:p>
        </w:tc>
        <w:tc>
          <w:tcPr>
            <w:tcW w:w="19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
              <w:ind w:right="88"/>
              <w:jc w:val="right"/>
              <w:rPr>
                <w:rFonts w:ascii="Arial" w:hAnsi="Arial" w:cs="Arial" w:eastAsia="Arial" w:hint="default"/>
                <w:sz w:val="18"/>
                <w:szCs w:val="18"/>
              </w:rPr>
            </w:pPr>
            <w:r>
              <w:rPr>
                <w:rFonts w:ascii="Arial"/>
                <w:spacing w:val="-2"/>
                <w:sz w:val="18"/>
              </w:rPr>
              <w:t>815,110,766.03</w:t>
            </w:r>
          </w:p>
        </w:tc>
      </w:tr>
      <w:tr>
        <w:trPr>
          <w:trHeight w:val="245" w:hRule="exact"/>
        </w:trPr>
        <w:tc>
          <w:tcPr>
            <w:tcW w:w="4964" w:type="dxa"/>
            <w:tcBorders>
              <w:top w:val="single" w:sz="4" w:space="0" w:color="000000"/>
              <w:left w:val="single" w:sz="12" w:space="0" w:color="000000"/>
              <w:bottom w:val="single" w:sz="4" w:space="0" w:color="000000"/>
              <w:right w:val="single" w:sz="4" w:space="0" w:color="000000"/>
            </w:tcBorders>
          </w:tcPr>
          <w:p>
            <w:pPr>
              <w:pStyle w:val="TableParagraph"/>
              <w:spacing w:line="208" w:lineRule="exact"/>
              <w:ind w:left="93" w:right="0"/>
              <w:jc w:val="left"/>
              <w:rPr>
                <w:rFonts w:ascii="宋体" w:hAnsi="宋体" w:cs="宋体" w:eastAsia="宋体" w:hint="default"/>
                <w:sz w:val="18"/>
                <w:szCs w:val="18"/>
              </w:rPr>
            </w:pPr>
            <w:r>
              <w:rPr>
                <w:rFonts w:ascii="宋体" w:hAnsi="宋体" w:cs="宋体" w:eastAsia="宋体" w:hint="default"/>
                <w:b/>
                <w:bCs/>
                <w:sz w:val="18"/>
                <w:szCs w:val="18"/>
              </w:rPr>
              <w:t>二、营业总成本</w:t>
            </w:r>
            <w:r>
              <w:rPr>
                <w:rFonts w:ascii="宋体" w:hAnsi="宋体" w:cs="宋体" w:eastAsia="宋体" w:hint="default"/>
                <w:sz w:val="18"/>
                <w:szCs w:val="18"/>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Arial" w:hAnsi="Arial" w:cs="Arial" w:eastAsia="Arial" w:hint="default"/>
                <w:sz w:val="18"/>
                <w:szCs w:val="18"/>
              </w:rPr>
            </w:pPr>
            <w:r>
              <w:rPr>
                <w:rFonts w:ascii="Arial"/>
                <w:b/>
                <w:spacing w:val="-1"/>
                <w:sz w:val="18"/>
              </w:rPr>
              <w:t>958,452,357.88</w:t>
            </w:r>
            <w:r>
              <w:rPr>
                <w:rFonts w:ascii="Arial"/>
                <w:spacing w:val="-1"/>
                <w:sz w:val="18"/>
              </w:rPr>
            </w:r>
          </w:p>
        </w:tc>
        <w:tc>
          <w:tcPr>
            <w:tcW w:w="19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
              <w:ind w:right="88"/>
              <w:jc w:val="right"/>
              <w:rPr>
                <w:rFonts w:ascii="Arial" w:hAnsi="Arial" w:cs="Arial" w:eastAsia="Arial" w:hint="default"/>
                <w:sz w:val="18"/>
                <w:szCs w:val="18"/>
              </w:rPr>
            </w:pPr>
            <w:r>
              <w:rPr>
                <w:rFonts w:ascii="Arial"/>
                <w:b/>
                <w:spacing w:val="-1"/>
                <w:sz w:val="18"/>
              </w:rPr>
              <w:t>686,831,283.76</w:t>
            </w:r>
            <w:r>
              <w:rPr>
                <w:rFonts w:ascii="Arial"/>
                <w:spacing w:val="-1"/>
                <w:sz w:val="18"/>
              </w:rPr>
            </w:r>
          </w:p>
        </w:tc>
      </w:tr>
      <w:tr>
        <w:trPr>
          <w:trHeight w:val="242" w:hRule="exact"/>
        </w:trPr>
        <w:tc>
          <w:tcPr>
            <w:tcW w:w="4964" w:type="dxa"/>
            <w:tcBorders>
              <w:top w:val="single" w:sz="4" w:space="0" w:color="000000"/>
              <w:left w:val="single" w:sz="12" w:space="0" w:color="000000"/>
              <w:bottom w:val="single" w:sz="4" w:space="0" w:color="000000"/>
              <w:right w:val="single" w:sz="4" w:space="0" w:color="000000"/>
            </w:tcBorders>
          </w:tcPr>
          <w:p>
            <w:pPr>
              <w:pStyle w:val="TableParagraph"/>
              <w:spacing w:line="205" w:lineRule="exact"/>
              <w:ind w:left="365"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03" w:right="0"/>
              <w:jc w:val="left"/>
              <w:rPr>
                <w:rFonts w:ascii="Arial" w:hAnsi="Arial" w:cs="Arial" w:eastAsia="Arial" w:hint="default"/>
                <w:sz w:val="18"/>
                <w:szCs w:val="18"/>
              </w:rPr>
            </w:pPr>
            <w:r>
              <w:rPr>
                <w:rFonts w:ascii="宋体" w:hAnsi="宋体" w:cs="宋体" w:eastAsia="宋体" w:hint="default"/>
                <w:spacing w:val="-17"/>
                <w:sz w:val="18"/>
                <w:szCs w:val="18"/>
              </w:rPr>
              <w:t>六、</w:t>
            </w:r>
            <w:r>
              <w:rPr>
                <w:rFonts w:ascii="Arial" w:hAnsi="Arial" w:cs="Arial" w:eastAsia="Arial" w:hint="default"/>
                <w:spacing w:val="-17"/>
                <w:sz w:val="18"/>
                <w:szCs w:val="18"/>
              </w:rPr>
              <w:t>32</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Arial" w:hAnsi="Arial" w:cs="Arial" w:eastAsia="Arial" w:hint="default"/>
                <w:sz w:val="18"/>
                <w:szCs w:val="18"/>
              </w:rPr>
            </w:pPr>
            <w:r>
              <w:rPr>
                <w:rFonts w:ascii="Arial"/>
                <w:spacing w:val="-1"/>
                <w:sz w:val="18"/>
              </w:rPr>
              <w:t>692,653,478.93</w:t>
            </w:r>
          </w:p>
        </w:tc>
        <w:tc>
          <w:tcPr>
            <w:tcW w:w="19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
              <w:ind w:right="88"/>
              <w:jc w:val="right"/>
              <w:rPr>
                <w:rFonts w:ascii="Arial" w:hAnsi="Arial" w:cs="Arial" w:eastAsia="Arial" w:hint="default"/>
                <w:sz w:val="18"/>
                <w:szCs w:val="18"/>
              </w:rPr>
            </w:pPr>
            <w:r>
              <w:rPr>
                <w:rFonts w:ascii="Arial"/>
                <w:spacing w:val="-1"/>
                <w:sz w:val="18"/>
              </w:rPr>
              <w:t>469,646,721.12</w:t>
            </w:r>
          </w:p>
        </w:tc>
      </w:tr>
      <w:tr>
        <w:trPr>
          <w:trHeight w:val="245" w:hRule="exact"/>
        </w:trPr>
        <w:tc>
          <w:tcPr>
            <w:tcW w:w="4964" w:type="dxa"/>
            <w:tcBorders>
              <w:top w:val="single" w:sz="4" w:space="0" w:color="000000"/>
              <w:left w:val="single" w:sz="12" w:space="0" w:color="000000"/>
              <w:bottom w:val="single" w:sz="4" w:space="0" w:color="000000"/>
              <w:right w:val="single" w:sz="4" w:space="0" w:color="000000"/>
            </w:tcBorders>
          </w:tcPr>
          <w:p>
            <w:pPr>
              <w:pStyle w:val="TableParagraph"/>
              <w:spacing w:line="205" w:lineRule="exact"/>
              <w:ind w:left="814"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03" w:right="0"/>
              <w:jc w:val="left"/>
              <w:rPr>
                <w:rFonts w:ascii="Arial" w:hAnsi="Arial" w:cs="Arial" w:eastAsia="Arial" w:hint="default"/>
                <w:sz w:val="18"/>
                <w:szCs w:val="18"/>
              </w:rPr>
            </w:pPr>
            <w:r>
              <w:rPr>
                <w:rFonts w:ascii="宋体" w:hAnsi="宋体" w:cs="宋体" w:eastAsia="宋体" w:hint="default"/>
                <w:spacing w:val="-17"/>
                <w:sz w:val="18"/>
                <w:szCs w:val="18"/>
              </w:rPr>
              <w:t>六、</w:t>
            </w:r>
            <w:r>
              <w:rPr>
                <w:rFonts w:ascii="Arial" w:hAnsi="Arial" w:cs="Arial" w:eastAsia="Arial" w:hint="default"/>
                <w:spacing w:val="-17"/>
                <w:sz w:val="18"/>
                <w:szCs w:val="18"/>
              </w:rPr>
              <w:t>33</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Arial" w:hAnsi="Arial" w:cs="Arial" w:eastAsia="Arial" w:hint="default"/>
                <w:sz w:val="18"/>
                <w:szCs w:val="18"/>
              </w:rPr>
            </w:pPr>
            <w:r>
              <w:rPr>
                <w:rFonts w:ascii="Arial"/>
                <w:spacing w:val="-1"/>
                <w:sz w:val="18"/>
              </w:rPr>
              <w:t>103,745,436.39</w:t>
            </w:r>
          </w:p>
        </w:tc>
        <w:tc>
          <w:tcPr>
            <w:tcW w:w="19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
              <w:ind w:right="88"/>
              <w:jc w:val="right"/>
              <w:rPr>
                <w:rFonts w:ascii="Arial" w:hAnsi="Arial" w:cs="Arial" w:eastAsia="Arial" w:hint="default"/>
                <w:sz w:val="18"/>
                <w:szCs w:val="18"/>
              </w:rPr>
            </w:pPr>
            <w:r>
              <w:rPr>
                <w:rFonts w:ascii="Arial"/>
                <w:spacing w:val="-1"/>
                <w:sz w:val="18"/>
              </w:rPr>
              <w:t>69,842,831.52</w:t>
            </w:r>
          </w:p>
        </w:tc>
      </w:tr>
      <w:tr>
        <w:trPr>
          <w:trHeight w:val="242" w:hRule="exact"/>
        </w:trPr>
        <w:tc>
          <w:tcPr>
            <w:tcW w:w="4964" w:type="dxa"/>
            <w:tcBorders>
              <w:top w:val="single" w:sz="4" w:space="0" w:color="000000"/>
              <w:left w:val="single" w:sz="12" w:space="0" w:color="000000"/>
              <w:bottom w:val="single" w:sz="4" w:space="0" w:color="000000"/>
              <w:right w:val="single" w:sz="4" w:space="0" w:color="000000"/>
            </w:tcBorders>
          </w:tcPr>
          <w:p>
            <w:pPr>
              <w:pStyle w:val="TableParagraph"/>
              <w:spacing w:line="205" w:lineRule="exact"/>
              <w:ind w:left="81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03" w:right="0"/>
              <w:jc w:val="left"/>
              <w:rPr>
                <w:rFonts w:ascii="Arial" w:hAnsi="Arial" w:cs="Arial" w:eastAsia="Arial" w:hint="default"/>
                <w:sz w:val="18"/>
                <w:szCs w:val="18"/>
              </w:rPr>
            </w:pPr>
            <w:r>
              <w:rPr>
                <w:rFonts w:ascii="宋体" w:hAnsi="宋体" w:cs="宋体" w:eastAsia="宋体" w:hint="default"/>
                <w:spacing w:val="-17"/>
                <w:sz w:val="18"/>
                <w:szCs w:val="18"/>
              </w:rPr>
              <w:t>六、</w:t>
            </w:r>
            <w:r>
              <w:rPr>
                <w:rFonts w:ascii="Arial" w:hAnsi="Arial" w:cs="Arial" w:eastAsia="Arial" w:hint="default"/>
                <w:spacing w:val="-17"/>
                <w:sz w:val="18"/>
                <w:szCs w:val="18"/>
              </w:rPr>
              <w:t>34</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Arial" w:hAnsi="Arial" w:cs="Arial" w:eastAsia="Arial" w:hint="default"/>
                <w:sz w:val="18"/>
                <w:szCs w:val="18"/>
              </w:rPr>
            </w:pPr>
            <w:r>
              <w:rPr>
                <w:rFonts w:ascii="Arial"/>
                <w:spacing w:val="-1"/>
                <w:sz w:val="18"/>
              </w:rPr>
              <w:t>56,620,433.83</w:t>
            </w:r>
          </w:p>
        </w:tc>
        <w:tc>
          <w:tcPr>
            <w:tcW w:w="19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
              <w:ind w:right="88"/>
              <w:jc w:val="right"/>
              <w:rPr>
                <w:rFonts w:ascii="Arial" w:hAnsi="Arial" w:cs="Arial" w:eastAsia="Arial" w:hint="default"/>
                <w:sz w:val="18"/>
                <w:szCs w:val="18"/>
              </w:rPr>
            </w:pPr>
            <w:r>
              <w:rPr>
                <w:rFonts w:ascii="Arial"/>
                <w:spacing w:val="-1"/>
                <w:sz w:val="18"/>
              </w:rPr>
              <w:t>48,055,100.98</w:t>
            </w:r>
          </w:p>
        </w:tc>
      </w:tr>
      <w:tr>
        <w:trPr>
          <w:trHeight w:val="245" w:hRule="exact"/>
        </w:trPr>
        <w:tc>
          <w:tcPr>
            <w:tcW w:w="4964" w:type="dxa"/>
            <w:tcBorders>
              <w:top w:val="single" w:sz="4" w:space="0" w:color="000000"/>
              <w:left w:val="single" w:sz="12" w:space="0" w:color="000000"/>
              <w:bottom w:val="single" w:sz="4" w:space="0" w:color="000000"/>
              <w:right w:val="single" w:sz="4" w:space="0" w:color="000000"/>
            </w:tcBorders>
          </w:tcPr>
          <w:p>
            <w:pPr>
              <w:pStyle w:val="TableParagraph"/>
              <w:spacing w:line="205" w:lineRule="exact"/>
              <w:ind w:left="81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03" w:right="0"/>
              <w:jc w:val="left"/>
              <w:rPr>
                <w:rFonts w:ascii="Arial" w:hAnsi="Arial" w:cs="Arial" w:eastAsia="Arial" w:hint="default"/>
                <w:sz w:val="18"/>
                <w:szCs w:val="18"/>
              </w:rPr>
            </w:pPr>
            <w:r>
              <w:rPr>
                <w:rFonts w:ascii="宋体" w:hAnsi="宋体" w:cs="宋体" w:eastAsia="宋体" w:hint="default"/>
                <w:spacing w:val="-17"/>
                <w:sz w:val="18"/>
                <w:szCs w:val="18"/>
              </w:rPr>
              <w:t>六、</w:t>
            </w:r>
            <w:r>
              <w:rPr>
                <w:rFonts w:ascii="Arial" w:hAnsi="Arial" w:cs="Arial" w:eastAsia="Arial" w:hint="default"/>
                <w:spacing w:val="-17"/>
                <w:sz w:val="18"/>
                <w:szCs w:val="18"/>
              </w:rPr>
              <w:t>35</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Arial" w:hAnsi="Arial" w:cs="Arial" w:eastAsia="Arial" w:hint="default"/>
                <w:sz w:val="18"/>
                <w:szCs w:val="18"/>
              </w:rPr>
            </w:pPr>
            <w:r>
              <w:rPr>
                <w:rFonts w:ascii="Arial"/>
                <w:spacing w:val="-1"/>
                <w:sz w:val="18"/>
              </w:rPr>
              <w:t>78,673,225.57</w:t>
            </w:r>
          </w:p>
        </w:tc>
        <w:tc>
          <w:tcPr>
            <w:tcW w:w="19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
              <w:ind w:right="88"/>
              <w:jc w:val="right"/>
              <w:rPr>
                <w:rFonts w:ascii="Arial" w:hAnsi="Arial" w:cs="Arial" w:eastAsia="Arial" w:hint="default"/>
                <w:sz w:val="18"/>
                <w:szCs w:val="18"/>
              </w:rPr>
            </w:pPr>
            <w:r>
              <w:rPr>
                <w:rFonts w:ascii="Arial"/>
                <w:spacing w:val="-1"/>
                <w:sz w:val="18"/>
              </w:rPr>
              <w:t>81,869,190.63</w:t>
            </w:r>
          </w:p>
        </w:tc>
      </w:tr>
      <w:tr>
        <w:trPr>
          <w:trHeight w:val="242" w:hRule="exact"/>
        </w:trPr>
        <w:tc>
          <w:tcPr>
            <w:tcW w:w="4964" w:type="dxa"/>
            <w:tcBorders>
              <w:top w:val="single" w:sz="4" w:space="0" w:color="000000"/>
              <w:left w:val="single" w:sz="12" w:space="0" w:color="000000"/>
              <w:bottom w:val="single" w:sz="4" w:space="0" w:color="000000"/>
              <w:right w:val="single" w:sz="4" w:space="0" w:color="000000"/>
            </w:tcBorders>
          </w:tcPr>
          <w:p>
            <w:pPr>
              <w:pStyle w:val="TableParagraph"/>
              <w:spacing w:line="205" w:lineRule="exact"/>
              <w:ind w:left="81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03" w:right="0"/>
              <w:jc w:val="left"/>
              <w:rPr>
                <w:rFonts w:ascii="Arial" w:hAnsi="Arial" w:cs="Arial" w:eastAsia="Arial" w:hint="default"/>
                <w:sz w:val="18"/>
                <w:szCs w:val="18"/>
              </w:rPr>
            </w:pPr>
            <w:r>
              <w:rPr>
                <w:rFonts w:ascii="宋体" w:hAnsi="宋体" w:cs="宋体" w:eastAsia="宋体" w:hint="default"/>
                <w:spacing w:val="-17"/>
                <w:sz w:val="18"/>
                <w:szCs w:val="18"/>
              </w:rPr>
              <w:t>六、</w:t>
            </w:r>
            <w:r>
              <w:rPr>
                <w:rFonts w:ascii="Arial" w:hAnsi="Arial" w:cs="Arial" w:eastAsia="Arial" w:hint="default"/>
                <w:spacing w:val="-17"/>
                <w:sz w:val="18"/>
                <w:szCs w:val="18"/>
              </w:rPr>
              <w:t>36</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Arial" w:hAnsi="Arial" w:cs="Arial" w:eastAsia="Arial" w:hint="default"/>
                <w:sz w:val="18"/>
                <w:szCs w:val="18"/>
              </w:rPr>
            </w:pPr>
            <w:r>
              <w:rPr>
                <w:rFonts w:ascii="Arial"/>
                <w:spacing w:val="-1"/>
                <w:sz w:val="18"/>
              </w:rPr>
              <w:t>44,721,505.43</w:t>
            </w:r>
          </w:p>
        </w:tc>
        <w:tc>
          <w:tcPr>
            <w:tcW w:w="19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
              <w:ind w:right="88"/>
              <w:jc w:val="right"/>
              <w:rPr>
                <w:rFonts w:ascii="Arial" w:hAnsi="Arial" w:cs="Arial" w:eastAsia="Arial" w:hint="default"/>
                <w:sz w:val="18"/>
                <w:szCs w:val="18"/>
              </w:rPr>
            </w:pPr>
            <w:r>
              <w:rPr>
                <w:rFonts w:ascii="Arial"/>
                <w:spacing w:val="-1"/>
                <w:sz w:val="18"/>
              </w:rPr>
              <w:t>20,225,597.15</w:t>
            </w:r>
          </w:p>
        </w:tc>
      </w:tr>
      <w:tr>
        <w:trPr>
          <w:trHeight w:val="242" w:hRule="exact"/>
        </w:trPr>
        <w:tc>
          <w:tcPr>
            <w:tcW w:w="4964" w:type="dxa"/>
            <w:tcBorders>
              <w:top w:val="single" w:sz="4" w:space="0" w:color="000000"/>
              <w:left w:val="single" w:sz="12" w:space="0" w:color="000000"/>
              <w:bottom w:val="single" w:sz="4" w:space="0" w:color="000000"/>
              <w:right w:val="single" w:sz="4" w:space="0" w:color="000000"/>
            </w:tcBorders>
          </w:tcPr>
          <w:p>
            <w:pPr>
              <w:pStyle w:val="TableParagraph"/>
              <w:spacing w:line="205" w:lineRule="exact"/>
              <w:ind w:left="725"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03" w:right="0"/>
              <w:jc w:val="left"/>
              <w:rPr>
                <w:rFonts w:ascii="Arial" w:hAnsi="Arial" w:cs="Arial" w:eastAsia="Arial" w:hint="default"/>
                <w:sz w:val="18"/>
                <w:szCs w:val="18"/>
              </w:rPr>
            </w:pPr>
            <w:r>
              <w:rPr>
                <w:rFonts w:ascii="宋体" w:hAnsi="宋体" w:cs="宋体" w:eastAsia="宋体" w:hint="default"/>
                <w:spacing w:val="-17"/>
                <w:sz w:val="18"/>
                <w:szCs w:val="18"/>
              </w:rPr>
              <w:t>六、</w:t>
            </w:r>
            <w:r>
              <w:rPr>
                <w:rFonts w:ascii="Arial" w:hAnsi="Arial" w:cs="Arial" w:eastAsia="Arial" w:hint="default"/>
                <w:spacing w:val="-17"/>
                <w:sz w:val="18"/>
                <w:szCs w:val="18"/>
              </w:rPr>
              <w:t>37</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Arial" w:hAnsi="Arial" w:cs="Arial" w:eastAsia="Arial" w:hint="default"/>
                <w:sz w:val="18"/>
                <w:szCs w:val="18"/>
              </w:rPr>
            </w:pPr>
            <w:r>
              <w:rPr>
                <w:rFonts w:ascii="Arial"/>
                <w:spacing w:val="-1"/>
                <w:sz w:val="18"/>
              </w:rPr>
              <w:t>-17,961,722.27</w:t>
            </w:r>
          </w:p>
        </w:tc>
        <w:tc>
          <w:tcPr>
            <w:tcW w:w="19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
              <w:ind w:right="88"/>
              <w:jc w:val="right"/>
              <w:rPr>
                <w:rFonts w:ascii="Arial" w:hAnsi="Arial" w:cs="Arial" w:eastAsia="Arial" w:hint="default"/>
                <w:sz w:val="18"/>
                <w:szCs w:val="18"/>
              </w:rPr>
            </w:pPr>
            <w:r>
              <w:rPr>
                <w:rFonts w:ascii="Arial"/>
                <w:spacing w:val="-1"/>
                <w:sz w:val="18"/>
              </w:rPr>
              <w:t>-2,808,157.64</w:t>
            </w:r>
          </w:p>
        </w:tc>
      </w:tr>
      <w:tr>
        <w:trPr>
          <w:trHeight w:val="245" w:hRule="exact"/>
        </w:trPr>
        <w:tc>
          <w:tcPr>
            <w:tcW w:w="4964" w:type="dxa"/>
            <w:tcBorders>
              <w:top w:val="single" w:sz="4" w:space="0" w:color="000000"/>
              <w:left w:val="single" w:sz="12" w:space="0" w:color="000000"/>
              <w:bottom w:val="single" w:sz="4" w:space="0" w:color="000000"/>
              <w:right w:val="single" w:sz="4" w:space="0" w:color="000000"/>
            </w:tcBorders>
          </w:tcPr>
          <w:p>
            <w:pPr>
              <w:pStyle w:val="TableParagraph"/>
              <w:spacing w:line="221" w:lineRule="exact"/>
              <w:ind w:left="93"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r>
              <w:rPr>
                <w:rFonts w:ascii="Arial" w:hAnsi="Arial" w:cs="Arial" w:eastAsia="Arial" w:hint="default"/>
                <w:sz w:val="18"/>
                <w:szCs w:val="18"/>
              </w:rPr>
              <w:t>“</w:t>
            </w:r>
            <w:r>
              <w:rPr>
                <w:rFonts w:ascii="Arial" w:hAnsi="Arial" w:cs="Arial" w:eastAsia="Arial"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708"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99"/>
              <w:jc w:val="right"/>
              <w:rPr>
                <w:rFonts w:ascii="Arial" w:hAnsi="Arial" w:cs="Arial" w:eastAsia="Arial" w:hint="default"/>
                <w:sz w:val="18"/>
                <w:szCs w:val="18"/>
              </w:rPr>
            </w:pPr>
            <w:r>
              <w:rPr>
                <w:rFonts w:ascii="Arial"/>
                <w:w w:val="99"/>
                <w:sz w:val="18"/>
              </w:rPr>
              <w:t>-</w:t>
            </w:r>
            <w:r>
              <w:rPr>
                <w:rFonts w:ascii="Arial"/>
                <w:sz w:val="18"/>
              </w:rPr>
            </w:r>
          </w:p>
        </w:tc>
        <w:tc>
          <w:tcPr>
            <w:tcW w:w="19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4"/>
              <w:ind w:right="89"/>
              <w:jc w:val="right"/>
              <w:rPr>
                <w:rFonts w:ascii="Arial" w:hAnsi="Arial" w:cs="Arial" w:eastAsia="Arial" w:hint="default"/>
                <w:sz w:val="18"/>
                <w:szCs w:val="18"/>
              </w:rPr>
            </w:pPr>
            <w:r>
              <w:rPr>
                <w:rFonts w:ascii="Arial"/>
                <w:w w:val="99"/>
                <w:sz w:val="18"/>
              </w:rPr>
              <w:t>-</w:t>
            </w:r>
            <w:r>
              <w:rPr>
                <w:rFonts w:ascii="Arial"/>
                <w:sz w:val="18"/>
              </w:rPr>
            </w:r>
          </w:p>
        </w:tc>
      </w:tr>
      <w:tr>
        <w:trPr>
          <w:trHeight w:val="242" w:hRule="exact"/>
        </w:trPr>
        <w:tc>
          <w:tcPr>
            <w:tcW w:w="4964" w:type="dxa"/>
            <w:tcBorders>
              <w:top w:val="single" w:sz="4" w:space="0" w:color="000000"/>
              <w:left w:val="single" w:sz="12" w:space="0" w:color="000000"/>
              <w:bottom w:val="single" w:sz="4" w:space="0" w:color="000000"/>
              <w:right w:val="single" w:sz="4" w:space="0" w:color="000000"/>
            </w:tcBorders>
          </w:tcPr>
          <w:p>
            <w:pPr>
              <w:pStyle w:val="TableParagraph"/>
              <w:spacing w:line="218" w:lineRule="exact"/>
              <w:ind w:left="454"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Arial" w:hAnsi="Arial" w:cs="Arial" w:eastAsia="Arial" w:hint="default"/>
                <w:sz w:val="18"/>
                <w:szCs w:val="18"/>
              </w:rPr>
              <w:t>“</w:t>
            </w:r>
            <w:r>
              <w:rPr>
                <w:rFonts w:ascii="Arial" w:hAnsi="Arial" w:cs="Arial" w:eastAsia="Arial"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03" w:right="0"/>
              <w:jc w:val="left"/>
              <w:rPr>
                <w:rFonts w:ascii="Arial" w:hAnsi="Arial" w:cs="Arial" w:eastAsia="Arial" w:hint="default"/>
                <w:sz w:val="18"/>
                <w:szCs w:val="18"/>
              </w:rPr>
            </w:pPr>
            <w:r>
              <w:rPr>
                <w:rFonts w:ascii="宋体" w:hAnsi="宋体" w:cs="宋体" w:eastAsia="宋体" w:hint="default"/>
                <w:spacing w:val="-17"/>
                <w:sz w:val="18"/>
                <w:szCs w:val="18"/>
              </w:rPr>
              <w:t>六、</w:t>
            </w:r>
            <w:r>
              <w:rPr>
                <w:rFonts w:ascii="Arial" w:hAnsi="Arial" w:cs="Arial" w:eastAsia="Arial" w:hint="default"/>
                <w:spacing w:val="-17"/>
                <w:sz w:val="18"/>
                <w:szCs w:val="18"/>
              </w:rPr>
              <w:t>38</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Arial" w:hAnsi="Arial" w:cs="Arial" w:eastAsia="Arial" w:hint="default"/>
                <w:sz w:val="18"/>
                <w:szCs w:val="18"/>
              </w:rPr>
            </w:pPr>
            <w:r>
              <w:rPr>
                <w:rFonts w:ascii="Arial"/>
                <w:spacing w:val="-1"/>
                <w:sz w:val="18"/>
              </w:rPr>
              <w:t>9,585,029.76</w:t>
            </w:r>
          </w:p>
        </w:tc>
        <w:tc>
          <w:tcPr>
            <w:tcW w:w="19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
              <w:ind w:right="88"/>
              <w:jc w:val="right"/>
              <w:rPr>
                <w:rFonts w:ascii="Arial" w:hAnsi="Arial" w:cs="Arial" w:eastAsia="Arial" w:hint="default"/>
                <w:sz w:val="18"/>
                <w:szCs w:val="18"/>
              </w:rPr>
            </w:pPr>
            <w:r>
              <w:rPr>
                <w:rFonts w:ascii="Arial"/>
                <w:spacing w:val="-1"/>
                <w:sz w:val="18"/>
              </w:rPr>
              <w:t>28,725,228.51</w:t>
            </w:r>
          </w:p>
        </w:tc>
      </w:tr>
      <w:tr>
        <w:trPr>
          <w:trHeight w:val="245" w:hRule="exact"/>
        </w:trPr>
        <w:tc>
          <w:tcPr>
            <w:tcW w:w="4964" w:type="dxa"/>
            <w:tcBorders>
              <w:top w:val="single" w:sz="4" w:space="0" w:color="000000"/>
              <w:left w:val="single" w:sz="12" w:space="0" w:color="000000"/>
              <w:bottom w:val="single" w:sz="4" w:space="0" w:color="000000"/>
              <w:right w:val="single" w:sz="4" w:space="0" w:color="000000"/>
            </w:tcBorders>
          </w:tcPr>
          <w:p>
            <w:pPr>
              <w:pStyle w:val="TableParagraph"/>
              <w:spacing w:line="205" w:lineRule="exact"/>
              <w:ind w:left="454"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708"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Arial" w:hAnsi="Arial" w:cs="Arial" w:eastAsia="Arial" w:hint="default"/>
                <w:sz w:val="18"/>
                <w:szCs w:val="18"/>
              </w:rPr>
            </w:pPr>
            <w:r>
              <w:rPr>
                <w:rFonts w:ascii="Arial"/>
                <w:spacing w:val="-1"/>
                <w:sz w:val="18"/>
              </w:rPr>
              <w:t>-7,629,239.74</w:t>
            </w:r>
          </w:p>
        </w:tc>
        <w:tc>
          <w:tcPr>
            <w:tcW w:w="19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
              <w:ind w:right="88"/>
              <w:jc w:val="right"/>
              <w:rPr>
                <w:rFonts w:ascii="Arial" w:hAnsi="Arial" w:cs="Arial" w:eastAsia="Arial" w:hint="default"/>
                <w:sz w:val="18"/>
                <w:szCs w:val="18"/>
              </w:rPr>
            </w:pPr>
            <w:r>
              <w:rPr>
                <w:rFonts w:ascii="Arial"/>
                <w:spacing w:val="-1"/>
                <w:sz w:val="18"/>
              </w:rPr>
              <w:t>-7,986,577.14</w:t>
            </w:r>
          </w:p>
        </w:tc>
      </w:tr>
      <w:tr>
        <w:trPr>
          <w:trHeight w:val="242" w:hRule="exact"/>
        </w:trPr>
        <w:tc>
          <w:tcPr>
            <w:tcW w:w="4964" w:type="dxa"/>
            <w:tcBorders>
              <w:top w:val="single" w:sz="4" w:space="0" w:color="000000"/>
              <w:left w:val="single" w:sz="12" w:space="0" w:color="000000"/>
              <w:bottom w:val="single" w:sz="4" w:space="0" w:color="000000"/>
              <w:right w:val="single" w:sz="4" w:space="0" w:color="000000"/>
            </w:tcBorders>
          </w:tcPr>
          <w:p>
            <w:pPr>
              <w:pStyle w:val="TableParagraph"/>
              <w:spacing w:line="218" w:lineRule="exact"/>
              <w:ind w:left="93" w:right="0"/>
              <w:jc w:val="left"/>
              <w:rPr>
                <w:rFonts w:ascii="宋体" w:hAnsi="宋体" w:cs="宋体" w:eastAsia="宋体" w:hint="default"/>
                <w:sz w:val="18"/>
                <w:szCs w:val="18"/>
              </w:rPr>
            </w:pPr>
            <w:r>
              <w:rPr>
                <w:rFonts w:ascii="宋体" w:hAnsi="宋体" w:cs="宋体" w:eastAsia="宋体" w:hint="default"/>
                <w:b/>
                <w:bCs/>
                <w:sz w:val="18"/>
                <w:szCs w:val="18"/>
              </w:rPr>
              <w:t>三、营业利润（亏损以</w:t>
            </w:r>
            <w:r>
              <w:rPr>
                <w:rFonts w:ascii="Arial" w:hAnsi="Arial" w:cs="Arial" w:eastAsia="Arial" w:hint="default"/>
                <w:b/>
                <w:bCs/>
                <w:sz w:val="18"/>
                <w:szCs w:val="18"/>
              </w:rPr>
              <w:t>“</w:t>
            </w:r>
            <w:r>
              <w:rPr>
                <w:rFonts w:ascii="Arial" w:hAnsi="Arial" w:cs="Arial" w:eastAsia="Arial" w:hint="default"/>
                <w:b/>
                <w:bCs/>
                <w:sz w:val="18"/>
                <w:szCs w:val="18"/>
              </w:rPr>
              <w:t>-</w:t>
            </w:r>
            <w:r>
              <w:rPr>
                <w:rFonts w:ascii="Arial" w:hAnsi="Arial" w:cs="Arial" w:eastAsia="Arial" w:hint="default"/>
                <w:b/>
                <w:bCs/>
                <w:sz w:val="18"/>
                <w:szCs w:val="18"/>
              </w:rPr>
              <w:t>”</w:t>
            </w:r>
            <w:r>
              <w:rPr>
                <w:rFonts w:ascii="宋体" w:hAnsi="宋体" w:cs="宋体" w:eastAsia="宋体" w:hint="default"/>
                <w:b/>
                <w:bCs/>
                <w:sz w:val="18"/>
                <w:szCs w:val="18"/>
              </w:rPr>
              <w:t>号填列）</w:t>
            </w:r>
            <w:r>
              <w:rPr>
                <w:rFonts w:ascii="宋体" w:hAnsi="宋体" w:cs="宋体" w:eastAsia="宋体" w:hint="default"/>
                <w:sz w:val="18"/>
                <w:szCs w:val="18"/>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8"/>
              <w:jc w:val="right"/>
              <w:rPr>
                <w:rFonts w:ascii="Arial" w:hAnsi="Arial" w:cs="Arial" w:eastAsia="Arial" w:hint="default"/>
                <w:sz w:val="18"/>
                <w:szCs w:val="18"/>
              </w:rPr>
            </w:pPr>
            <w:r>
              <w:rPr>
                <w:rFonts w:ascii="Arial"/>
                <w:b/>
                <w:spacing w:val="-1"/>
                <w:sz w:val="18"/>
              </w:rPr>
              <w:t>87,666,901.58</w:t>
            </w:r>
            <w:r>
              <w:rPr>
                <w:rFonts w:ascii="Arial"/>
                <w:spacing w:val="-1"/>
                <w:sz w:val="18"/>
              </w:rPr>
            </w:r>
          </w:p>
        </w:tc>
        <w:tc>
          <w:tcPr>
            <w:tcW w:w="19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
              <w:ind w:right="88"/>
              <w:jc w:val="right"/>
              <w:rPr>
                <w:rFonts w:ascii="Arial" w:hAnsi="Arial" w:cs="Arial" w:eastAsia="Arial" w:hint="default"/>
                <w:sz w:val="18"/>
                <w:szCs w:val="18"/>
              </w:rPr>
            </w:pPr>
            <w:r>
              <w:rPr>
                <w:rFonts w:ascii="Arial"/>
                <w:b/>
                <w:spacing w:val="-1"/>
                <w:sz w:val="18"/>
              </w:rPr>
              <w:t>157,004,710.78</w:t>
            </w:r>
            <w:r>
              <w:rPr>
                <w:rFonts w:ascii="Arial"/>
                <w:spacing w:val="-1"/>
                <w:sz w:val="18"/>
              </w:rPr>
            </w:r>
          </w:p>
        </w:tc>
      </w:tr>
      <w:tr>
        <w:trPr>
          <w:trHeight w:val="245" w:hRule="exact"/>
        </w:trPr>
        <w:tc>
          <w:tcPr>
            <w:tcW w:w="4964" w:type="dxa"/>
            <w:tcBorders>
              <w:top w:val="single" w:sz="4" w:space="0" w:color="000000"/>
              <w:left w:val="single" w:sz="12" w:space="0" w:color="000000"/>
              <w:bottom w:val="single" w:sz="4" w:space="0" w:color="000000"/>
              <w:right w:val="single" w:sz="4"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03" w:right="0"/>
              <w:jc w:val="left"/>
              <w:rPr>
                <w:rFonts w:ascii="Arial" w:hAnsi="Arial" w:cs="Arial" w:eastAsia="Arial" w:hint="default"/>
                <w:sz w:val="18"/>
                <w:szCs w:val="18"/>
              </w:rPr>
            </w:pPr>
            <w:r>
              <w:rPr>
                <w:rFonts w:ascii="宋体" w:hAnsi="宋体" w:cs="宋体" w:eastAsia="宋体" w:hint="default"/>
                <w:spacing w:val="-17"/>
                <w:sz w:val="18"/>
                <w:szCs w:val="18"/>
              </w:rPr>
              <w:t>六、</w:t>
            </w:r>
            <w:r>
              <w:rPr>
                <w:rFonts w:ascii="Arial" w:hAnsi="Arial" w:cs="Arial" w:eastAsia="Arial" w:hint="default"/>
                <w:spacing w:val="-17"/>
                <w:sz w:val="18"/>
                <w:szCs w:val="18"/>
              </w:rPr>
              <w:t>39</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Arial" w:hAnsi="Arial" w:cs="Arial" w:eastAsia="Arial" w:hint="default"/>
                <w:sz w:val="18"/>
                <w:szCs w:val="18"/>
              </w:rPr>
            </w:pPr>
            <w:r>
              <w:rPr>
                <w:rFonts w:ascii="Arial"/>
                <w:spacing w:val="-1"/>
                <w:sz w:val="18"/>
              </w:rPr>
              <w:t>12,755,296.02</w:t>
            </w:r>
          </w:p>
        </w:tc>
        <w:tc>
          <w:tcPr>
            <w:tcW w:w="19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
              <w:ind w:right="88"/>
              <w:jc w:val="right"/>
              <w:rPr>
                <w:rFonts w:ascii="Arial" w:hAnsi="Arial" w:cs="Arial" w:eastAsia="Arial" w:hint="default"/>
                <w:sz w:val="18"/>
                <w:szCs w:val="18"/>
              </w:rPr>
            </w:pPr>
            <w:r>
              <w:rPr>
                <w:rFonts w:ascii="Arial"/>
                <w:spacing w:val="-1"/>
                <w:sz w:val="18"/>
              </w:rPr>
              <w:t>15,853,096.03</w:t>
            </w:r>
          </w:p>
        </w:tc>
      </w:tr>
      <w:tr>
        <w:trPr>
          <w:trHeight w:val="242" w:hRule="exact"/>
        </w:trPr>
        <w:tc>
          <w:tcPr>
            <w:tcW w:w="4964" w:type="dxa"/>
            <w:tcBorders>
              <w:top w:val="single" w:sz="4" w:space="0" w:color="000000"/>
              <w:left w:val="single" w:sz="12" w:space="0" w:color="000000"/>
              <w:bottom w:val="single" w:sz="4" w:space="0" w:color="000000"/>
              <w:right w:val="single" w:sz="4" w:space="0" w:color="000000"/>
            </w:tcBorders>
          </w:tcPr>
          <w:p>
            <w:pPr>
              <w:pStyle w:val="TableParagraph"/>
              <w:spacing w:line="205" w:lineRule="exact"/>
              <w:ind w:left="545" w:right="0"/>
              <w:jc w:val="lef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708"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Arial" w:hAnsi="Arial" w:cs="Arial" w:eastAsia="Arial" w:hint="default"/>
                <w:sz w:val="18"/>
                <w:szCs w:val="18"/>
              </w:rPr>
            </w:pPr>
            <w:r>
              <w:rPr>
                <w:rFonts w:ascii="Arial"/>
                <w:w w:val="99"/>
                <w:sz w:val="18"/>
              </w:rPr>
              <w:t>-</w:t>
            </w:r>
            <w:r>
              <w:rPr>
                <w:rFonts w:ascii="Arial"/>
                <w:sz w:val="18"/>
              </w:rPr>
            </w:r>
          </w:p>
        </w:tc>
        <w:tc>
          <w:tcPr>
            <w:tcW w:w="19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
              <w:ind w:right="89"/>
              <w:jc w:val="right"/>
              <w:rPr>
                <w:rFonts w:ascii="Arial" w:hAnsi="Arial" w:cs="Arial" w:eastAsia="Arial" w:hint="default"/>
                <w:sz w:val="18"/>
                <w:szCs w:val="18"/>
              </w:rPr>
            </w:pPr>
            <w:r>
              <w:rPr>
                <w:rFonts w:ascii="Arial"/>
                <w:w w:val="99"/>
                <w:sz w:val="18"/>
              </w:rPr>
              <w:t>-</w:t>
            </w:r>
            <w:r>
              <w:rPr>
                <w:rFonts w:ascii="Arial"/>
                <w:sz w:val="18"/>
              </w:rPr>
            </w:r>
          </w:p>
        </w:tc>
      </w:tr>
      <w:tr>
        <w:trPr>
          <w:trHeight w:val="242" w:hRule="exact"/>
        </w:trPr>
        <w:tc>
          <w:tcPr>
            <w:tcW w:w="4964" w:type="dxa"/>
            <w:tcBorders>
              <w:top w:val="single" w:sz="4" w:space="0" w:color="000000"/>
              <w:left w:val="single" w:sz="12" w:space="0" w:color="000000"/>
              <w:bottom w:val="single" w:sz="4" w:space="0" w:color="000000"/>
              <w:right w:val="single" w:sz="4"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03" w:right="0"/>
              <w:jc w:val="left"/>
              <w:rPr>
                <w:rFonts w:ascii="Arial" w:hAnsi="Arial" w:cs="Arial" w:eastAsia="Arial" w:hint="default"/>
                <w:sz w:val="18"/>
                <w:szCs w:val="18"/>
              </w:rPr>
            </w:pPr>
            <w:r>
              <w:rPr>
                <w:rFonts w:ascii="宋体" w:hAnsi="宋体" w:cs="宋体" w:eastAsia="宋体" w:hint="default"/>
                <w:spacing w:val="-17"/>
                <w:sz w:val="18"/>
                <w:szCs w:val="18"/>
              </w:rPr>
              <w:t>六、</w:t>
            </w:r>
            <w:r>
              <w:rPr>
                <w:rFonts w:ascii="Arial" w:hAnsi="Arial" w:cs="Arial" w:eastAsia="Arial" w:hint="default"/>
                <w:spacing w:val="-17"/>
                <w:sz w:val="18"/>
                <w:szCs w:val="18"/>
              </w:rPr>
              <w:t>40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Arial" w:hAnsi="Arial" w:cs="Arial" w:eastAsia="Arial" w:hint="default"/>
                <w:sz w:val="18"/>
                <w:szCs w:val="18"/>
              </w:rPr>
            </w:pPr>
            <w:r>
              <w:rPr>
                <w:rFonts w:ascii="Arial"/>
                <w:spacing w:val="-1"/>
                <w:sz w:val="18"/>
              </w:rPr>
              <w:t>6,236,945.20</w:t>
            </w:r>
          </w:p>
        </w:tc>
        <w:tc>
          <w:tcPr>
            <w:tcW w:w="19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
              <w:ind w:right="88"/>
              <w:jc w:val="right"/>
              <w:rPr>
                <w:rFonts w:ascii="Arial" w:hAnsi="Arial" w:cs="Arial" w:eastAsia="Arial" w:hint="default"/>
                <w:sz w:val="18"/>
                <w:szCs w:val="18"/>
              </w:rPr>
            </w:pPr>
            <w:r>
              <w:rPr>
                <w:rFonts w:ascii="Arial"/>
                <w:spacing w:val="-1"/>
                <w:sz w:val="18"/>
              </w:rPr>
              <w:t>5,012,161.98</w:t>
            </w:r>
          </w:p>
        </w:tc>
      </w:tr>
      <w:tr>
        <w:trPr>
          <w:trHeight w:val="245" w:hRule="exact"/>
        </w:trPr>
        <w:tc>
          <w:tcPr>
            <w:tcW w:w="4964" w:type="dxa"/>
            <w:tcBorders>
              <w:top w:val="single" w:sz="4" w:space="0" w:color="000000"/>
              <w:left w:val="single" w:sz="12" w:space="0" w:color="000000"/>
              <w:bottom w:val="single" w:sz="4" w:space="0" w:color="000000"/>
              <w:right w:val="single" w:sz="4" w:space="0" w:color="000000"/>
            </w:tcBorders>
          </w:tcPr>
          <w:p>
            <w:pPr>
              <w:pStyle w:val="TableParagraph"/>
              <w:spacing w:line="208" w:lineRule="exact"/>
              <w:ind w:left="545"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708"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98"/>
              <w:jc w:val="right"/>
              <w:rPr>
                <w:rFonts w:ascii="Arial" w:hAnsi="Arial" w:cs="Arial" w:eastAsia="Arial" w:hint="default"/>
                <w:sz w:val="18"/>
                <w:szCs w:val="18"/>
              </w:rPr>
            </w:pPr>
            <w:r>
              <w:rPr>
                <w:rFonts w:ascii="Arial"/>
                <w:spacing w:val="-1"/>
                <w:sz w:val="18"/>
              </w:rPr>
              <w:t>13,102.94</w:t>
            </w:r>
          </w:p>
        </w:tc>
        <w:tc>
          <w:tcPr>
            <w:tcW w:w="19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3"/>
              <w:ind w:right="88"/>
              <w:jc w:val="right"/>
              <w:rPr>
                <w:rFonts w:ascii="Arial" w:hAnsi="Arial" w:cs="Arial" w:eastAsia="Arial" w:hint="default"/>
                <w:sz w:val="18"/>
                <w:szCs w:val="18"/>
              </w:rPr>
            </w:pPr>
            <w:r>
              <w:rPr>
                <w:rFonts w:ascii="Arial"/>
                <w:spacing w:val="-1"/>
                <w:sz w:val="18"/>
              </w:rPr>
              <w:t>40,382.35</w:t>
            </w:r>
          </w:p>
        </w:tc>
      </w:tr>
      <w:tr>
        <w:trPr>
          <w:trHeight w:val="242" w:hRule="exact"/>
        </w:trPr>
        <w:tc>
          <w:tcPr>
            <w:tcW w:w="4964" w:type="dxa"/>
            <w:tcBorders>
              <w:top w:val="single" w:sz="4" w:space="0" w:color="000000"/>
              <w:left w:val="single" w:sz="12" w:space="0" w:color="000000"/>
              <w:bottom w:val="single" w:sz="4" w:space="0" w:color="000000"/>
              <w:right w:val="single" w:sz="4" w:space="0" w:color="000000"/>
            </w:tcBorders>
          </w:tcPr>
          <w:p>
            <w:pPr>
              <w:pStyle w:val="TableParagraph"/>
              <w:spacing w:line="218" w:lineRule="exact"/>
              <w:ind w:left="93" w:right="0"/>
              <w:jc w:val="left"/>
              <w:rPr>
                <w:rFonts w:ascii="宋体" w:hAnsi="宋体" w:cs="宋体" w:eastAsia="宋体" w:hint="default"/>
                <w:sz w:val="18"/>
                <w:szCs w:val="18"/>
              </w:rPr>
            </w:pPr>
            <w:r>
              <w:rPr>
                <w:rFonts w:ascii="宋体" w:hAnsi="宋体" w:cs="宋体" w:eastAsia="宋体" w:hint="default"/>
                <w:b/>
                <w:bCs/>
                <w:sz w:val="18"/>
                <w:szCs w:val="18"/>
              </w:rPr>
              <w:t>四：利润总额（亏损总额以</w:t>
            </w:r>
            <w:r>
              <w:rPr>
                <w:rFonts w:ascii="Arial" w:hAnsi="Arial" w:cs="Arial" w:eastAsia="Arial" w:hint="default"/>
                <w:b/>
                <w:bCs/>
                <w:sz w:val="18"/>
                <w:szCs w:val="18"/>
              </w:rPr>
              <w:t>“</w:t>
            </w:r>
            <w:r>
              <w:rPr>
                <w:rFonts w:ascii="Arial" w:hAnsi="Arial" w:cs="Arial" w:eastAsia="Arial" w:hint="default"/>
                <w:b/>
                <w:bCs/>
                <w:sz w:val="18"/>
                <w:szCs w:val="18"/>
              </w:rPr>
              <w:t>-</w:t>
            </w:r>
            <w:r>
              <w:rPr>
                <w:rFonts w:ascii="Arial" w:hAnsi="Arial" w:cs="Arial" w:eastAsia="Arial" w:hint="default"/>
                <w:b/>
                <w:bCs/>
                <w:sz w:val="18"/>
                <w:szCs w:val="18"/>
              </w:rPr>
              <w:t>”</w:t>
            </w:r>
            <w:r>
              <w:rPr>
                <w:rFonts w:ascii="宋体" w:hAnsi="宋体" w:cs="宋体" w:eastAsia="宋体" w:hint="default"/>
                <w:b/>
                <w:bCs/>
                <w:sz w:val="18"/>
                <w:szCs w:val="18"/>
              </w:rPr>
              <w:t>号填列）</w:t>
            </w:r>
            <w:r>
              <w:rPr>
                <w:rFonts w:ascii="宋体" w:hAnsi="宋体" w:cs="宋体" w:eastAsia="宋体" w:hint="default"/>
                <w:sz w:val="18"/>
                <w:szCs w:val="18"/>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8"/>
              <w:jc w:val="right"/>
              <w:rPr>
                <w:rFonts w:ascii="Arial" w:hAnsi="Arial" w:cs="Arial" w:eastAsia="Arial" w:hint="default"/>
                <w:sz w:val="18"/>
                <w:szCs w:val="18"/>
              </w:rPr>
            </w:pPr>
            <w:r>
              <w:rPr>
                <w:rFonts w:ascii="Arial"/>
                <w:b/>
                <w:spacing w:val="-1"/>
                <w:sz w:val="18"/>
              </w:rPr>
              <w:t>94,185,252.40</w:t>
            </w:r>
            <w:r>
              <w:rPr>
                <w:rFonts w:ascii="Arial"/>
                <w:spacing w:val="-1"/>
                <w:sz w:val="18"/>
              </w:rPr>
            </w:r>
          </w:p>
        </w:tc>
        <w:tc>
          <w:tcPr>
            <w:tcW w:w="19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
              <w:ind w:right="88"/>
              <w:jc w:val="right"/>
              <w:rPr>
                <w:rFonts w:ascii="Arial" w:hAnsi="Arial" w:cs="Arial" w:eastAsia="Arial" w:hint="default"/>
                <w:sz w:val="18"/>
                <w:szCs w:val="18"/>
              </w:rPr>
            </w:pPr>
            <w:r>
              <w:rPr>
                <w:rFonts w:ascii="Arial"/>
                <w:b/>
                <w:spacing w:val="-1"/>
                <w:sz w:val="18"/>
              </w:rPr>
              <w:t>167,845,644.83</w:t>
            </w:r>
            <w:r>
              <w:rPr>
                <w:rFonts w:ascii="Arial"/>
                <w:spacing w:val="-1"/>
                <w:sz w:val="18"/>
              </w:rPr>
            </w:r>
          </w:p>
        </w:tc>
      </w:tr>
      <w:tr>
        <w:trPr>
          <w:trHeight w:val="245" w:hRule="exact"/>
        </w:trPr>
        <w:tc>
          <w:tcPr>
            <w:tcW w:w="4964" w:type="dxa"/>
            <w:tcBorders>
              <w:top w:val="single" w:sz="4" w:space="0" w:color="000000"/>
              <w:left w:val="single" w:sz="12" w:space="0" w:color="000000"/>
              <w:bottom w:val="single" w:sz="4" w:space="0" w:color="000000"/>
              <w:right w:val="single" w:sz="4" w:space="0" w:color="000000"/>
            </w:tcBorders>
          </w:tcPr>
          <w:p>
            <w:pPr>
              <w:pStyle w:val="TableParagraph"/>
              <w:spacing w:line="208" w:lineRule="exact"/>
              <w:ind w:left="9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103" w:right="0"/>
              <w:jc w:val="left"/>
              <w:rPr>
                <w:rFonts w:ascii="Arial" w:hAnsi="Arial" w:cs="Arial" w:eastAsia="Arial" w:hint="default"/>
                <w:sz w:val="18"/>
                <w:szCs w:val="18"/>
              </w:rPr>
            </w:pPr>
            <w:r>
              <w:rPr>
                <w:rFonts w:ascii="宋体" w:hAnsi="宋体" w:cs="宋体" w:eastAsia="宋体" w:hint="default"/>
                <w:spacing w:val="-17"/>
                <w:sz w:val="18"/>
                <w:szCs w:val="18"/>
              </w:rPr>
              <w:t>六、</w:t>
            </w:r>
            <w:r>
              <w:rPr>
                <w:rFonts w:ascii="Arial" w:hAnsi="Arial" w:cs="Arial" w:eastAsia="Arial" w:hint="default"/>
                <w:spacing w:val="-17"/>
                <w:sz w:val="18"/>
                <w:szCs w:val="18"/>
              </w:rPr>
              <w:t>41</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99"/>
              <w:jc w:val="right"/>
              <w:rPr>
                <w:rFonts w:ascii="Arial" w:hAnsi="Arial" w:cs="Arial" w:eastAsia="Arial" w:hint="default"/>
                <w:sz w:val="18"/>
                <w:szCs w:val="18"/>
              </w:rPr>
            </w:pPr>
            <w:r>
              <w:rPr>
                <w:rFonts w:ascii="Arial"/>
                <w:spacing w:val="-2"/>
                <w:sz w:val="18"/>
              </w:rPr>
              <w:t>41,011,554.10</w:t>
            </w:r>
          </w:p>
        </w:tc>
        <w:tc>
          <w:tcPr>
            <w:tcW w:w="19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3"/>
              <w:ind w:right="88"/>
              <w:jc w:val="right"/>
              <w:rPr>
                <w:rFonts w:ascii="Arial" w:hAnsi="Arial" w:cs="Arial" w:eastAsia="Arial" w:hint="default"/>
                <w:sz w:val="18"/>
                <w:szCs w:val="18"/>
              </w:rPr>
            </w:pPr>
            <w:r>
              <w:rPr>
                <w:rFonts w:ascii="Arial"/>
                <w:spacing w:val="-1"/>
                <w:sz w:val="18"/>
              </w:rPr>
              <w:t>64,980,732.50</w:t>
            </w:r>
          </w:p>
        </w:tc>
      </w:tr>
      <w:tr>
        <w:trPr>
          <w:trHeight w:val="242" w:hRule="exact"/>
        </w:trPr>
        <w:tc>
          <w:tcPr>
            <w:tcW w:w="4964" w:type="dxa"/>
            <w:tcBorders>
              <w:top w:val="single" w:sz="4" w:space="0" w:color="000000"/>
              <w:left w:val="single" w:sz="12" w:space="0" w:color="000000"/>
              <w:bottom w:val="single" w:sz="4" w:space="0" w:color="000000"/>
              <w:right w:val="single" w:sz="4" w:space="0" w:color="000000"/>
            </w:tcBorders>
          </w:tcPr>
          <w:p>
            <w:pPr>
              <w:pStyle w:val="TableParagraph"/>
              <w:spacing w:line="218" w:lineRule="exact"/>
              <w:ind w:left="93" w:right="0"/>
              <w:jc w:val="left"/>
              <w:rPr>
                <w:rFonts w:ascii="宋体" w:hAnsi="宋体" w:cs="宋体" w:eastAsia="宋体" w:hint="default"/>
                <w:sz w:val="18"/>
                <w:szCs w:val="18"/>
              </w:rPr>
            </w:pPr>
            <w:r>
              <w:rPr>
                <w:rFonts w:ascii="宋体" w:hAnsi="宋体" w:cs="宋体" w:eastAsia="宋体" w:hint="default"/>
                <w:b/>
                <w:bCs/>
                <w:sz w:val="18"/>
                <w:szCs w:val="18"/>
              </w:rPr>
              <w:t>五：净利润（净亏损以</w:t>
            </w:r>
            <w:r>
              <w:rPr>
                <w:rFonts w:ascii="Arial" w:hAnsi="Arial" w:cs="Arial" w:eastAsia="Arial" w:hint="default"/>
                <w:b/>
                <w:bCs/>
                <w:sz w:val="18"/>
                <w:szCs w:val="18"/>
              </w:rPr>
              <w:t>“</w:t>
            </w:r>
            <w:r>
              <w:rPr>
                <w:rFonts w:ascii="Arial" w:hAnsi="Arial" w:cs="Arial" w:eastAsia="Arial" w:hint="default"/>
                <w:b/>
                <w:bCs/>
                <w:sz w:val="18"/>
                <w:szCs w:val="18"/>
              </w:rPr>
              <w:t>-</w:t>
            </w:r>
            <w:r>
              <w:rPr>
                <w:rFonts w:ascii="Arial" w:hAnsi="Arial" w:cs="Arial" w:eastAsia="Arial" w:hint="default"/>
                <w:b/>
                <w:bCs/>
                <w:sz w:val="18"/>
                <w:szCs w:val="18"/>
              </w:rPr>
              <w:t>”</w:t>
            </w:r>
            <w:r>
              <w:rPr>
                <w:rFonts w:ascii="宋体" w:hAnsi="宋体" w:cs="宋体" w:eastAsia="宋体" w:hint="default"/>
                <w:b/>
                <w:bCs/>
                <w:sz w:val="18"/>
                <w:szCs w:val="18"/>
              </w:rPr>
              <w:t>号填列）</w:t>
            </w:r>
            <w:r>
              <w:rPr>
                <w:rFonts w:ascii="宋体" w:hAnsi="宋体" w:cs="宋体" w:eastAsia="宋体" w:hint="default"/>
                <w:sz w:val="18"/>
                <w:szCs w:val="18"/>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8"/>
              <w:jc w:val="right"/>
              <w:rPr>
                <w:rFonts w:ascii="Arial" w:hAnsi="Arial" w:cs="Arial" w:eastAsia="Arial" w:hint="default"/>
                <w:sz w:val="18"/>
                <w:szCs w:val="18"/>
              </w:rPr>
            </w:pPr>
            <w:r>
              <w:rPr>
                <w:rFonts w:ascii="Arial"/>
                <w:b/>
                <w:spacing w:val="-1"/>
                <w:sz w:val="18"/>
              </w:rPr>
              <w:t>53,173,698.30</w:t>
            </w:r>
            <w:r>
              <w:rPr>
                <w:rFonts w:ascii="Arial"/>
                <w:spacing w:val="-1"/>
                <w:sz w:val="18"/>
              </w:rPr>
            </w:r>
          </w:p>
        </w:tc>
        <w:tc>
          <w:tcPr>
            <w:tcW w:w="19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
              <w:ind w:right="88"/>
              <w:jc w:val="right"/>
              <w:rPr>
                <w:rFonts w:ascii="Arial" w:hAnsi="Arial" w:cs="Arial" w:eastAsia="Arial" w:hint="default"/>
                <w:sz w:val="18"/>
                <w:szCs w:val="18"/>
              </w:rPr>
            </w:pPr>
            <w:r>
              <w:rPr>
                <w:rFonts w:ascii="Arial"/>
                <w:b/>
                <w:spacing w:val="-1"/>
                <w:sz w:val="18"/>
              </w:rPr>
              <w:t>102,864,912.33</w:t>
            </w:r>
            <w:r>
              <w:rPr>
                <w:rFonts w:ascii="Arial"/>
                <w:spacing w:val="-1"/>
                <w:sz w:val="18"/>
              </w:rPr>
            </w:r>
          </w:p>
        </w:tc>
      </w:tr>
      <w:tr>
        <w:trPr>
          <w:trHeight w:val="245" w:hRule="exact"/>
        </w:trPr>
        <w:tc>
          <w:tcPr>
            <w:tcW w:w="4964" w:type="dxa"/>
            <w:tcBorders>
              <w:top w:val="single" w:sz="4" w:space="0" w:color="000000"/>
              <w:left w:val="single" w:sz="12" w:space="0" w:color="000000"/>
              <w:bottom w:val="single" w:sz="4" w:space="0" w:color="000000"/>
              <w:right w:val="single" w:sz="4"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归属于母公司股东的净利润</w:t>
            </w:r>
          </w:p>
        </w:tc>
        <w:tc>
          <w:tcPr>
            <w:tcW w:w="708"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Arial" w:hAnsi="Arial" w:cs="Arial" w:eastAsia="Arial" w:hint="default"/>
                <w:sz w:val="18"/>
                <w:szCs w:val="18"/>
              </w:rPr>
            </w:pPr>
            <w:r>
              <w:rPr>
                <w:rFonts w:ascii="Arial"/>
                <w:spacing w:val="-1"/>
                <w:sz w:val="18"/>
              </w:rPr>
              <w:t>53,168,620.57</w:t>
            </w:r>
          </w:p>
        </w:tc>
        <w:tc>
          <w:tcPr>
            <w:tcW w:w="19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
              <w:ind w:right="88"/>
              <w:jc w:val="right"/>
              <w:rPr>
                <w:rFonts w:ascii="Arial" w:hAnsi="Arial" w:cs="Arial" w:eastAsia="Arial" w:hint="default"/>
                <w:sz w:val="18"/>
                <w:szCs w:val="18"/>
              </w:rPr>
            </w:pPr>
            <w:r>
              <w:rPr>
                <w:rFonts w:ascii="Arial"/>
                <w:spacing w:val="-1"/>
                <w:sz w:val="18"/>
              </w:rPr>
              <w:t>103,031,902.90</w:t>
            </w:r>
          </w:p>
        </w:tc>
      </w:tr>
      <w:tr>
        <w:trPr>
          <w:trHeight w:val="242" w:hRule="exact"/>
        </w:trPr>
        <w:tc>
          <w:tcPr>
            <w:tcW w:w="4964" w:type="dxa"/>
            <w:tcBorders>
              <w:top w:val="single" w:sz="4" w:space="0" w:color="000000"/>
              <w:left w:val="single" w:sz="12" w:space="0" w:color="000000"/>
              <w:bottom w:val="single" w:sz="4" w:space="0" w:color="000000"/>
              <w:right w:val="single" w:sz="4"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708"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Arial" w:hAnsi="Arial" w:cs="Arial" w:eastAsia="Arial" w:hint="default"/>
                <w:sz w:val="18"/>
                <w:szCs w:val="18"/>
              </w:rPr>
            </w:pPr>
            <w:r>
              <w:rPr>
                <w:rFonts w:ascii="Arial"/>
                <w:spacing w:val="-1"/>
                <w:sz w:val="18"/>
              </w:rPr>
              <w:t>5,077.73</w:t>
            </w:r>
          </w:p>
        </w:tc>
        <w:tc>
          <w:tcPr>
            <w:tcW w:w="19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
              <w:ind w:right="88"/>
              <w:jc w:val="right"/>
              <w:rPr>
                <w:rFonts w:ascii="Arial" w:hAnsi="Arial" w:cs="Arial" w:eastAsia="Arial" w:hint="default"/>
                <w:sz w:val="18"/>
                <w:szCs w:val="18"/>
              </w:rPr>
            </w:pPr>
            <w:r>
              <w:rPr>
                <w:rFonts w:ascii="Arial"/>
                <w:spacing w:val="-1"/>
                <w:sz w:val="18"/>
              </w:rPr>
              <w:t>-166,990.57</w:t>
            </w:r>
          </w:p>
        </w:tc>
      </w:tr>
      <w:tr>
        <w:trPr>
          <w:trHeight w:val="269" w:hRule="exact"/>
        </w:trPr>
        <w:tc>
          <w:tcPr>
            <w:tcW w:w="4964" w:type="dxa"/>
            <w:tcBorders>
              <w:top w:val="single" w:sz="4" w:space="0" w:color="000000"/>
              <w:left w:val="single" w:sz="12" w:space="0" w:color="000000"/>
              <w:bottom w:val="single" w:sz="4" w:space="0" w:color="000000"/>
              <w:right w:val="single" w:sz="4" w:space="0" w:color="000000"/>
            </w:tcBorders>
          </w:tcPr>
          <w:p>
            <w:pPr>
              <w:pStyle w:val="TableParagraph"/>
              <w:spacing w:line="230"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六、其他综合收益的税后净额</w:t>
            </w:r>
            <w:r>
              <w:rPr>
                <w:rFonts w:ascii="宋体" w:hAnsi="宋体" w:cs="宋体" w:eastAsia="宋体" w:hint="default"/>
                <w:sz w:val="20"/>
                <w:szCs w:val="20"/>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8"/>
              <w:jc w:val="right"/>
              <w:rPr>
                <w:rFonts w:ascii="Arial" w:hAnsi="Arial" w:cs="Arial" w:eastAsia="Arial" w:hint="default"/>
                <w:sz w:val="18"/>
                <w:szCs w:val="18"/>
              </w:rPr>
            </w:pPr>
            <w:r>
              <w:rPr>
                <w:rFonts w:ascii="Arial"/>
                <w:b/>
                <w:spacing w:val="-1"/>
                <w:w w:val="95"/>
                <w:sz w:val="18"/>
              </w:rPr>
              <w:t>-19,211,659.78</w:t>
            </w:r>
            <w:r>
              <w:rPr>
                <w:rFonts w:ascii="Arial"/>
                <w:spacing w:val="-1"/>
                <w:sz w:val="18"/>
              </w:rPr>
            </w:r>
          </w:p>
        </w:tc>
        <w:tc>
          <w:tcPr>
            <w:tcW w:w="19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
              <w:ind w:right="88"/>
              <w:jc w:val="right"/>
              <w:rPr>
                <w:rFonts w:ascii="Arial" w:hAnsi="Arial" w:cs="Arial" w:eastAsia="Arial" w:hint="default"/>
                <w:sz w:val="18"/>
                <w:szCs w:val="18"/>
              </w:rPr>
            </w:pPr>
            <w:r>
              <w:rPr>
                <w:rFonts w:ascii="Arial"/>
                <w:b/>
                <w:spacing w:val="-1"/>
                <w:sz w:val="18"/>
              </w:rPr>
              <w:t>3,618,975.82</w:t>
            </w:r>
            <w:r>
              <w:rPr>
                <w:rFonts w:ascii="Arial"/>
                <w:spacing w:val="-1"/>
                <w:sz w:val="18"/>
              </w:rPr>
            </w:r>
          </w:p>
        </w:tc>
      </w:tr>
      <w:tr>
        <w:trPr>
          <w:trHeight w:val="272" w:hRule="exact"/>
        </w:trPr>
        <w:tc>
          <w:tcPr>
            <w:tcW w:w="4964" w:type="dxa"/>
            <w:tcBorders>
              <w:top w:val="single" w:sz="4" w:space="0" w:color="000000"/>
              <w:left w:val="single" w:sz="12" w:space="0" w:color="000000"/>
              <w:bottom w:val="single" w:sz="4" w:space="0" w:color="000000"/>
              <w:right w:val="single" w:sz="4" w:space="0" w:color="000000"/>
            </w:tcBorders>
          </w:tcPr>
          <w:p>
            <w:pPr>
              <w:pStyle w:val="TableParagraph"/>
              <w:spacing w:line="230" w:lineRule="exact"/>
              <w:ind w:left="93" w:right="0"/>
              <w:jc w:val="left"/>
              <w:rPr>
                <w:rFonts w:ascii="宋体" w:hAnsi="宋体" w:cs="宋体" w:eastAsia="宋体" w:hint="default"/>
                <w:sz w:val="20"/>
                <w:szCs w:val="20"/>
              </w:rPr>
            </w:pPr>
            <w:r>
              <w:rPr>
                <w:rFonts w:ascii="宋体" w:hAnsi="宋体" w:cs="宋体" w:eastAsia="宋体" w:hint="default"/>
                <w:sz w:val="20"/>
                <w:szCs w:val="20"/>
              </w:rPr>
              <w:t>归属母公司股东的其他综合收益的税后净额</w:t>
            </w:r>
          </w:p>
        </w:tc>
        <w:tc>
          <w:tcPr>
            <w:tcW w:w="708"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Arial" w:hAnsi="Arial" w:cs="Arial" w:eastAsia="Arial" w:hint="default"/>
                <w:sz w:val="18"/>
                <w:szCs w:val="18"/>
              </w:rPr>
            </w:pPr>
            <w:r>
              <w:rPr>
                <w:rFonts w:ascii="Arial"/>
                <w:spacing w:val="-2"/>
                <w:sz w:val="18"/>
              </w:rPr>
              <w:t>-19,211,659.78</w:t>
            </w:r>
          </w:p>
        </w:tc>
        <w:tc>
          <w:tcPr>
            <w:tcW w:w="19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
              <w:ind w:right="88"/>
              <w:jc w:val="right"/>
              <w:rPr>
                <w:rFonts w:ascii="Arial" w:hAnsi="Arial" w:cs="Arial" w:eastAsia="Arial" w:hint="default"/>
                <w:sz w:val="18"/>
                <w:szCs w:val="18"/>
              </w:rPr>
            </w:pPr>
            <w:r>
              <w:rPr>
                <w:rFonts w:ascii="Arial"/>
                <w:spacing w:val="-1"/>
                <w:sz w:val="18"/>
              </w:rPr>
              <w:t>3,618,975.82</w:t>
            </w:r>
          </w:p>
        </w:tc>
      </w:tr>
      <w:tr>
        <w:trPr>
          <w:trHeight w:val="269" w:hRule="exact"/>
        </w:trPr>
        <w:tc>
          <w:tcPr>
            <w:tcW w:w="4964" w:type="dxa"/>
            <w:tcBorders>
              <w:top w:val="single" w:sz="4" w:space="0" w:color="000000"/>
              <w:left w:val="single" w:sz="12" w:space="0" w:color="000000"/>
              <w:bottom w:val="single" w:sz="4" w:space="0" w:color="000000"/>
              <w:right w:val="single" w:sz="4" w:space="0" w:color="000000"/>
            </w:tcBorders>
          </w:tcPr>
          <w:p>
            <w:pPr>
              <w:pStyle w:val="TableParagraph"/>
              <w:spacing w:line="244" w:lineRule="exact"/>
              <w:ind w:left="194" w:right="0"/>
              <w:jc w:val="left"/>
              <w:rPr>
                <w:rFonts w:ascii="宋体" w:hAnsi="宋体" w:cs="宋体" w:eastAsia="宋体" w:hint="default"/>
                <w:sz w:val="20"/>
                <w:szCs w:val="20"/>
              </w:rPr>
            </w:pPr>
            <w:r>
              <w:rPr>
                <w:rFonts w:ascii="Arial" w:hAnsi="Arial" w:cs="Arial" w:eastAsia="Arial" w:hint="default"/>
                <w:sz w:val="20"/>
                <w:szCs w:val="20"/>
              </w:rPr>
              <w:t>(</w:t>
            </w:r>
            <w:r>
              <w:rPr>
                <w:rFonts w:ascii="宋体" w:hAnsi="宋体" w:cs="宋体" w:eastAsia="宋体" w:hint="default"/>
                <w:sz w:val="20"/>
                <w:szCs w:val="20"/>
              </w:rPr>
              <w:t>一</w:t>
            </w:r>
            <w:r>
              <w:rPr>
                <w:rFonts w:ascii="Arial" w:hAnsi="Arial" w:cs="Arial" w:eastAsia="Arial" w:hint="default"/>
                <w:sz w:val="20"/>
                <w:szCs w:val="20"/>
              </w:rPr>
              <w:t>)</w:t>
            </w:r>
            <w:r>
              <w:rPr>
                <w:rFonts w:ascii="宋体" w:hAnsi="宋体" w:cs="宋体" w:eastAsia="宋体" w:hint="default"/>
                <w:sz w:val="20"/>
                <w:szCs w:val="20"/>
              </w:rPr>
              <w:t>以后不能重分类进损益的其他综合收益</w:t>
            </w:r>
          </w:p>
        </w:tc>
        <w:tc>
          <w:tcPr>
            <w:tcW w:w="708"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9"/>
              <w:jc w:val="right"/>
              <w:rPr>
                <w:rFonts w:ascii="Arial" w:hAnsi="Arial" w:cs="Arial" w:eastAsia="Arial" w:hint="default"/>
                <w:sz w:val="18"/>
                <w:szCs w:val="18"/>
              </w:rPr>
            </w:pPr>
            <w:r>
              <w:rPr>
                <w:rFonts w:ascii="Arial"/>
                <w:b/>
                <w:w w:val="99"/>
                <w:sz w:val="18"/>
              </w:rPr>
              <w:t>-</w:t>
            </w:r>
            <w:r>
              <w:rPr>
                <w:rFonts w:ascii="Arial"/>
                <w:sz w:val="18"/>
              </w:rPr>
            </w:r>
          </w:p>
        </w:tc>
        <w:tc>
          <w:tcPr>
            <w:tcW w:w="19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
              <w:ind w:right="89"/>
              <w:jc w:val="right"/>
              <w:rPr>
                <w:rFonts w:ascii="Arial" w:hAnsi="Arial" w:cs="Arial" w:eastAsia="Arial" w:hint="default"/>
                <w:sz w:val="18"/>
                <w:szCs w:val="18"/>
              </w:rPr>
            </w:pPr>
            <w:r>
              <w:rPr>
                <w:rFonts w:ascii="Arial"/>
                <w:b/>
                <w:w w:val="99"/>
                <w:sz w:val="18"/>
              </w:rPr>
              <w:t>-</w:t>
            </w:r>
            <w:r>
              <w:rPr>
                <w:rFonts w:ascii="Arial"/>
                <w:sz w:val="18"/>
              </w:rPr>
            </w:r>
          </w:p>
        </w:tc>
      </w:tr>
      <w:tr>
        <w:trPr>
          <w:trHeight w:val="269" w:hRule="exact"/>
        </w:trPr>
        <w:tc>
          <w:tcPr>
            <w:tcW w:w="4964" w:type="dxa"/>
            <w:tcBorders>
              <w:top w:val="single" w:sz="4" w:space="0" w:color="000000"/>
              <w:left w:val="single" w:sz="12" w:space="0" w:color="000000"/>
              <w:bottom w:val="single" w:sz="4" w:space="0" w:color="000000"/>
              <w:right w:val="single" w:sz="4" w:space="0" w:color="000000"/>
            </w:tcBorders>
          </w:tcPr>
          <w:p>
            <w:pPr>
              <w:pStyle w:val="TableParagraph"/>
              <w:spacing w:line="244" w:lineRule="exact"/>
              <w:ind w:left="194" w:right="0"/>
              <w:jc w:val="left"/>
              <w:rPr>
                <w:rFonts w:ascii="宋体" w:hAnsi="宋体" w:cs="宋体" w:eastAsia="宋体" w:hint="default"/>
                <w:sz w:val="20"/>
                <w:szCs w:val="20"/>
              </w:rPr>
            </w:pPr>
            <w:r>
              <w:rPr>
                <w:rFonts w:ascii="Arial" w:hAnsi="Arial" w:cs="Arial" w:eastAsia="Arial" w:hint="default"/>
                <w:sz w:val="20"/>
                <w:szCs w:val="20"/>
              </w:rPr>
              <w:t>1</w:t>
            </w:r>
            <w:r>
              <w:rPr>
                <w:rFonts w:ascii="宋体" w:hAnsi="宋体" w:cs="宋体" w:eastAsia="宋体" w:hint="default"/>
                <w:sz w:val="20"/>
                <w:szCs w:val="20"/>
              </w:rPr>
              <w:t>、重新计量设定受益计划净负债或净资产的变动</w:t>
            </w:r>
          </w:p>
        </w:tc>
        <w:tc>
          <w:tcPr>
            <w:tcW w:w="708"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9"/>
              <w:jc w:val="right"/>
              <w:rPr>
                <w:rFonts w:ascii="Arial" w:hAnsi="Arial" w:cs="Arial" w:eastAsia="Arial" w:hint="default"/>
                <w:sz w:val="18"/>
                <w:szCs w:val="18"/>
              </w:rPr>
            </w:pPr>
            <w:r>
              <w:rPr>
                <w:rFonts w:ascii="Arial"/>
                <w:b/>
                <w:w w:val="99"/>
                <w:sz w:val="18"/>
              </w:rPr>
              <w:t>-</w:t>
            </w:r>
            <w:r>
              <w:rPr>
                <w:rFonts w:ascii="Arial"/>
                <w:sz w:val="18"/>
              </w:rPr>
            </w:r>
          </w:p>
        </w:tc>
        <w:tc>
          <w:tcPr>
            <w:tcW w:w="19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
              <w:ind w:right="89"/>
              <w:jc w:val="right"/>
              <w:rPr>
                <w:rFonts w:ascii="Arial" w:hAnsi="Arial" w:cs="Arial" w:eastAsia="Arial" w:hint="default"/>
                <w:sz w:val="18"/>
                <w:szCs w:val="18"/>
              </w:rPr>
            </w:pPr>
            <w:r>
              <w:rPr>
                <w:rFonts w:ascii="Arial"/>
                <w:b/>
                <w:w w:val="99"/>
                <w:sz w:val="18"/>
              </w:rPr>
              <w:t>-</w:t>
            </w:r>
            <w:r>
              <w:rPr>
                <w:rFonts w:ascii="Arial"/>
                <w:sz w:val="18"/>
              </w:rPr>
            </w:r>
          </w:p>
        </w:tc>
      </w:tr>
      <w:tr>
        <w:trPr>
          <w:trHeight w:val="528" w:hRule="exact"/>
        </w:trPr>
        <w:tc>
          <w:tcPr>
            <w:tcW w:w="4964" w:type="dxa"/>
            <w:tcBorders>
              <w:top w:val="single" w:sz="4" w:space="0" w:color="000000"/>
              <w:left w:val="single" w:sz="12" w:space="0" w:color="000000"/>
              <w:bottom w:val="single" w:sz="4" w:space="0" w:color="000000"/>
              <w:right w:val="single" w:sz="4" w:space="0" w:color="000000"/>
            </w:tcBorders>
          </w:tcPr>
          <w:p>
            <w:pPr>
              <w:pStyle w:val="TableParagraph"/>
              <w:spacing w:line="236" w:lineRule="exact"/>
              <w:ind w:left="194" w:right="0"/>
              <w:jc w:val="left"/>
              <w:rPr>
                <w:rFonts w:ascii="宋体" w:hAnsi="宋体" w:cs="宋体" w:eastAsia="宋体" w:hint="default"/>
                <w:sz w:val="20"/>
                <w:szCs w:val="20"/>
              </w:rPr>
            </w:pPr>
            <w:r>
              <w:rPr>
                <w:rFonts w:ascii="Arial" w:hAnsi="Arial" w:cs="Arial" w:eastAsia="Arial" w:hint="default"/>
                <w:spacing w:val="-3"/>
                <w:sz w:val="20"/>
                <w:szCs w:val="20"/>
              </w:rPr>
              <w:t>2</w:t>
            </w:r>
            <w:r>
              <w:rPr>
                <w:rFonts w:ascii="宋体" w:hAnsi="宋体" w:cs="宋体" w:eastAsia="宋体" w:hint="default"/>
                <w:spacing w:val="-3"/>
                <w:sz w:val="20"/>
                <w:szCs w:val="20"/>
              </w:rPr>
              <w:t>、权益法下在被投资单位不能重分类进损益的其他综</w:t>
            </w:r>
          </w:p>
          <w:p>
            <w:pPr>
              <w:pStyle w:val="TableParagraph"/>
              <w:spacing w:line="253" w:lineRule="exact"/>
              <w:ind w:left="93" w:right="0"/>
              <w:jc w:val="left"/>
              <w:rPr>
                <w:rFonts w:ascii="宋体" w:hAnsi="宋体" w:cs="宋体" w:eastAsia="宋体" w:hint="default"/>
                <w:sz w:val="20"/>
                <w:szCs w:val="20"/>
              </w:rPr>
            </w:pPr>
            <w:r>
              <w:rPr>
                <w:rFonts w:ascii="宋体" w:hAnsi="宋体" w:cs="宋体" w:eastAsia="宋体" w:hint="default"/>
                <w:sz w:val="20"/>
                <w:szCs w:val="20"/>
              </w:rPr>
              <w:t>合收益中享有的份额</w:t>
            </w:r>
          </w:p>
        </w:tc>
        <w:tc>
          <w:tcPr>
            <w:tcW w:w="708"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99"/>
              <w:jc w:val="right"/>
              <w:rPr>
                <w:rFonts w:ascii="Arial" w:hAnsi="Arial" w:cs="Arial" w:eastAsia="Arial" w:hint="default"/>
                <w:sz w:val="18"/>
                <w:szCs w:val="18"/>
              </w:rPr>
            </w:pPr>
            <w:r>
              <w:rPr>
                <w:rFonts w:ascii="Arial"/>
                <w:b/>
                <w:w w:val="99"/>
                <w:sz w:val="18"/>
              </w:rPr>
              <w:t>-</w:t>
            </w:r>
            <w:r>
              <w:rPr>
                <w:rFonts w:ascii="Arial"/>
                <w:sz w:val="18"/>
              </w:rPr>
            </w:r>
          </w:p>
        </w:tc>
        <w:tc>
          <w:tcPr>
            <w:tcW w:w="19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55"/>
              <w:ind w:right="89"/>
              <w:jc w:val="right"/>
              <w:rPr>
                <w:rFonts w:ascii="Arial" w:hAnsi="Arial" w:cs="Arial" w:eastAsia="Arial" w:hint="default"/>
                <w:sz w:val="18"/>
                <w:szCs w:val="18"/>
              </w:rPr>
            </w:pPr>
            <w:r>
              <w:rPr>
                <w:rFonts w:ascii="Arial"/>
                <w:b/>
                <w:w w:val="99"/>
                <w:sz w:val="18"/>
              </w:rPr>
              <w:t>-</w:t>
            </w:r>
            <w:r>
              <w:rPr>
                <w:rFonts w:ascii="Arial"/>
                <w:sz w:val="18"/>
              </w:rPr>
            </w:r>
          </w:p>
        </w:tc>
      </w:tr>
      <w:tr>
        <w:trPr>
          <w:trHeight w:val="271" w:hRule="exact"/>
        </w:trPr>
        <w:tc>
          <w:tcPr>
            <w:tcW w:w="4964" w:type="dxa"/>
            <w:tcBorders>
              <w:top w:val="single" w:sz="4" w:space="0" w:color="000000"/>
              <w:left w:val="single" w:sz="12" w:space="0" w:color="000000"/>
              <w:bottom w:val="single" w:sz="4" w:space="0" w:color="000000"/>
              <w:right w:val="single" w:sz="4" w:space="0" w:color="000000"/>
            </w:tcBorders>
          </w:tcPr>
          <w:p>
            <w:pPr>
              <w:pStyle w:val="TableParagraph"/>
              <w:spacing w:line="246" w:lineRule="exact"/>
              <w:ind w:left="194" w:right="0"/>
              <w:jc w:val="left"/>
              <w:rPr>
                <w:rFonts w:ascii="宋体" w:hAnsi="宋体" w:cs="宋体" w:eastAsia="宋体" w:hint="default"/>
                <w:sz w:val="20"/>
                <w:szCs w:val="20"/>
              </w:rPr>
            </w:pPr>
            <w:r>
              <w:rPr>
                <w:rFonts w:ascii="Arial" w:hAnsi="Arial" w:cs="Arial" w:eastAsia="Arial" w:hint="default"/>
                <w:sz w:val="20"/>
                <w:szCs w:val="20"/>
              </w:rPr>
              <w:t>(</w:t>
            </w:r>
            <w:r>
              <w:rPr>
                <w:rFonts w:ascii="宋体" w:hAnsi="宋体" w:cs="宋体" w:eastAsia="宋体" w:hint="default"/>
                <w:sz w:val="20"/>
                <w:szCs w:val="20"/>
              </w:rPr>
              <w:t>二</w:t>
            </w:r>
            <w:r>
              <w:rPr>
                <w:rFonts w:ascii="Arial" w:hAnsi="Arial" w:cs="Arial" w:eastAsia="Arial" w:hint="default"/>
                <w:sz w:val="20"/>
                <w:szCs w:val="20"/>
              </w:rPr>
              <w:t>)</w:t>
            </w:r>
            <w:r>
              <w:rPr>
                <w:rFonts w:ascii="宋体" w:hAnsi="宋体" w:cs="宋体" w:eastAsia="宋体" w:hint="default"/>
                <w:sz w:val="20"/>
                <w:szCs w:val="20"/>
              </w:rPr>
              <w:t>以后将重分类进损益的其他综合收益</w:t>
            </w:r>
          </w:p>
        </w:tc>
        <w:tc>
          <w:tcPr>
            <w:tcW w:w="708"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99"/>
              <w:jc w:val="right"/>
              <w:rPr>
                <w:rFonts w:ascii="Arial" w:hAnsi="Arial" w:cs="Arial" w:eastAsia="Arial" w:hint="default"/>
                <w:sz w:val="18"/>
                <w:szCs w:val="18"/>
              </w:rPr>
            </w:pPr>
            <w:r>
              <w:rPr>
                <w:rFonts w:ascii="Arial"/>
                <w:spacing w:val="-2"/>
                <w:sz w:val="18"/>
              </w:rPr>
              <w:t>-19,211,659.78</w:t>
            </w:r>
          </w:p>
        </w:tc>
        <w:tc>
          <w:tcPr>
            <w:tcW w:w="19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3"/>
              <w:ind w:right="88"/>
              <w:jc w:val="right"/>
              <w:rPr>
                <w:rFonts w:ascii="Arial" w:hAnsi="Arial" w:cs="Arial" w:eastAsia="Arial" w:hint="default"/>
                <w:sz w:val="18"/>
                <w:szCs w:val="18"/>
              </w:rPr>
            </w:pPr>
            <w:r>
              <w:rPr>
                <w:rFonts w:ascii="Arial"/>
                <w:spacing w:val="-1"/>
                <w:sz w:val="18"/>
              </w:rPr>
              <w:t>3,618,975.82</w:t>
            </w:r>
          </w:p>
        </w:tc>
      </w:tr>
      <w:tr>
        <w:trPr>
          <w:trHeight w:val="528" w:hRule="exact"/>
        </w:trPr>
        <w:tc>
          <w:tcPr>
            <w:tcW w:w="4964" w:type="dxa"/>
            <w:tcBorders>
              <w:top w:val="single" w:sz="4" w:space="0" w:color="000000"/>
              <w:left w:val="single" w:sz="12" w:space="0" w:color="000000"/>
              <w:bottom w:val="single" w:sz="4" w:space="0" w:color="000000"/>
              <w:right w:val="single" w:sz="4" w:space="0" w:color="000000"/>
            </w:tcBorders>
          </w:tcPr>
          <w:p>
            <w:pPr>
              <w:pStyle w:val="TableParagraph"/>
              <w:spacing w:line="236" w:lineRule="exact"/>
              <w:ind w:left="194" w:right="0"/>
              <w:jc w:val="left"/>
              <w:rPr>
                <w:rFonts w:ascii="宋体" w:hAnsi="宋体" w:cs="宋体" w:eastAsia="宋体" w:hint="default"/>
                <w:sz w:val="20"/>
                <w:szCs w:val="20"/>
              </w:rPr>
            </w:pPr>
            <w:r>
              <w:rPr>
                <w:rFonts w:ascii="Arial" w:hAnsi="Arial" w:cs="Arial" w:eastAsia="Arial" w:hint="default"/>
                <w:spacing w:val="-3"/>
                <w:sz w:val="20"/>
                <w:szCs w:val="20"/>
              </w:rPr>
              <w:t>1</w:t>
            </w:r>
            <w:r>
              <w:rPr>
                <w:rFonts w:ascii="宋体" w:hAnsi="宋体" w:cs="宋体" w:eastAsia="宋体" w:hint="default"/>
                <w:spacing w:val="-3"/>
                <w:sz w:val="20"/>
                <w:szCs w:val="20"/>
              </w:rPr>
              <w:t>、权益法下在被投资单位以后将重分类进损益的其他</w:t>
            </w:r>
          </w:p>
          <w:p>
            <w:pPr>
              <w:pStyle w:val="TableParagraph"/>
              <w:spacing w:line="253" w:lineRule="exact"/>
              <w:ind w:left="93" w:right="0"/>
              <w:jc w:val="left"/>
              <w:rPr>
                <w:rFonts w:ascii="宋体" w:hAnsi="宋体" w:cs="宋体" w:eastAsia="宋体" w:hint="default"/>
                <w:sz w:val="20"/>
                <w:szCs w:val="20"/>
              </w:rPr>
            </w:pPr>
            <w:r>
              <w:rPr>
                <w:rFonts w:ascii="宋体" w:hAnsi="宋体" w:cs="宋体" w:eastAsia="宋体" w:hint="default"/>
                <w:sz w:val="20"/>
                <w:szCs w:val="20"/>
              </w:rPr>
              <w:t>综合收益中享有的份额</w:t>
            </w:r>
          </w:p>
        </w:tc>
        <w:tc>
          <w:tcPr>
            <w:tcW w:w="708"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99"/>
              <w:jc w:val="right"/>
              <w:rPr>
                <w:rFonts w:ascii="Arial" w:hAnsi="Arial" w:cs="Arial" w:eastAsia="Arial" w:hint="default"/>
                <w:sz w:val="18"/>
                <w:szCs w:val="18"/>
              </w:rPr>
            </w:pPr>
            <w:r>
              <w:rPr>
                <w:rFonts w:ascii="Arial"/>
                <w:w w:val="99"/>
                <w:sz w:val="18"/>
              </w:rPr>
              <w:t>-</w:t>
            </w:r>
            <w:r>
              <w:rPr>
                <w:rFonts w:ascii="Arial"/>
                <w:sz w:val="18"/>
              </w:rPr>
            </w:r>
          </w:p>
        </w:tc>
        <w:tc>
          <w:tcPr>
            <w:tcW w:w="19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60"/>
              <w:ind w:right="89"/>
              <w:jc w:val="right"/>
              <w:rPr>
                <w:rFonts w:ascii="Arial" w:hAnsi="Arial" w:cs="Arial" w:eastAsia="Arial" w:hint="default"/>
                <w:sz w:val="18"/>
                <w:szCs w:val="18"/>
              </w:rPr>
            </w:pPr>
            <w:r>
              <w:rPr>
                <w:rFonts w:ascii="Arial"/>
                <w:w w:val="99"/>
                <w:sz w:val="18"/>
              </w:rPr>
              <w:t>-</w:t>
            </w:r>
            <w:r>
              <w:rPr>
                <w:rFonts w:ascii="Arial"/>
                <w:sz w:val="18"/>
              </w:rPr>
            </w:r>
          </w:p>
        </w:tc>
      </w:tr>
      <w:tr>
        <w:trPr>
          <w:trHeight w:val="269" w:hRule="exact"/>
        </w:trPr>
        <w:tc>
          <w:tcPr>
            <w:tcW w:w="4964" w:type="dxa"/>
            <w:tcBorders>
              <w:top w:val="single" w:sz="4" w:space="0" w:color="000000"/>
              <w:left w:val="single" w:sz="12" w:space="0" w:color="000000"/>
              <w:bottom w:val="single" w:sz="4" w:space="0" w:color="000000"/>
              <w:right w:val="single" w:sz="4" w:space="0" w:color="000000"/>
            </w:tcBorders>
          </w:tcPr>
          <w:p>
            <w:pPr>
              <w:pStyle w:val="TableParagraph"/>
              <w:spacing w:line="244" w:lineRule="exact"/>
              <w:ind w:left="194" w:right="0"/>
              <w:jc w:val="left"/>
              <w:rPr>
                <w:rFonts w:ascii="宋体" w:hAnsi="宋体" w:cs="宋体" w:eastAsia="宋体" w:hint="default"/>
                <w:sz w:val="20"/>
                <w:szCs w:val="20"/>
              </w:rPr>
            </w:pPr>
            <w:r>
              <w:rPr>
                <w:rFonts w:ascii="Arial" w:hAnsi="Arial" w:cs="Arial" w:eastAsia="Arial" w:hint="default"/>
                <w:sz w:val="20"/>
                <w:szCs w:val="20"/>
              </w:rPr>
              <w:t>2</w:t>
            </w:r>
            <w:r>
              <w:rPr>
                <w:rFonts w:ascii="宋体" w:hAnsi="宋体" w:cs="宋体" w:eastAsia="宋体" w:hint="default"/>
                <w:sz w:val="20"/>
                <w:szCs w:val="20"/>
              </w:rPr>
              <w:t>、可供出售金融资产公允价值变动损益</w:t>
            </w:r>
          </w:p>
        </w:tc>
        <w:tc>
          <w:tcPr>
            <w:tcW w:w="708"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Arial" w:hAnsi="Arial" w:cs="Arial" w:eastAsia="Arial" w:hint="default"/>
                <w:sz w:val="18"/>
                <w:szCs w:val="18"/>
              </w:rPr>
            </w:pPr>
            <w:r>
              <w:rPr>
                <w:rFonts w:ascii="Arial"/>
                <w:spacing w:val="-2"/>
                <w:sz w:val="18"/>
              </w:rPr>
              <w:t>-19,211,659.78</w:t>
            </w:r>
          </w:p>
        </w:tc>
        <w:tc>
          <w:tcPr>
            <w:tcW w:w="19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
              <w:ind w:right="88"/>
              <w:jc w:val="right"/>
              <w:rPr>
                <w:rFonts w:ascii="Arial" w:hAnsi="Arial" w:cs="Arial" w:eastAsia="Arial" w:hint="default"/>
                <w:sz w:val="18"/>
                <w:szCs w:val="18"/>
              </w:rPr>
            </w:pPr>
            <w:r>
              <w:rPr>
                <w:rFonts w:ascii="Arial"/>
                <w:spacing w:val="-1"/>
                <w:sz w:val="18"/>
              </w:rPr>
              <w:t>3,618,975.82</w:t>
            </w:r>
          </w:p>
        </w:tc>
      </w:tr>
      <w:tr>
        <w:trPr>
          <w:trHeight w:val="269" w:hRule="exact"/>
        </w:trPr>
        <w:tc>
          <w:tcPr>
            <w:tcW w:w="4964" w:type="dxa"/>
            <w:tcBorders>
              <w:top w:val="single" w:sz="4" w:space="0" w:color="000000"/>
              <w:left w:val="single" w:sz="12" w:space="0" w:color="000000"/>
              <w:bottom w:val="single" w:sz="4" w:space="0" w:color="000000"/>
              <w:right w:val="single" w:sz="4" w:space="0" w:color="000000"/>
            </w:tcBorders>
          </w:tcPr>
          <w:p>
            <w:pPr>
              <w:pStyle w:val="TableParagraph"/>
              <w:spacing w:line="244" w:lineRule="exact"/>
              <w:ind w:left="194" w:right="0"/>
              <w:jc w:val="left"/>
              <w:rPr>
                <w:rFonts w:ascii="宋体" w:hAnsi="宋体" w:cs="宋体" w:eastAsia="宋体" w:hint="default"/>
                <w:sz w:val="20"/>
                <w:szCs w:val="20"/>
              </w:rPr>
            </w:pPr>
            <w:r>
              <w:rPr>
                <w:rFonts w:ascii="Arial" w:hAnsi="Arial" w:cs="Arial" w:eastAsia="Arial" w:hint="default"/>
                <w:sz w:val="20"/>
                <w:szCs w:val="20"/>
              </w:rPr>
              <w:t>3</w:t>
            </w:r>
            <w:r>
              <w:rPr>
                <w:rFonts w:ascii="宋体" w:hAnsi="宋体" w:cs="宋体" w:eastAsia="宋体" w:hint="default"/>
                <w:sz w:val="20"/>
                <w:szCs w:val="20"/>
              </w:rPr>
              <w:t>、持有至到期投资重分类为可供出售金融资产损益</w:t>
            </w:r>
          </w:p>
        </w:tc>
        <w:tc>
          <w:tcPr>
            <w:tcW w:w="708"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9"/>
              <w:jc w:val="right"/>
              <w:rPr>
                <w:rFonts w:ascii="Arial" w:hAnsi="Arial" w:cs="Arial" w:eastAsia="Arial" w:hint="default"/>
                <w:sz w:val="18"/>
                <w:szCs w:val="18"/>
              </w:rPr>
            </w:pPr>
            <w:r>
              <w:rPr>
                <w:rFonts w:ascii="Arial"/>
                <w:b/>
                <w:w w:val="99"/>
                <w:sz w:val="18"/>
              </w:rPr>
              <w:t>-</w:t>
            </w:r>
            <w:r>
              <w:rPr>
                <w:rFonts w:ascii="Arial"/>
                <w:sz w:val="18"/>
              </w:rPr>
            </w:r>
          </w:p>
        </w:tc>
        <w:tc>
          <w:tcPr>
            <w:tcW w:w="19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
              <w:ind w:right="89"/>
              <w:jc w:val="right"/>
              <w:rPr>
                <w:rFonts w:ascii="Arial" w:hAnsi="Arial" w:cs="Arial" w:eastAsia="Arial" w:hint="default"/>
                <w:sz w:val="18"/>
                <w:szCs w:val="18"/>
              </w:rPr>
            </w:pPr>
            <w:r>
              <w:rPr>
                <w:rFonts w:ascii="Arial"/>
                <w:b/>
                <w:w w:val="99"/>
                <w:sz w:val="18"/>
              </w:rPr>
              <w:t>-</w:t>
            </w:r>
            <w:r>
              <w:rPr>
                <w:rFonts w:ascii="Arial"/>
                <w:sz w:val="18"/>
              </w:rPr>
            </w:r>
          </w:p>
        </w:tc>
      </w:tr>
      <w:tr>
        <w:trPr>
          <w:trHeight w:val="271" w:hRule="exact"/>
        </w:trPr>
        <w:tc>
          <w:tcPr>
            <w:tcW w:w="4964" w:type="dxa"/>
            <w:tcBorders>
              <w:top w:val="single" w:sz="4" w:space="0" w:color="000000"/>
              <w:left w:val="single" w:sz="12" w:space="0" w:color="000000"/>
              <w:bottom w:val="single" w:sz="4" w:space="0" w:color="000000"/>
              <w:right w:val="single" w:sz="4" w:space="0" w:color="000000"/>
            </w:tcBorders>
          </w:tcPr>
          <w:p>
            <w:pPr>
              <w:pStyle w:val="TableParagraph"/>
              <w:spacing w:line="246" w:lineRule="exact"/>
              <w:ind w:left="194" w:right="0"/>
              <w:jc w:val="left"/>
              <w:rPr>
                <w:rFonts w:ascii="宋体" w:hAnsi="宋体" w:cs="宋体" w:eastAsia="宋体" w:hint="default"/>
                <w:sz w:val="20"/>
                <w:szCs w:val="20"/>
              </w:rPr>
            </w:pPr>
            <w:r>
              <w:rPr>
                <w:rFonts w:ascii="Arial" w:hAnsi="Arial" w:cs="Arial" w:eastAsia="Arial" w:hint="default"/>
                <w:sz w:val="20"/>
                <w:szCs w:val="20"/>
              </w:rPr>
              <w:t>4</w:t>
            </w:r>
            <w:r>
              <w:rPr>
                <w:rFonts w:ascii="宋体" w:hAnsi="宋体" w:cs="宋体" w:eastAsia="宋体" w:hint="default"/>
                <w:sz w:val="20"/>
                <w:szCs w:val="20"/>
              </w:rPr>
              <w:t>、现金流量套期损益的有效部分</w:t>
            </w:r>
          </w:p>
        </w:tc>
        <w:tc>
          <w:tcPr>
            <w:tcW w:w="708"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9"/>
              <w:jc w:val="right"/>
              <w:rPr>
                <w:rFonts w:ascii="Arial" w:hAnsi="Arial" w:cs="Arial" w:eastAsia="Arial" w:hint="default"/>
                <w:sz w:val="18"/>
                <w:szCs w:val="18"/>
              </w:rPr>
            </w:pPr>
            <w:r>
              <w:rPr>
                <w:rFonts w:ascii="Arial"/>
                <w:b/>
                <w:w w:val="99"/>
                <w:sz w:val="18"/>
              </w:rPr>
              <w:t>-</w:t>
            </w:r>
            <w:r>
              <w:rPr>
                <w:rFonts w:ascii="Arial"/>
                <w:sz w:val="18"/>
              </w:rPr>
            </w:r>
          </w:p>
        </w:tc>
        <w:tc>
          <w:tcPr>
            <w:tcW w:w="19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
              <w:ind w:right="89"/>
              <w:jc w:val="right"/>
              <w:rPr>
                <w:rFonts w:ascii="Arial" w:hAnsi="Arial" w:cs="Arial" w:eastAsia="Arial" w:hint="default"/>
                <w:sz w:val="18"/>
                <w:szCs w:val="18"/>
              </w:rPr>
            </w:pPr>
            <w:r>
              <w:rPr>
                <w:rFonts w:ascii="Arial"/>
                <w:b/>
                <w:w w:val="99"/>
                <w:sz w:val="18"/>
              </w:rPr>
              <w:t>-</w:t>
            </w:r>
            <w:r>
              <w:rPr>
                <w:rFonts w:ascii="Arial"/>
                <w:sz w:val="18"/>
              </w:rPr>
            </w:r>
          </w:p>
        </w:tc>
      </w:tr>
      <w:tr>
        <w:trPr>
          <w:trHeight w:val="269" w:hRule="exact"/>
        </w:trPr>
        <w:tc>
          <w:tcPr>
            <w:tcW w:w="4964" w:type="dxa"/>
            <w:tcBorders>
              <w:top w:val="single" w:sz="4" w:space="0" w:color="000000"/>
              <w:left w:val="single" w:sz="12" w:space="0" w:color="000000"/>
              <w:bottom w:val="single" w:sz="4" w:space="0" w:color="000000"/>
              <w:right w:val="single" w:sz="4" w:space="0" w:color="000000"/>
            </w:tcBorders>
          </w:tcPr>
          <w:p>
            <w:pPr>
              <w:pStyle w:val="TableParagraph"/>
              <w:spacing w:line="244" w:lineRule="exact"/>
              <w:ind w:left="194" w:right="0"/>
              <w:jc w:val="left"/>
              <w:rPr>
                <w:rFonts w:ascii="宋体" w:hAnsi="宋体" w:cs="宋体" w:eastAsia="宋体" w:hint="default"/>
                <w:sz w:val="20"/>
                <w:szCs w:val="20"/>
              </w:rPr>
            </w:pPr>
            <w:r>
              <w:rPr>
                <w:rFonts w:ascii="Arial" w:hAnsi="Arial" w:cs="Arial" w:eastAsia="Arial" w:hint="default"/>
                <w:sz w:val="20"/>
                <w:szCs w:val="20"/>
              </w:rPr>
              <w:t>5</w:t>
            </w:r>
            <w:r>
              <w:rPr>
                <w:rFonts w:ascii="宋体" w:hAnsi="宋体" w:cs="宋体" w:eastAsia="宋体" w:hint="default"/>
                <w:sz w:val="20"/>
                <w:szCs w:val="20"/>
              </w:rPr>
              <w:t>、外币财务报表折算差额</w:t>
            </w:r>
          </w:p>
        </w:tc>
        <w:tc>
          <w:tcPr>
            <w:tcW w:w="708"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9"/>
              <w:jc w:val="right"/>
              <w:rPr>
                <w:rFonts w:ascii="Arial" w:hAnsi="Arial" w:cs="Arial" w:eastAsia="Arial" w:hint="default"/>
                <w:sz w:val="18"/>
                <w:szCs w:val="18"/>
              </w:rPr>
            </w:pPr>
            <w:r>
              <w:rPr>
                <w:rFonts w:ascii="Arial"/>
                <w:b/>
                <w:w w:val="99"/>
                <w:sz w:val="18"/>
              </w:rPr>
              <w:t>-</w:t>
            </w:r>
            <w:r>
              <w:rPr>
                <w:rFonts w:ascii="Arial"/>
                <w:sz w:val="18"/>
              </w:rPr>
            </w:r>
          </w:p>
        </w:tc>
        <w:tc>
          <w:tcPr>
            <w:tcW w:w="19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
              <w:ind w:right="89"/>
              <w:jc w:val="right"/>
              <w:rPr>
                <w:rFonts w:ascii="Arial" w:hAnsi="Arial" w:cs="Arial" w:eastAsia="Arial" w:hint="default"/>
                <w:sz w:val="18"/>
                <w:szCs w:val="18"/>
              </w:rPr>
            </w:pPr>
            <w:r>
              <w:rPr>
                <w:rFonts w:ascii="Arial"/>
                <w:b/>
                <w:w w:val="99"/>
                <w:sz w:val="18"/>
              </w:rPr>
              <w:t>-</w:t>
            </w:r>
            <w:r>
              <w:rPr>
                <w:rFonts w:ascii="Arial"/>
                <w:sz w:val="18"/>
              </w:rPr>
            </w:r>
          </w:p>
        </w:tc>
      </w:tr>
      <w:tr>
        <w:trPr>
          <w:trHeight w:val="269" w:hRule="exact"/>
        </w:trPr>
        <w:tc>
          <w:tcPr>
            <w:tcW w:w="4964" w:type="dxa"/>
            <w:tcBorders>
              <w:top w:val="single" w:sz="4" w:space="0" w:color="000000"/>
              <w:left w:val="single" w:sz="12" w:space="0" w:color="000000"/>
              <w:bottom w:val="single" w:sz="4" w:space="0" w:color="000000"/>
              <w:right w:val="single" w:sz="4" w:space="0" w:color="000000"/>
            </w:tcBorders>
          </w:tcPr>
          <w:p>
            <w:pPr>
              <w:pStyle w:val="TableParagraph"/>
              <w:spacing w:line="244" w:lineRule="exact"/>
              <w:ind w:left="194" w:right="0"/>
              <w:jc w:val="left"/>
              <w:rPr>
                <w:rFonts w:ascii="宋体" w:hAnsi="宋体" w:cs="宋体" w:eastAsia="宋体" w:hint="default"/>
                <w:sz w:val="20"/>
                <w:szCs w:val="20"/>
              </w:rPr>
            </w:pPr>
            <w:r>
              <w:rPr>
                <w:rFonts w:ascii="Arial" w:hAnsi="Arial" w:cs="Arial" w:eastAsia="Arial" w:hint="default"/>
                <w:sz w:val="20"/>
                <w:szCs w:val="20"/>
              </w:rPr>
              <w:t>6</w:t>
            </w:r>
            <w:r>
              <w:rPr>
                <w:rFonts w:ascii="宋体" w:hAnsi="宋体" w:cs="宋体" w:eastAsia="宋体" w:hint="default"/>
                <w:sz w:val="20"/>
                <w:szCs w:val="20"/>
              </w:rPr>
              <w:t>、其他</w:t>
            </w:r>
          </w:p>
        </w:tc>
        <w:tc>
          <w:tcPr>
            <w:tcW w:w="708"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9"/>
              <w:jc w:val="right"/>
              <w:rPr>
                <w:rFonts w:ascii="Arial" w:hAnsi="Arial" w:cs="Arial" w:eastAsia="Arial" w:hint="default"/>
                <w:sz w:val="18"/>
                <w:szCs w:val="18"/>
              </w:rPr>
            </w:pPr>
            <w:r>
              <w:rPr>
                <w:rFonts w:ascii="Arial"/>
                <w:b/>
                <w:w w:val="99"/>
                <w:sz w:val="18"/>
              </w:rPr>
              <w:t>-</w:t>
            </w:r>
            <w:r>
              <w:rPr>
                <w:rFonts w:ascii="Arial"/>
                <w:sz w:val="18"/>
              </w:rPr>
            </w:r>
          </w:p>
        </w:tc>
        <w:tc>
          <w:tcPr>
            <w:tcW w:w="19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
              <w:ind w:right="89"/>
              <w:jc w:val="right"/>
              <w:rPr>
                <w:rFonts w:ascii="Arial" w:hAnsi="Arial" w:cs="Arial" w:eastAsia="Arial" w:hint="default"/>
                <w:sz w:val="18"/>
                <w:szCs w:val="18"/>
              </w:rPr>
            </w:pPr>
            <w:r>
              <w:rPr>
                <w:rFonts w:ascii="Arial"/>
                <w:b/>
                <w:w w:val="99"/>
                <w:sz w:val="18"/>
              </w:rPr>
              <w:t>-</w:t>
            </w:r>
            <w:r>
              <w:rPr>
                <w:rFonts w:ascii="Arial"/>
                <w:sz w:val="18"/>
              </w:rPr>
            </w:r>
          </w:p>
        </w:tc>
      </w:tr>
      <w:tr>
        <w:trPr>
          <w:trHeight w:val="269" w:hRule="exact"/>
        </w:trPr>
        <w:tc>
          <w:tcPr>
            <w:tcW w:w="4964" w:type="dxa"/>
            <w:tcBorders>
              <w:top w:val="single" w:sz="4" w:space="0" w:color="000000"/>
              <w:left w:val="single" w:sz="12" w:space="0" w:color="000000"/>
              <w:bottom w:val="single" w:sz="4" w:space="0" w:color="000000"/>
              <w:right w:val="single" w:sz="4" w:space="0" w:color="000000"/>
            </w:tcBorders>
          </w:tcPr>
          <w:p>
            <w:pPr>
              <w:pStyle w:val="TableParagraph"/>
              <w:spacing w:line="230" w:lineRule="exact"/>
              <w:ind w:left="93" w:right="0"/>
              <w:jc w:val="left"/>
              <w:rPr>
                <w:rFonts w:ascii="宋体" w:hAnsi="宋体" w:cs="宋体" w:eastAsia="宋体" w:hint="default"/>
                <w:sz w:val="20"/>
                <w:szCs w:val="20"/>
              </w:rPr>
            </w:pPr>
            <w:r>
              <w:rPr>
                <w:rFonts w:ascii="宋体" w:hAnsi="宋体" w:cs="宋体" w:eastAsia="宋体" w:hint="default"/>
                <w:sz w:val="20"/>
                <w:szCs w:val="20"/>
              </w:rPr>
              <w:t>归属于少数股东的其他综合收益的税后净额</w:t>
            </w:r>
          </w:p>
        </w:tc>
        <w:tc>
          <w:tcPr>
            <w:tcW w:w="708"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9"/>
              <w:jc w:val="right"/>
              <w:rPr>
                <w:rFonts w:ascii="Arial" w:hAnsi="Arial" w:cs="Arial" w:eastAsia="Arial" w:hint="default"/>
                <w:sz w:val="18"/>
                <w:szCs w:val="18"/>
              </w:rPr>
            </w:pPr>
            <w:r>
              <w:rPr>
                <w:rFonts w:ascii="Arial"/>
                <w:b/>
                <w:w w:val="99"/>
                <w:sz w:val="18"/>
              </w:rPr>
              <w:t>-</w:t>
            </w:r>
            <w:r>
              <w:rPr>
                <w:rFonts w:ascii="Arial"/>
                <w:sz w:val="18"/>
              </w:rPr>
            </w:r>
          </w:p>
        </w:tc>
        <w:tc>
          <w:tcPr>
            <w:tcW w:w="19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7"/>
              <w:ind w:right="89"/>
              <w:jc w:val="right"/>
              <w:rPr>
                <w:rFonts w:ascii="Arial" w:hAnsi="Arial" w:cs="Arial" w:eastAsia="Arial" w:hint="default"/>
                <w:sz w:val="18"/>
                <w:szCs w:val="18"/>
              </w:rPr>
            </w:pPr>
            <w:r>
              <w:rPr>
                <w:rFonts w:ascii="Arial"/>
                <w:b/>
                <w:w w:val="99"/>
                <w:sz w:val="18"/>
              </w:rPr>
              <w:t>-</w:t>
            </w:r>
            <w:r>
              <w:rPr>
                <w:rFonts w:ascii="Arial"/>
                <w:sz w:val="18"/>
              </w:rPr>
            </w:r>
          </w:p>
        </w:tc>
      </w:tr>
      <w:tr>
        <w:trPr>
          <w:trHeight w:val="271" w:hRule="exact"/>
        </w:trPr>
        <w:tc>
          <w:tcPr>
            <w:tcW w:w="4964" w:type="dxa"/>
            <w:tcBorders>
              <w:top w:val="single" w:sz="4" w:space="0" w:color="000000"/>
              <w:left w:val="single" w:sz="12" w:space="0" w:color="000000"/>
              <w:bottom w:val="single" w:sz="4" w:space="0" w:color="000000"/>
              <w:right w:val="single" w:sz="4" w:space="0" w:color="000000"/>
            </w:tcBorders>
          </w:tcPr>
          <w:p>
            <w:pPr>
              <w:pStyle w:val="TableParagraph"/>
              <w:spacing w:line="232"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七、综合收益总额</w:t>
            </w:r>
            <w:r>
              <w:rPr>
                <w:rFonts w:ascii="宋体" w:hAnsi="宋体" w:cs="宋体" w:eastAsia="宋体" w:hint="default"/>
                <w:sz w:val="20"/>
                <w:szCs w:val="20"/>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98"/>
              <w:jc w:val="right"/>
              <w:rPr>
                <w:rFonts w:ascii="Arial" w:hAnsi="Arial" w:cs="Arial" w:eastAsia="Arial" w:hint="default"/>
                <w:sz w:val="18"/>
                <w:szCs w:val="18"/>
              </w:rPr>
            </w:pPr>
            <w:r>
              <w:rPr>
                <w:rFonts w:ascii="Arial"/>
                <w:b/>
                <w:spacing w:val="-1"/>
                <w:sz w:val="18"/>
              </w:rPr>
              <w:t>33,962,038.52</w:t>
            </w:r>
            <w:r>
              <w:rPr>
                <w:rFonts w:ascii="Arial"/>
                <w:spacing w:val="-1"/>
                <w:sz w:val="18"/>
              </w:rPr>
            </w:r>
          </w:p>
        </w:tc>
        <w:tc>
          <w:tcPr>
            <w:tcW w:w="19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8"/>
              <w:ind w:right="88"/>
              <w:jc w:val="right"/>
              <w:rPr>
                <w:rFonts w:ascii="Arial" w:hAnsi="Arial" w:cs="Arial" w:eastAsia="Arial" w:hint="default"/>
                <w:sz w:val="18"/>
                <w:szCs w:val="18"/>
              </w:rPr>
            </w:pPr>
            <w:r>
              <w:rPr>
                <w:rFonts w:ascii="Arial"/>
                <w:b/>
                <w:spacing w:val="-1"/>
                <w:sz w:val="18"/>
              </w:rPr>
              <w:t>106,483,888.15</w:t>
            </w:r>
            <w:r>
              <w:rPr>
                <w:rFonts w:ascii="Arial"/>
                <w:spacing w:val="-1"/>
                <w:sz w:val="18"/>
              </w:rPr>
            </w:r>
          </w:p>
        </w:tc>
      </w:tr>
      <w:tr>
        <w:trPr>
          <w:trHeight w:val="269" w:hRule="exact"/>
        </w:trPr>
        <w:tc>
          <w:tcPr>
            <w:tcW w:w="4964" w:type="dxa"/>
            <w:tcBorders>
              <w:top w:val="single" w:sz="4" w:space="0" w:color="000000"/>
              <w:left w:val="single" w:sz="12" w:space="0" w:color="000000"/>
              <w:bottom w:val="single" w:sz="4" w:space="0" w:color="000000"/>
              <w:right w:val="single" w:sz="4" w:space="0" w:color="000000"/>
            </w:tcBorders>
          </w:tcPr>
          <w:p>
            <w:pPr>
              <w:pStyle w:val="TableParagraph"/>
              <w:spacing w:line="230" w:lineRule="exact"/>
              <w:ind w:left="93" w:right="0"/>
              <w:jc w:val="left"/>
              <w:rPr>
                <w:rFonts w:ascii="宋体" w:hAnsi="宋体" w:cs="宋体" w:eastAsia="宋体" w:hint="default"/>
                <w:sz w:val="20"/>
                <w:szCs w:val="20"/>
              </w:rPr>
            </w:pPr>
            <w:r>
              <w:rPr>
                <w:rFonts w:ascii="宋体" w:hAnsi="宋体" w:cs="宋体" w:eastAsia="宋体" w:hint="default"/>
                <w:sz w:val="20"/>
                <w:szCs w:val="20"/>
              </w:rPr>
              <w:t>归属于母公司股东的综合收益总额</w:t>
            </w:r>
          </w:p>
        </w:tc>
        <w:tc>
          <w:tcPr>
            <w:tcW w:w="708"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Arial" w:hAnsi="Arial" w:cs="Arial" w:eastAsia="Arial" w:hint="default"/>
                <w:sz w:val="18"/>
                <w:szCs w:val="18"/>
              </w:rPr>
            </w:pPr>
            <w:r>
              <w:rPr>
                <w:rFonts w:ascii="Arial"/>
                <w:spacing w:val="-1"/>
                <w:sz w:val="18"/>
              </w:rPr>
              <w:t>33,956,960.79</w:t>
            </w:r>
          </w:p>
        </w:tc>
        <w:tc>
          <w:tcPr>
            <w:tcW w:w="19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0"/>
              <w:ind w:right="88"/>
              <w:jc w:val="right"/>
              <w:rPr>
                <w:rFonts w:ascii="Arial" w:hAnsi="Arial" w:cs="Arial" w:eastAsia="Arial" w:hint="default"/>
                <w:sz w:val="18"/>
                <w:szCs w:val="18"/>
              </w:rPr>
            </w:pPr>
            <w:r>
              <w:rPr>
                <w:rFonts w:ascii="Arial"/>
                <w:spacing w:val="-1"/>
                <w:sz w:val="18"/>
              </w:rPr>
              <w:t>106,650,878.72</w:t>
            </w:r>
          </w:p>
        </w:tc>
      </w:tr>
      <w:tr>
        <w:trPr>
          <w:trHeight w:val="269" w:hRule="exact"/>
        </w:trPr>
        <w:tc>
          <w:tcPr>
            <w:tcW w:w="4964" w:type="dxa"/>
            <w:tcBorders>
              <w:top w:val="single" w:sz="4" w:space="0" w:color="000000"/>
              <w:left w:val="single" w:sz="12" w:space="0" w:color="000000"/>
              <w:bottom w:val="single" w:sz="4" w:space="0" w:color="000000"/>
              <w:right w:val="single" w:sz="4" w:space="0" w:color="000000"/>
            </w:tcBorders>
          </w:tcPr>
          <w:p>
            <w:pPr>
              <w:pStyle w:val="TableParagraph"/>
              <w:spacing w:line="230" w:lineRule="exact"/>
              <w:ind w:left="93" w:right="0"/>
              <w:jc w:val="left"/>
              <w:rPr>
                <w:rFonts w:ascii="宋体" w:hAnsi="宋体" w:cs="宋体" w:eastAsia="宋体" w:hint="default"/>
                <w:sz w:val="20"/>
                <w:szCs w:val="20"/>
              </w:rPr>
            </w:pPr>
            <w:r>
              <w:rPr>
                <w:rFonts w:ascii="宋体" w:hAnsi="宋体" w:cs="宋体" w:eastAsia="宋体" w:hint="default"/>
                <w:sz w:val="20"/>
                <w:szCs w:val="20"/>
              </w:rPr>
              <w:t>归属于少数股东的综合收益总额</w:t>
            </w:r>
          </w:p>
        </w:tc>
        <w:tc>
          <w:tcPr>
            <w:tcW w:w="708"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8"/>
              <w:jc w:val="right"/>
              <w:rPr>
                <w:rFonts w:ascii="Arial" w:hAnsi="Arial" w:cs="Arial" w:eastAsia="Arial" w:hint="default"/>
                <w:sz w:val="18"/>
                <w:szCs w:val="18"/>
              </w:rPr>
            </w:pPr>
            <w:r>
              <w:rPr>
                <w:rFonts w:ascii="Arial"/>
                <w:spacing w:val="-1"/>
                <w:sz w:val="18"/>
              </w:rPr>
              <w:t>5,077.73</w:t>
            </w:r>
          </w:p>
        </w:tc>
        <w:tc>
          <w:tcPr>
            <w:tcW w:w="19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0"/>
              <w:ind w:right="88"/>
              <w:jc w:val="right"/>
              <w:rPr>
                <w:rFonts w:ascii="Arial" w:hAnsi="Arial" w:cs="Arial" w:eastAsia="Arial" w:hint="default"/>
                <w:sz w:val="18"/>
                <w:szCs w:val="18"/>
              </w:rPr>
            </w:pPr>
            <w:r>
              <w:rPr>
                <w:rFonts w:ascii="Arial"/>
                <w:spacing w:val="-1"/>
                <w:sz w:val="18"/>
              </w:rPr>
              <w:t>-166,990.57</w:t>
            </w:r>
          </w:p>
        </w:tc>
      </w:tr>
      <w:tr>
        <w:trPr>
          <w:trHeight w:val="269" w:hRule="exact"/>
        </w:trPr>
        <w:tc>
          <w:tcPr>
            <w:tcW w:w="4964" w:type="dxa"/>
            <w:tcBorders>
              <w:top w:val="single" w:sz="4" w:space="0" w:color="000000"/>
              <w:left w:val="single" w:sz="12" w:space="0" w:color="000000"/>
              <w:bottom w:val="single" w:sz="4" w:space="0" w:color="000000"/>
              <w:right w:val="single" w:sz="4" w:space="0" w:color="000000"/>
            </w:tcBorders>
          </w:tcPr>
          <w:p>
            <w:pPr>
              <w:pStyle w:val="TableParagraph"/>
              <w:spacing w:line="230" w:lineRule="exact"/>
              <w:ind w:left="93" w:right="0"/>
              <w:jc w:val="left"/>
              <w:rPr>
                <w:rFonts w:ascii="宋体" w:hAnsi="宋体" w:cs="宋体" w:eastAsia="宋体" w:hint="default"/>
                <w:sz w:val="20"/>
                <w:szCs w:val="20"/>
              </w:rPr>
            </w:pPr>
            <w:r>
              <w:rPr>
                <w:rFonts w:ascii="宋体" w:hAnsi="宋体" w:cs="宋体" w:eastAsia="宋体" w:hint="default"/>
                <w:b/>
                <w:bCs/>
                <w:sz w:val="20"/>
                <w:szCs w:val="20"/>
              </w:rPr>
              <w:t>八、每股收益：</w:t>
            </w:r>
            <w:r>
              <w:rPr>
                <w:rFonts w:ascii="宋体" w:hAnsi="宋体" w:cs="宋体" w:eastAsia="宋体" w:hint="default"/>
                <w:sz w:val="20"/>
                <w:szCs w:val="20"/>
              </w:rPr>
            </w:r>
          </w:p>
        </w:tc>
        <w:tc>
          <w:tcPr>
            <w:tcW w:w="708"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12" w:space="0" w:color="000000"/>
            </w:tcBorders>
          </w:tcPr>
          <w:p>
            <w:pPr/>
          </w:p>
        </w:tc>
      </w:tr>
      <w:tr>
        <w:trPr>
          <w:trHeight w:val="245" w:hRule="exact"/>
        </w:trPr>
        <w:tc>
          <w:tcPr>
            <w:tcW w:w="4964" w:type="dxa"/>
            <w:tcBorders>
              <w:top w:val="single" w:sz="4" w:space="0" w:color="000000"/>
              <w:left w:val="single" w:sz="12" w:space="0" w:color="000000"/>
              <w:bottom w:val="single" w:sz="4" w:space="0" w:color="000000"/>
              <w:right w:val="single" w:sz="4"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708"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97"/>
              <w:jc w:val="right"/>
              <w:rPr>
                <w:rFonts w:ascii="Arial" w:hAnsi="Arial" w:cs="Arial" w:eastAsia="Arial" w:hint="default"/>
                <w:sz w:val="18"/>
                <w:szCs w:val="18"/>
              </w:rPr>
            </w:pPr>
            <w:r>
              <w:rPr>
                <w:rFonts w:ascii="Arial"/>
                <w:spacing w:val="-4"/>
                <w:sz w:val="18"/>
              </w:rPr>
              <w:t>0.11</w:t>
            </w:r>
          </w:p>
        </w:tc>
        <w:tc>
          <w:tcPr>
            <w:tcW w:w="19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
              <w:ind w:right="87"/>
              <w:jc w:val="right"/>
              <w:rPr>
                <w:rFonts w:ascii="Arial" w:hAnsi="Arial" w:cs="Arial" w:eastAsia="Arial" w:hint="default"/>
                <w:sz w:val="18"/>
                <w:szCs w:val="18"/>
              </w:rPr>
            </w:pPr>
            <w:r>
              <w:rPr>
                <w:rFonts w:ascii="Arial"/>
                <w:w w:val="95"/>
                <w:sz w:val="18"/>
              </w:rPr>
              <w:t>0.22</w:t>
            </w:r>
            <w:r>
              <w:rPr>
                <w:rFonts w:ascii="Arial"/>
                <w:sz w:val="18"/>
              </w:rPr>
            </w:r>
          </w:p>
        </w:tc>
      </w:tr>
      <w:tr>
        <w:trPr>
          <w:trHeight w:val="254" w:hRule="exact"/>
        </w:trPr>
        <w:tc>
          <w:tcPr>
            <w:tcW w:w="4964" w:type="dxa"/>
            <w:tcBorders>
              <w:top w:val="single" w:sz="4" w:space="0" w:color="000000"/>
              <w:left w:val="single" w:sz="12" w:space="0" w:color="000000"/>
              <w:bottom w:val="single" w:sz="12" w:space="0" w:color="000000"/>
              <w:right w:val="single" w:sz="4" w:space="0" w:color="000000"/>
            </w:tcBorders>
          </w:tcPr>
          <w:p>
            <w:pPr>
              <w:pStyle w:val="TableParagraph"/>
              <w:spacing w:line="205" w:lineRule="exact"/>
              <w:ind w:left="93"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708" w:type="dxa"/>
            <w:tcBorders>
              <w:top w:val="single" w:sz="4" w:space="0" w:color="000000"/>
              <w:left w:val="single" w:sz="4" w:space="0" w:color="000000"/>
              <w:bottom w:val="single" w:sz="12" w:space="0" w:color="000000"/>
              <w:right w:val="single" w:sz="4" w:space="0" w:color="000000"/>
            </w:tcBorders>
          </w:tcPr>
          <w:p>
            <w:pPr/>
          </w:p>
        </w:tc>
        <w:tc>
          <w:tcPr>
            <w:tcW w:w="198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8"/>
              <w:ind w:right="97"/>
              <w:jc w:val="right"/>
              <w:rPr>
                <w:rFonts w:ascii="Arial" w:hAnsi="Arial" w:cs="Arial" w:eastAsia="Arial" w:hint="default"/>
                <w:sz w:val="18"/>
                <w:szCs w:val="18"/>
              </w:rPr>
            </w:pPr>
            <w:r>
              <w:rPr>
                <w:rFonts w:ascii="Arial"/>
                <w:spacing w:val="-4"/>
                <w:sz w:val="18"/>
              </w:rPr>
              <w:t>0.11</w:t>
            </w:r>
          </w:p>
        </w:tc>
        <w:tc>
          <w:tcPr>
            <w:tcW w:w="1985"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1"/>
              <w:ind w:right="87"/>
              <w:jc w:val="right"/>
              <w:rPr>
                <w:rFonts w:ascii="Arial" w:hAnsi="Arial" w:cs="Arial" w:eastAsia="Arial" w:hint="default"/>
                <w:sz w:val="18"/>
                <w:szCs w:val="18"/>
              </w:rPr>
            </w:pPr>
            <w:r>
              <w:rPr>
                <w:rFonts w:ascii="Arial"/>
                <w:w w:val="95"/>
                <w:sz w:val="18"/>
              </w:rPr>
              <w:t>0.22</w:t>
            </w:r>
            <w:r>
              <w:rPr>
                <w:rFonts w:ascii="Arial"/>
                <w:sz w:val="18"/>
              </w:rPr>
            </w:r>
          </w:p>
        </w:tc>
      </w:tr>
    </w:tbl>
    <w:p>
      <w:pPr>
        <w:spacing w:before="33"/>
        <w:ind w:left="1938" w:right="0" w:firstLine="0"/>
        <w:jc w:val="left"/>
        <w:rPr>
          <w:rFonts w:ascii="宋体" w:hAnsi="宋体" w:cs="宋体" w:eastAsia="宋体" w:hint="default"/>
          <w:sz w:val="21"/>
          <w:szCs w:val="21"/>
        </w:rPr>
      </w:pPr>
      <w:r>
        <w:rPr>
          <w:rFonts w:ascii="宋体" w:hAnsi="宋体" w:cs="宋体" w:eastAsia="宋体" w:hint="default"/>
          <w:b/>
          <w:bCs/>
          <w:sz w:val="21"/>
          <w:szCs w:val="21"/>
        </w:rPr>
        <w:t>载于第</w:t>
      </w:r>
      <w:r>
        <w:rPr>
          <w:rFonts w:ascii="宋体" w:hAnsi="宋体" w:cs="宋体" w:eastAsia="宋体" w:hint="default"/>
          <w:b/>
          <w:bCs/>
          <w:spacing w:val="-54"/>
          <w:sz w:val="21"/>
          <w:szCs w:val="21"/>
        </w:rPr>
        <w:t> </w:t>
      </w:r>
      <w:r>
        <w:rPr>
          <w:rFonts w:ascii="Arial" w:hAnsi="Arial" w:cs="Arial" w:eastAsia="Arial" w:hint="default"/>
          <w:b/>
          <w:bCs/>
          <w:sz w:val="21"/>
          <w:szCs w:val="21"/>
        </w:rPr>
        <w:t>68</w:t>
      </w:r>
      <w:r>
        <w:rPr>
          <w:rFonts w:ascii="Arial" w:hAnsi="Arial" w:cs="Arial" w:eastAsia="Arial" w:hint="default"/>
          <w:b/>
          <w:bCs/>
          <w:spacing w:val="-8"/>
          <w:sz w:val="21"/>
          <w:szCs w:val="21"/>
        </w:rPr>
        <w:t> </w:t>
      </w:r>
      <w:r>
        <w:rPr>
          <w:rFonts w:ascii="宋体" w:hAnsi="宋体" w:cs="宋体" w:eastAsia="宋体" w:hint="default"/>
          <w:b/>
          <w:bCs/>
          <w:sz w:val="21"/>
          <w:szCs w:val="21"/>
        </w:rPr>
        <w:t>页至第</w:t>
      </w:r>
      <w:r>
        <w:rPr>
          <w:rFonts w:ascii="宋体" w:hAnsi="宋体" w:cs="宋体" w:eastAsia="宋体" w:hint="default"/>
          <w:b/>
          <w:bCs/>
          <w:spacing w:val="-54"/>
          <w:sz w:val="21"/>
          <w:szCs w:val="21"/>
        </w:rPr>
        <w:t> </w:t>
      </w:r>
      <w:r>
        <w:rPr>
          <w:rFonts w:ascii="Arial" w:hAnsi="Arial" w:cs="Arial" w:eastAsia="Arial" w:hint="default"/>
          <w:b/>
          <w:bCs/>
          <w:sz w:val="21"/>
          <w:szCs w:val="21"/>
        </w:rPr>
        <w:t>153</w:t>
      </w:r>
      <w:r>
        <w:rPr>
          <w:rFonts w:ascii="Arial" w:hAnsi="Arial" w:cs="Arial" w:eastAsia="Arial" w:hint="default"/>
          <w:b/>
          <w:bCs/>
          <w:spacing w:val="-8"/>
          <w:sz w:val="21"/>
          <w:szCs w:val="21"/>
        </w:rPr>
        <w:t> </w:t>
      </w:r>
      <w:r>
        <w:rPr>
          <w:rFonts w:ascii="宋体" w:hAnsi="宋体" w:cs="宋体" w:eastAsia="宋体" w:hint="default"/>
          <w:b/>
          <w:bCs/>
          <w:sz w:val="21"/>
          <w:szCs w:val="21"/>
        </w:rPr>
        <w:t>页的财务报表附注是本财务报表的组成部分</w:t>
      </w:r>
      <w:r>
        <w:rPr>
          <w:rFonts w:ascii="宋体" w:hAnsi="宋体" w:cs="宋体" w:eastAsia="宋体" w:hint="default"/>
          <w:sz w:val="21"/>
          <w:szCs w:val="21"/>
        </w:rPr>
      </w:r>
    </w:p>
    <w:p>
      <w:pPr>
        <w:spacing w:before="48"/>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第</w:t>
      </w:r>
      <w:r>
        <w:rPr>
          <w:rFonts w:ascii="宋体" w:hAnsi="宋体" w:cs="宋体" w:eastAsia="宋体" w:hint="default"/>
          <w:b/>
          <w:bCs/>
          <w:spacing w:val="-53"/>
          <w:sz w:val="21"/>
          <w:szCs w:val="21"/>
        </w:rPr>
        <w:t> </w:t>
      </w:r>
      <w:r>
        <w:rPr>
          <w:rFonts w:ascii="Arial" w:hAnsi="Arial" w:cs="Arial" w:eastAsia="Arial" w:hint="default"/>
          <w:b/>
          <w:bCs/>
          <w:sz w:val="21"/>
          <w:szCs w:val="21"/>
        </w:rPr>
        <w:t>56</w:t>
      </w:r>
      <w:r>
        <w:rPr>
          <w:rFonts w:ascii="Arial" w:hAnsi="Arial" w:cs="Arial" w:eastAsia="Arial" w:hint="default"/>
          <w:b/>
          <w:bCs/>
          <w:spacing w:val="-8"/>
          <w:sz w:val="21"/>
          <w:szCs w:val="21"/>
        </w:rPr>
        <w:t> </w:t>
      </w:r>
      <w:r>
        <w:rPr>
          <w:rFonts w:ascii="宋体" w:hAnsi="宋体" w:cs="宋体" w:eastAsia="宋体" w:hint="default"/>
          <w:b/>
          <w:bCs/>
          <w:sz w:val="21"/>
          <w:szCs w:val="21"/>
        </w:rPr>
        <w:t>页至第</w:t>
      </w:r>
      <w:r>
        <w:rPr>
          <w:rFonts w:ascii="宋体" w:hAnsi="宋体" w:cs="宋体" w:eastAsia="宋体" w:hint="default"/>
          <w:b/>
          <w:bCs/>
          <w:spacing w:val="-54"/>
          <w:sz w:val="21"/>
          <w:szCs w:val="21"/>
        </w:rPr>
        <w:t> </w:t>
      </w:r>
      <w:r>
        <w:rPr>
          <w:rFonts w:ascii="Arial" w:hAnsi="Arial" w:cs="Arial" w:eastAsia="Arial" w:hint="default"/>
          <w:b/>
          <w:bCs/>
          <w:sz w:val="21"/>
          <w:szCs w:val="21"/>
        </w:rPr>
        <w:t>67</w:t>
      </w:r>
      <w:r>
        <w:rPr>
          <w:rFonts w:ascii="Arial" w:hAnsi="Arial" w:cs="Arial" w:eastAsia="Arial" w:hint="default"/>
          <w:b/>
          <w:bCs/>
          <w:spacing w:val="-8"/>
          <w:sz w:val="21"/>
          <w:szCs w:val="21"/>
        </w:rPr>
        <w:t> </w:t>
      </w:r>
      <w:r>
        <w:rPr>
          <w:rFonts w:ascii="宋体" w:hAnsi="宋体" w:cs="宋体" w:eastAsia="宋体" w:hint="default"/>
          <w:b/>
          <w:bCs/>
          <w:sz w:val="21"/>
          <w:szCs w:val="21"/>
        </w:rPr>
        <w:t>页的财务报表由以下人士签署：</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745" w:footer="1660" w:top="1060" w:bottom="1840" w:left="980" w:right="980"/>
        </w:sectPr>
      </w:pPr>
    </w:p>
    <w:p>
      <w:pPr>
        <w:spacing w:line="240" w:lineRule="auto" w:before="5"/>
        <w:rPr>
          <w:rFonts w:ascii="宋体" w:hAnsi="宋体" w:cs="宋体" w:eastAsia="宋体" w:hint="default"/>
          <w:b/>
          <w:bCs/>
          <w:sz w:val="18"/>
          <w:szCs w:val="18"/>
        </w:rPr>
      </w:pPr>
    </w:p>
    <w:p>
      <w:pPr>
        <w:spacing w:before="0"/>
        <w:ind w:left="2421" w:right="2421" w:firstLine="0"/>
        <w:jc w:val="center"/>
        <w:rPr>
          <w:rFonts w:ascii="宋体" w:hAnsi="宋体" w:cs="宋体" w:eastAsia="宋体" w:hint="default"/>
          <w:sz w:val="32"/>
          <w:szCs w:val="32"/>
        </w:rPr>
      </w:pPr>
      <w:r>
        <w:rPr>
          <w:rFonts w:ascii="宋体" w:hAnsi="宋体" w:cs="宋体" w:eastAsia="宋体" w:hint="default"/>
          <w:b/>
          <w:bCs/>
          <w:sz w:val="32"/>
          <w:szCs w:val="32"/>
        </w:rPr>
        <w:t>合并现金流量表</w:t>
      </w:r>
      <w:r>
        <w:rPr>
          <w:rFonts w:ascii="宋体" w:hAnsi="宋体" w:cs="宋体" w:eastAsia="宋体" w:hint="default"/>
          <w:sz w:val="32"/>
          <w:szCs w:val="32"/>
        </w:rPr>
      </w:r>
    </w:p>
    <w:p>
      <w:pPr>
        <w:spacing w:line="282" w:lineRule="exact" w:before="17"/>
        <w:ind w:left="2421" w:right="2420" w:firstLine="0"/>
        <w:jc w:val="center"/>
        <w:rPr>
          <w:rFonts w:ascii="宋体" w:hAnsi="宋体" w:cs="宋体" w:eastAsia="宋体" w:hint="default"/>
          <w:sz w:val="21"/>
          <w:szCs w:val="21"/>
        </w:rPr>
      </w:pPr>
      <w:r>
        <w:rPr>
          <w:rFonts w:ascii="Arial" w:hAnsi="Arial" w:cs="Arial" w:eastAsia="Arial" w:hint="default"/>
          <w:b/>
          <w:bCs/>
          <w:sz w:val="21"/>
          <w:szCs w:val="21"/>
        </w:rPr>
        <w:t>2014</w:t>
      </w:r>
      <w:r>
        <w:rPr>
          <w:rFonts w:ascii="Arial" w:hAnsi="Arial" w:cs="Arial" w:eastAsia="Arial" w:hint="default"/>
          <w:b/>
          <w:bCs/>
          <w:spacing w:val="-5"/>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p>
      <w:pPr>
        <w:tabs>
          <w:tab w:pos="7590" w:val="left" w:leader="none"/>
        </w:tabs>
        <w:spacing w:line="267" w:lineRule="exact" w:before="0"/>
        <w:ind w:left="0" w:right="150" w:firstLine="0"/>
        <w:jc w:val="center"/>
        <w:rPr>
          <w:rFonts w:ascii="宋体" w:hAnsi="宋体" w:cs="宋体" w:eastAsia="宋体" w:hint="default"/>
          <w:sz w:val="21"/>
          <w:szCs w:val="21"/>
        </w:rPr>
      </w:pPr>
      <w:r>
        <w:rPr>
          <w:rFonts w:ascii="宋体" w:hAnsi="宋体" w:cs="宋体" w:eastAsia="宋体" w:hint="default"/>
          <w:b/>
          <w:bCs/>
          <w:spacing w:val="-1"/>
          <w:sz w:val="21"/>
          <w:szCs w:val="21"/>
        </w:rPr>
        <w:t>编制单位：宝安鸿基地产集团股份有限公司</w:t>
        <w:tab/>
        <w:t>金额单位：人民币元</w:t>
      </w:r>
      <w:r>
        <w:rPr>
          <w:rFonts w:ascii="宋体" w:hAnsi="宋体" w:cs="宋体" w:eastAsia="宋体" w:hint="default"/>
          <w:spacing w:val="-1"/>
          <w:sz w:val="21"/>
          <w:szCs w:val="21"/>
        </w:rPr>
      </w:r>
    </w:p>
    <w:p>
      <w:pPr>
        <w:spacing w:line="240" w:lineRule="auto" w:before="4"/>
        <w:rPr>
          <w:rFonts w:ascii="宋体" w:hAnsi="宋体" w:cs="宋体" w:eastAsia="宋体" w:hint="default"/>
          <w:b/>
          <w:bCs/>
          <w:sz w:val="2"/>
          <w:szCs w:val="2"/>
        </w:rPr>
      </w:pPr>
    </w:p>
    <w:tbl>
      <w:tblPr>
        <w:tblW w:w="0" w:type="auto"/>
        <w:jc w:val="left"/>
        <w:tblInd w:w="138" w:type="dxa"/>
        <w:tblLayout w:type="fixed"/>
        <w:tblCellMar>
          <w:top w:w="0" w:type="dxa"/>
          <w:left w:w="0" w:type="dxa"/>
          <w:bottom w:w="0" w:type="dxa"/>
          <w:right w:w="0" w:type="dxa"/>
        </w:tblCellMar>
        <w:tblLook w:val="01E0"/>
      </w:tblPr>
      <w:tblGrid>
        <w:gridCol w:w="5245"/>
        <w:gridCol w:w="852"/>
        <w:gridCol w:w="1772"/>
        <w:gridCol w:w="1771"/>
      </w:tblGrid>
      <w:tr>
        <w:trPr>
          <w:trHeight w:val="281" w:hRule="exact"/>
        </w:trPr>
        <w:tc>
          <w:tcPr>
            <w:tcW w:w="5245"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1"/>
              <w:ind w:right="5"/>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85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
              <w:ind w:left="2" w:right="0"/>
              <w:jc w:val="center"/>
              <w:rPr>
                <w:rFonts w:ascii="宋体" w:hAnsi="宋体" w:cs="宋体" w:eastAsia="宋体" w:hint="default"/>
                <w:sz w:val="18"/>
                <w:szCs w:val="18"/>
              </w:rPr>
            </w:pPr>
            <w:r>
              <w:rPr>
                <w:rFonts w:ascii="宋体" w:hAnsi="宋体" w:cs="宋体" w:eastAsia="宋体" w:hint="default"/>
                <w:b/>
                <w:bCs/>
                <w:sz w:val="18"/>
                <w:szCs w:val="18"/>
              </w:rPr>
              <w:t>注释</w:t>
            </w:r>
            <w:r>
              <w:rPr>
                <w:rFonts w:ascii="宋体" w:hAnsi="宋体" w:cs="宋体" w:eastAsia="宋体" w:hint="default"/>
                <w:sz w:val="18"/>
                <w:szCs w:val="18"/>
              </w:rPr>
            </w:r>
          </w:p>
        </w:tc>
        <w:tc>
          <w:tcPr>
            <w:tcW w:w="177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18"/>
                <w:szCs w:val="18"/>
              </w:rPr>
            </w:pPr>
            <w:r>
              <w:rPr>
                <w:rFonts w:ascii="宋体" w:hAnsi="宋体" w:cs="宋体" w:eastAsia="宋体" w:hint="default"/>
                <w:b/>
                <w:bCs/>
                <w:sz w:val="18"/>
                <w:szCs w:val="18"/>
              </w:rPr>
              <w:t>本年数</w:t>
            </w:r>
            <w:r>
              <w:rPr>
                <w:rFonts w:ascii="宋体" w:hAnsi="宋体" w:cs="宋体" w:eastAsia="宋体" w:hint="default"/>
                <w:sz w:val="18"/>
                <w:szCs w:val="18"/>
              </w:rPr>
            </w:r>
          </w:p>
        </w:tc>
        <w:tc>
          <w:tcPr>
            <w:tcW w:w="1771"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1"/>
              <w:ind w:left="9" w:right="0"/>
              <w:jc w:val="center"/>
              <w:rPr>
                <w:rFonts w:ascii="宋体" w:hAnsi="宋体" w:cs="宋体" w:eastAsia="宋体" w:hint="default"/>
                <w:sz w:val="18"/>
                <w:szCs w:val="18"/>
              </w:rPr>
            </w:pPr>
            <w:r>
              <w:rPr>
                <w:rFonts w:ascii="宋体" w:hAnsi="宋体" w:cs="宋体" w:eastAsia="宋体" w:hint="default"/>
                <w:b/>
                <w:bCs/>
                <w:sz w:val="18"/>
                <w:szCs w:val="18"/>
              </w:rPr>
              <w:t>上年数</w:t>
            </w:r>
            <w:r>
              <w:rPr>
                <w:rFonts w:ascii="宋体" w:hAnsi="宋体" w:cs="宋体" w:eastAsia="宋体" w:hint="default"/>
                <w:sz w:val="18"/>
                <w:szCs w:val="18"/>
              </w:rPr>
            </w:r>
          </w:p>
        </w:tc>
      </w:tr>
      <w:tr>
        <w:trPr>
          <w:trHeight w:val="271" w:hRule="exact"/>
        </w:trPr>
        <w:tc>
          <w:tcPr>
            <w:tcW w:w="5245" w:type="dxa"/>
            <w:tcBorders>
              <w:top w:val="single" w:sz="4" w:space="0" w:color="000000"/>
              <w:left w:val="single" w:sz="12" w:space="0" w:color="000000"/>
              <w:bottom w:val="single" w:sz="4" w:space="0" w:color="000000"/>
              <w:right w:val="single" w:sz="4" w:space="0" w:color="000000"/>
            </w:tcBorders>
          </w:tcPr>
          <w:p>
            <w:pPr>
              <w:pStyle w:val="TableParagraph"/>
              <w:spacing w:line="234" w:lineRule="exact"/>
              <w:ind w:left="93" w:right="0"/>
              <w:jc w:val="left"/>
              <w:rPr>
                <w:rFonts w:ascii="宋体" w:hAnsi="宋体" w:cs="宋体" w:eastAsia="宋体" w:hint="default"/>
                <w:sz w:val="18"/>
                <w:szCs w:val="18"/>
              </w:rPr>
            </w:pPr>
            <w:r>
              <w:rPr>
                <w:rFonts w:ascii="宋体" w:hAnsi="宋体" w:cs="宋体" w:eastAsia="宋体" w:hint="default"/>
                <w:b/>
                <w:bCs/>
                <w:sz w:val="18"/>
                <w:szCs w:val="18"/>
              </w:rPr>
              <w:t>一、经营活动产生的现金流量：</w:t>
            </w:r>
            <w:r>
              <w:rPr>
                <w:rFonts w:ascii="宋体" w:hAnsi="宋体" w:cs="宋体" w:eastAsia="宋体" w:hint="default"/>
                <w:sz w:val="18"/>
                <w:szCs w:val="18"/>
              </w:rPr>
            </w:r>
          </w:p>
        </w:tc>
        <w:tc>
          <w:tcPr>
            <w:tcW w:w="852"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12" w:space="0" w:color="000000"/>
            </w:tcBorders>
          </w:tcPr>
          <w:p>
            <w:pPr/>
          </w:p>
        </w:tc>
      </w:tr>
      <w:tr>
        <w:trPr>
          <w:trHeight w:val="269" w:hRule="exact"/>
        </w:trPr>
        <w:tc>
          <w:tcPr>
            <w:tcW w:w="5245" w:type="dxa"/>
            <w:tcBorders>
              <w:top w:val="single" w:sz="4" w:space="0" w:color="000000"/>
              <w:left w:val="single" w:sz="12" w:space="0" w:color="000000"/>
              <w:bottom w:val="single" w:sz="4" w:space="0" w:color="000000"/>
              <w:right w:val="single" w:sz="4" w:space="0" w:color="000000"/>
            </w:tcBorders>
          </w:tcPr>
          <w:p>
            <w:pPr>
              <w:pStyle w:val="TableParagraph"/>
              <w:spacing w:line="234" w:lineRule="exact"/>
              <w:ind w:left="93"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852"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Arial" w:hAnsi="Arial" w:cs="Arial" w:eastAsia="Arial" w:hint="default"/>
                <w:sz w:val="18"/>
                <w:szCs w:val="18"/>
              </w:rPr>
            </w:pPr>
            <w:r>
              <w:rPr>
                <w:rFonts w:ascii="Arial"/>
                <w:spacing w:val="-1"/>
                <w:sz w:val="18"/>
              </w:rPr>
              <w:t>1,271,099,573.59</w:t>
            </w:r>
          </w:p>
        </w:tc>
        <w:tc>
          <w:tcPr>
            <w:tcW w:w="177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0"/>
              <w:ind w:right="92"/>
              <w:jc w:val="right"/>
              <w:rPr>
                <w:rFonts w:ascii="Arial" w:hAnsi="Arial" w:cs="Arial" w:eastAsia="Arial" w:hint="default"/>
                <w:sz w:val="18"/>
                <w:szCs w:val="18"/>
              </w:rPr>
            </w:pPr>
            <w:r>
              <w:rPr>
                <w:rFonts w:ascii="Arial"/>
                <w:spacing w:val="-1"/>
                <w:sz w:val="18"/>
              </w:rPr>
              <w:t>941,281,349.98</w:t>
            </w:r>
          </w:p>
        </w:tc>
      </w:tr>
      <w:tr>
        <w:trPr>
          <w:trHeight w:val="271" w:hRule="exact"/>
        </w:trPr>
        <w:tc>
          <w:tcPr>
            <w:tcW w:w="5245" w:type="dxa"/>
            <w:tcBorders>
              <w:top w:val="single" w:sz="4" w:space="0" w:color="000000"/>
              <w:left w:val="single" w:sz="12" w:space="0" w:color="000000"/>
              <w:bottom w:val="single" w:sz="4" w:space="0" w:color="000000"/>
              <w:right w:val="single" w:sz="4" w:space="0" w:color="000000"/>
            </w:tcBorders>
          </w:tcPr>
          <w:p>
            <w:pPr>
              <w:pStyle w:val="TableParagraph"/>
              <w:spacing w:line="234" w:lineRule="exact"/>
              <w:ind w:left="93" w:right="0"/>
              <w:jc w:val="left"/>
              <w:rPr>
                <w:rFonts w:ascii="宋体" w:hAnsi="宋体" w:cs="宋体" w:eastAsia="宋体" w:hint="default"/>
                <w:sz w:val="18"/>
                <w:szCs w:val="18"/>
              </w:rPr>
            </w:pPr>
            <w:r>
              <w:rPr>
                <w:rFonts w:ascii="宋体" w:hAnsi="宋体" w:cs="宋体" w:eastAsia="宋体" w:hint="default"/>
                <w:sz w:val="18"/>
                <w:szCs w:val="18"/>
              </w:rPr>
              <w:t>收到税费返还</w:t>
            </w:r>
          </w:p>
        </w:tc>
        <w:tc>
          <w:tcPr>
            <w:tcW w:w="852"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Arial" w:hAnsi="Arial" w:cs="Arial" w:eastAsia="Arial" w:hint="default"/>
                <w:sz w:val="18"/>
                <w:szCs w:val="18"/>
              </w:rPr>
            </w:pPr>
            <w:r>
              <w:rPr>
                <w:rFonts w:ascii="Arial"/>
                <w:w w:val="99"/>
                <w:sz w:val="18"/>
              </w:rPr>
              <w:t>-</w:t>
            </w:r>
            <w:r>
              <w:rPr>
                <w:rFonts w:ascii="Arial"/>
                <w:sz w:val="18"/>
              </w:rPr>
            </w:r>
          </w:p>
        </w:tc>
        <w:tc>
          <w:tcPr>
            <w:tcW w:w="177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0"/>
              <w:ind w:right="91"/>
              <w:jc w:val="right"/>
              <w:rPr>
                <w:rFonts w:ascii="Arial" w:hAnsi="Arial" w:cs="Arial" w:eastAsia="Arial" w:hint="default"/>
                <w:sz w:val="18"/>
                <w:szCs w:val="18"/>
              </w:rPr>
            </w:pPr>
            <w:r>
              <w:rPr>
                <w:rFonts w:ascii="Arial"/>
                <w:w w:val="99"/>
                <w:sz w:val="18"/>
              </w:rPr>
              <w:t>-</w:t>
            </w:r>
            <w:r>
              <w:rPr>
                <w:rFonts w:ascii="Arial"/>
                <w:sz w:val="18"/>
              </w:rPr>
            </w:r>
          </w:p>
        </w:tc>
      </w:tr>
      <w:tr>
        <w:trPr>
          <w:trHeight w:val="269" w:hRule="exact"/>
        </w:trPr>
        <w:tc>
          <w:tcPr>
            <w:tcW w:w="5245" w:type="dxa"/>
            <w:tcBorders>
              <w:top w:val="single" w:sz="4" w:space="0" w:color="000000"/>
              <w:left w:val="single" w:sz="12" w:space="0" w:color="000000"/>
              <w:bottom w:val="single" w:sz="4" w:space="0" w:color="000000"/>
              <w:right w:val="single" w:sz="4" w:space="0" w:color="000000"/>
            </w:tcBorders>
          </w:tcPr>
          <w:p>
            <w:pPr>
              <w:pStyle w:val="TableParagraph"/>
              <w:spacing w:line="234" w:lineRule="exact"/>
              <w:ind w:left="93"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 w:right="0"/>
              <w:jc w:val="center"/>
              <w:rPr>
                <w:rFonts w:ascii="Arial" w:hAnsi="Arial" w:cs="Arial" w:eastAsia="Arial" w:hint="default"/>
                <w:sz w:val="18"/>
                <w:szCs w:val="18"/>
              </w:rPr>
            </w:pPr>
            <w:r>
              <w:rPr>
                <w:rFonts w:ascii="宋体" w:hAnsi="宋体" w:cs="宋体" w:eastAsia="宋体" w:hint="default"/>
                <w:sz w:val="18"/>
                <w:szCs w:val="18"/>
              </w:rPr>
              <w:t>六、</w:t>
            </w:r>
            <w:r>
              <w:rPr>
                <w:rFonts w:ascii="Arial" w:hAnsi="Arial" w:cs="Arial" w:eastAsia="Arial" w:hint="default"/>
                <w:sz w:val="18"/>
                <w:szCs w:val="18"/>
              </w:rPr>
              <w:t>42</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Arial" w:hAnsi="Arial" w:cs="Arial" w:eastAsia="Arial" w:hint="default"/>
                <w:sz w:val="18"/>
                <w:szCs w:val="18"/>
              </w:rPr>
            </w:pPr>
            <w:r>
              <w:rPr>
                <w:rFonts w:ascii="Arial"/>
                <w:spacing w:val="-1"/>
                <w:sz w:val="18"/>
              </w:rPr>
              <w:t>56,709,287.10</w:t>
            </w:r>
          </w:p>
        </w:tc>
        <w:tc>
          <w:tcPr>
            <w:tcW w:w="177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0"/>
              <w:ind w:right="92"/>
              <w:jc w:val="right"/>
              <w:rPr>
                <w:rFonts w:ascii="Arial" w:hAnsi="Arial" w:cs="Arial" w:eastAsia="Arial" w:hint="default"/>
                <w:sz w:val="18"/>
                <w:szCs w:val="18"/>
              </w:rPr>
            </w:pPr>
            <w:r>
              <w:rPr>
                <w:rFonts w:ascii="Arial"/>
                <w:spacing w:val="-1"/>
                <w:sz w:val="18"/>
              </w:rPr>
              <w:t>149,726,847.36</w:t>
            </w:r>
          </w:p>
        </w:tc>
      </w:tr>
      <w:tr>
        <w:trPr>
          <w:trHeight w:val="271" w:hRule="exact"/>
        </w:trPr>
        <w:tc>
          <w:tcPr>
            <w:tcW w:w="5245" w:type="dxa"/>
            <w:tcBorders>
              <w:top w:val="single" w:sz="4" w:space="0" w:color="000000"/>
              <w:left w:val="single" w:sz="12" w:space="0" w:color="000000"/>
              <w:bottom w:val="single" w:sz="4" w:space="0" w:color="000000"/>
              <w:right w:val="single" w:sz="4" w:space="0" w:color="000000"/>
            </w:tcBorders>
          </w:tcPr>
          <w:p>
            <w:pPr>
              <w:pStyle w:val="TableParagraph"/>
              <w:spacing w:line="234" w:lineRule="exact"/>
              <w:ind w:left="1704" w:right="0"/>
              <w:jc w:val="left"/>
              <w:rPr>
                <w:rFonts w:ascii="宋体" w:hAnsi="宋体" w:cs="宋体" w:eastAsia="宋体" w:hint="default"/>
                <w:sz w:val="18"/>
                <w:szCs w:val="18"/>
              </w:rPr>
            </w:pPr>
            <w:r>
              <w:rPr>
                <w:rFonts w:ascii="宋体" w:hAnsi="宋体" w:cs="宋体" w:eastAsia="宋体" w:hint="default"/>
                <w:b/>
                <w:bCs/>
                <w:sz w:val="18"/>
                <w:szCs w:val="18"/>
              </w:rPr>
              <w:t>经营活动现金流入小计</w:t>
            </w:r>
            <w:r>
              <w:rPr>
                <w:rFonts w:ascii="宋体" w:hAnsi="宋体" w:cs="宋体" w:eastAsia="宋体" w:hint="default"/>
                <w:sz w:val="18"/>
                <w:szCs w:val="18"/>
              </w:rPr>
            </w:r>
          </w:p>
        </w:tc>
        <w:tc>
          <w:tcPr>
            <w:tcW w:w="852"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Arial" w:hAnsi="Arial" w:cs="Arial" w:eastAsia="Arial" w:hint="default"/>
                <w:sz w:val="18"/>
                <w:szCs w:val="18"/>
              </w:rPr>
            </w:pPr>
            <w:r>
              <w:rPr>
                <w:rFonts w:ascii="Arial"/>
                <w:b/>
                <w:spacing w:val="-1"/>
                <w:sz w:val="18"/>
              </w:rPr>
              <w:t>1,327,808,860.69</w:t>
            </w:r>
            <w:r>
              <w:rPr>
                <w:rFonts w:ascii="Arial"/>
                <w:spacing w:val="-1"/>
                <w:sz w:val="18"/>
              </w:rPr>
            </w:r>
          </w:p>
        </w:tc>
        <w:tc>
          <w:tcPr>
            <w:tcW w:w="177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0"/>
              <w:ind w:right="91"/>
              <w:jc w:val="right"/>
              <w:rPr>
                <w:rFonts w:ascii="Arial" w:hAnsi="Arial" w:cs="Arial" w:eastAsia="Arial" w:hint="default"/>
                <w:sz w:val="18"/>
                <w:szCs w:val="18"/>
              </w:rPr>
            </w:pPr>
            <w:r>
              <w:rPr>
                <w:rFonts w:ascii="Arial"/>
                <w:b/>
                <w:spacing w:val="-1"/>
                <w:sz w:val="18"/>
              </w:rPr>
              <w:t>1,091,008,197.34</w:t>
            </w:r>
            <w:r>
              <w:rPr>
                <w:rFonts w:ascii="Arial"/>
                <w:spacing w:val="-1"/>
                <w:sz w:val="18"/>
              </w:rPr>
            </w:r>
          </w:p>
        </w:tc>
      </w:tr>
      <w:tr>
        <w:trPr>
          <w:trHeight w:val="269" w:hRule="exact"/>
        </w:trPr>
        <w:tc>
          <w:tcPr>
            <w:tcW w:w="5245" w:type="dxa"/>
            <w:tcBorders>
              <w:top w:val="single" w:sz="4" w:space="0" w:color="000000"/>
              <w:left w:val="single" w:sz="12" w:space="0" w:color="000000"/>
              <w:bottom w:val="single" w:sz="4" w:space="0" w:color="000000"/>
              <w:right w:val="single" w:sz="4" w:space="0" w:color="000000"/>
            </w:tcBorders>
          </w:tcPr>
          <w:p>
            <w:pPr>
              <w:pStyle w:val="TableParagraph"/>
              <w:spacing w:line="234" w:lineRule="exact"/>
              <w:ind w:left="93"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852"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Arial" w:hAnsi="Arial" w:cs="Arial" w:eastAsia="Arial" w:hint="default"/>
                <w:sz w:val="18"/>
                <w:szCs w:val="18"/>
              </w:rPr>
            </w:pPr>
            <w:r>
              <w:rPr>
                <w:rFonts w:ascii="Arial"/>
                <w:spacing w:val="-1"/>
                <w:sz w:val="18"/>
              </w:rPr>
              <w:t>730,217,167.64</w:t>
            </w:r>
          </w:p>
        </w:tc>
        <w:tc>
          <w:tcPr>
            <w:tcW w:w="177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0"/>
              <w:ind w:right="91"/>
              <w:jc w:val="right"/>
              <w:rPr>
                <w:rFonts w:ascii="Arial" w:hAnsi="Arial" w:cs="Arial" w:eastAsia="Arial" w:hint="default"/>
                <w:sz w:val="18"/>
                <w:szCs w:val="18"/>
              </w:rPr>
            </w:pPr>
            <w:r>
              <w:rPr>
                <w:rFonts w:ascii="Arial"/>
                <w:spacing w:val="-1"/>
                <w:sz w:val="18"/>
              </w:rPr>
              <w:t>1,100,464,605.98</w:t>
            </w:r>
          </w:p>
        </w:tc>
      </w:tr>
      <w:tr>
        <w:trPr>
          <w:trHeight w:val="271" w:hRule="exact"/>
        </w:trPr>
        <w:tc>
          <w:tcPr>
            <w:tcW w:w="5245" w:type="dxa"/>
            <w:tcBorders>
              <w:top w:val="single" w:sz="4" w:space="0" w:color="000000"/>
              <w:left w:val="single" w:sz="12" w:space="0" w:color="000000"/>
              <w:bottom w:val="single" w:sz="4" w:space="0" w:color="000000"/>
              <w:right w:val="single" w:sz="4" w:space="0" w:color="000000"/>
            </w:tcBorders>
          </w:tcPr>
          <w:p>
            <w:pPr>
              <w:pStyle w:val="TableParagraph"/>
              <w:spacing w:line="234" w:lineRule="exact"/>
              <w:ind w:left="93"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852"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Arial" w:hAnsi="Arial" w:cs="Arial" w:eastAsia="Arial" w:hint="default"/>
                <w:sz w:val="18"/>
                <w:szCs w:val="18"/>
              </w:rPr>
            </w:pPr>
            <w:r>
              <w:rPr>
                <w:rFonts w:ascii="Arial"/>
                <w:spacing w:val="-1"/>
                <w:sz w:val="18"/>
              </w:rPr>
              <w:t>97,283,283.76</w:t>
            </w:r>
          </w:p>
        </w:tc>
        <w:tc>
          <w:tcPr>
            <w:tcW w:w="177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0"/>
              <w:ind w:right="91"/>
              <w:jc w:val="right"/>
              <w:rPr>
                <w:rFonts w:ascii="Arial" w:hAnsi="Arial" w:cs="Arial" w:eastAsia="Arial" w:hint="default"/>
                <w:sz w:val="18"/>
                <w:szCs w:val="18"/>
              </w:rPr>
            </w:pPr>
            <w:r>
              <w:rPr>
                <w:rFonts w:ascii="Arial"/>
                <w:spacing w:val="-1"/>
                <w:sz w:val="18"/>
              </w:rPr>
              <w:t>91,299,589.39</w:t>
            </w:r>
          </w:p>
        </w:tc>
      </w:tr>
      <w:tr>
        <w:trPr>
          <w:trHeight w:val="269" w:hRule="exact"/>
        </w:trPr>
        <w:tc>
          <w:tcPr>
            <w:tcW w:w="5245" w:type="dxa"/>
            <w:tcBorders>
              <w:top w:val="single" w:sz="4" w:space="0" w:color="000000"/>
              <w:left w:val="single" w:sz="12" w:space="0" w:color="000000"/>
              <w:bottom w:val="single" w:sz="4" w:space="0" w:color="000000"/>
              <w:right w:val="single" w:sz="4" w:space="0" w:color="000000"/>
            </w:tcBorders>
          </w:tcPr>
          <w:p>
            <w:pPr>
              <w:pStyle w:val="TableParagraph"/>
              <w:spacing w:line="234" w:lineRule="exact"/>
              <w:ind w:left="93"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852"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Arial" w:hAnsi="Arial" w:cs="Arial" w:eastAsia="Arial" w:hint="default"/>
                <w:sz w:val="18"/>
                <w:szCs w:val="18"/>
              </w:rPr>
            </w:pPr>
            <w:r>
              <w:rPr>
                <w:rFonts w:ascii="Arial"/>
                <w:spacing w:val="-1"/>
                <w:sz w:val="18"/>
              </w:rPr>
              <w:t>181,814,640.87</w:t>
            </w:r>
          </w:p>
        </w:tc>
        <w:tc>
          <w:tcPr>
            <w:tcW w:w="177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0"/>
              <w:ind w:right="92"/>
              <w:jc w:val="right"/>
              <w:rPr>
                <w:rFonts w:ascii="Arial" w:hAnsi="Arial" w:cs="Arial" w:eastAsia="Arial" w:hint="default"/>
                <w:sz w:val="18"/>
                <w:szCs w:val="18"/>
              </w:rPr>
            </w:pPr>
            <w:r>
              <w:rPr>
                <w:rFonts w:ascii="Arial"/>
                <w:spacing w:val="-1"/>
                <w:sz w:val="18"/>
              </w:rPr>
              <w:t>157,560,769.59</w:t>
            </w:r>
          </w:p>
        </w:tc>
      </w:tr>
      <w:tr>
        <w:trPr>
          <w:trHeight w:val="271" w:hRule="exact"/>
        </w:trPr>
        <w:tc>
          <w:tcPr>
            <w:tcW w:w="5245" w:type="dxa"/>
            <w:tcBorders>
              <w:top w:val="single" w:sz="4" w:space="0" w:color="000000"/>
              <w:left w:val="single" w:sz="12" w:space="0" w:color="000000"/>
              <w:bottom w:val="single" w:sz="4" w:space="0" w:color="000000"/>
              <w:right w:val="single" w:sz="4" w:space="0" w:color="000000"/>
            </w:tcBorders>
          </w:tcPr>
          <w:p>
            <w:pPr>
              <w:pStyle w:val="TableParagraph"/>
              <w:spacing w:line="234" w:lineRule="exact"/>
              <w:ind w:left="93"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 w:right="0"/>
              <w:jc w:val="center"/>
              <w:rPr>
                <w:rFonts w:ascii="Arial" w:hAnsi="Arial" w:cs="Arial" w:eastAsia="Arial" w:hint="default"/>
                <w:sz w:val="18"/>
                <w:szCs w:val="18"/>
              </w:rPr>
            </w:pPr>
            <w:r>
              <w:rPr>
                <w:rFonts w:ascii="宋体" w:hAnsi="宋体" w:cs="宋体" w:eastAsia="宋体" w:hint="default"/>
                <w:sz w:val="18"/>
                <w:szCs w:val="18"/>
              </w:rPr>
              <w:t>六、</w:t>
            </w:r>
            <w:r>
              <w:rPr>
                <w:rFonts w:ascii="Arial" w:hAnsi="Arial" w:cs="Arial" w:eastAsia="Arial" w:hint="default"/>
                <w:sz w:val="18"/>
                <w:szCs w:val="18"/>
              </w:rPr>
              <w:t>42</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Arial" w:hAnsi="Arial" w:cs="Arial" w:eastAsia="Arial" w:hint="default"/>
                <w:sz w:val="18"/>
                <w:szCs w:val="18"/>
              </w:rPr>
            </w:pPr>
            <w:r>
              <w:rPr>
                <w:rFonts w:ascii="Arial"/>
                <w:spacing w:val="-1"/>
                <w:sz w:val="18"/>
              </w:rPr>
              <w:t>386,619,175.31</w:t>
            </w:r>
          </w:p>
        </w:tc>
        <w:tc>
          <w:tcPr>
            <w:tcW w:w="177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0"/>
              <w:ind w:right="92"/>
              <w:jc w:val="right"/>
              <w:rPr>
                <w:rFonts w:ascii="Arial" w:hAnsi="Arial" w:cs="Arial" w:eastAsia="Arial" w:hint="default"/>
                <w:sz w:val="18"/>
                <w:szCs w:val="18"/>
              </w:rPr>
            </w:pPr>
            <w:r>
              <w:rPr>
                <w:rFonts w:ascii="Arial"/>
                <w:spacing w:val="-1"/>
                <w:sz w:val="18"/>
              </w:rPr>
              <w:t>213,337,129.27</w:t>
            </w:r>
          </w:p>
        </w:tc>
      </w:tr>
      <w:tr>
        <w:trPr>
          <w:trHeight w:val="269" w:hRule="exact"/>
        </w:trPr>
        <w:tc>
          <w:tcPr>
            <w:tcW w:w="5245" w:type="dxa"/>
            <w:tcBorders>
              <w:top w:val="single" w:sz="4" w:space="0" w:color="000000"/>
              <w:left w:val="single" w:sz="12" w:space="0" w:color="000000"/>
              <w:bottom w:val="single" w:sz="4" w:space="0" w:color="000000"/>
              <w:right w:val="single" w:sz="4" w:space="0" w:color="000000"/>
            </w:tcBorders>
          </w:tcPr>
          <w:p>
            <w:pPr>
              <w:pStyle w:val="TableParagraph"/>
              <w:spacing w:line="235" w:lineRule="exact"/>
              <w:ind w:left="1704" w:right="0"/>
              <w:jc w:val="left"/>
              <w:rPr>
                <w:rFonts w:ascii="宋体" w:hAnsi="宋体" w:cs="宋体" w:eastAsia="宋体" w:hint="default"/>
                <w:sz w:val="18"/>
                <w:szCs w:val="18"/>
              </w:rPr>
            </w:pPr>
            <w:r>
              <w:rPr>
                <w:rFonts w:ascii="宋体" w:hAnsi="宋体" w:cs="宋体" w:eastAsia="宋体" w:hint="default"/>
                <w:b/>
                <w:bCs/>
                <w:sz w:val="18"/>
                <w:szCs w:val="18"/>
              </w:rPr>
              <w:t>经营活动现金流出小计</w:t>
            </w:r>
            <w:r>
              <w:rPr>
                <w:rFonts w:ascii="宋体" w:hAnsi="宋体" w:cs="宋体" w:eastAsia="宋体" w:hint="default"/>
                <w:sz w:val="18"/>
                <w:szCs w:val="18"/>
              </w:rPr>
            </w:r>
          </w:p>
        </w:tc>
        <w:tc>
          <w:tcPr>
            <w:tcW w:w="852"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Arial" w:hAnsi="Arial" w:cs="Arial" w:eastAsia="Arial" w:hint="default"/>
                <w:sz w:val="18"/>
                <w:szCs w:val="18"/>
              </w:rPr>
            </w:pPr>
            <w:r>
              <w:rPr>
                <w:rFonts w:ascii="Arial"/>
                <w:b/>
                <w:spacing w:val="-1"/>
                <w:sz w:val="18"/>
              </w:rPr>
              <w:t>1,395,934,267.58</w:t>
            </w:r>
            <w:r>
              <w:rPr>
                <w:rFonts w:ascii="Arial"/>
                <w:spacing w:val="-1"/>
                <w:sz w:val="18"/>
              </w:rPr>
            </w:r>
          </w:p>
        </w:tc>
        <w:tc>
          <w:tcPr>
            <w:tcW w:w="177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0"/>
              <w:ind w:right="91"/>
              <w:jc w:val="right"/>
              <w:rPr>
                <w:rFonts w:ascii="Arial" w:hAnsi="Arial" w:cs="Arial" w:eastAsia="Arial" w:hint="default"/>
                <w:sz w:val="18"/>
                <w:szCs w:val="18"/>
              </w:rPr>
            </w:pPr>
            <w:r>
              <w:rPr>
                <w:rFonts w:ascii="Arial"/>
                <w:b/>
                <w:spacing w:val="-1"/>
                <w:sz w:val="18"/>
              </w:rPr>
              <w:t>1,562,662,094.23</w:t>
            </w:r>
            <w:r>
              <w:rPr>
                <w:rFonts w:ascii="Arial"/>
                <w:spacing w:val="-1"/>
                <w:sz w:val="18"/>
              </w:rPr>
            </w:r>
          </w:p>
        </w:tc>
      </w:tr>
      <w:tr>
        <w:trPr>
          <w:trHeight w:val="271" w:hRule="exact"/>
        </w:trPr>
        <w:tc>
          <w:tcPr>
            <w:tcW w:w="5245" w:type="dxa"/>
            <w:tcBorders>
              <w:top w:val="single" w:sz="4" w:space="0" w:color="000000"/>
              <w:left w:val="single" w:sz="12" w:space="0" w:color="000000"/>
              <w:bottom w:val="single" w:sz="4" w:space="0" w:color="000000"/>
              <w:right w:val="single" w:sz="4" w:space="0" w:color="000000"/>
            </w:tcBorders>
          </w:tcPr>
          <w:p>
            <w:pPr>
              <w:pStyle w:val="TableParagraph"/>
              <w:spacing w:line="234" w:lineRule="exact"/>
              <w:ind w:left="1433" w:right="0"/>
              <w:jc w:val="left"/>
              <w:rPr>
                <w:rFonts w:ascii="宋体" w:hAnsi="宋体" w:cs="宋体" w:eastAsia="宋体" w:hint="default"/>
                <w:sz w:val="18"/>
                <w:szCs w:val="18"/>
              </w:rPr>
            </w:pPr>
            <w:r>
              <w:rPr>
                <w:rFonts w:ascii="宋体" w:hAnsi="宋体" w:cs="宋体" w:eastAsia="宋体" w:hint="default"/>
                <w:b/>
                <w:bCs/>
                <w:sz w:val="18"/>
                <w:szCs w:val="18"/>
              </w:rPr>
              <w:t>经营活动产生的现金流量净额</w:t>
            </w:r>
            <w:r>
              <w:rPr>
                <w:rFonts w:ascii="宋体" w:hAnsi="宋体" w:cs="宋体" w:eastAsia="宋体" w:hint="default"/>
                <w:sz w:val="18"/>
                <w:szCs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4" w:right="0"/>
              <w:jc w:val="center"/>
              <w:rPr>
                <w:rFonts w:ascii="Arial" w:hAnsi="Arial" w:cs="Arial" w:eastAsia="Arial" w:hint="default"/>
                <w:sz w:val="18"/>
                <w:szCs w:val="18"/>
              </w:rPr>
            </w:pPr>
            <w:r>
              <w:rPr>
                <w:rFonts w:ascii="宋体" w:hAnsi="宋体" w:cs="宋体" w:eastAsia="宋体" w:hint="default"/>
                <w:b/>
                <w:bCs/>
                <w:sz w:val="18"/>
                <w:szCs w:val="18"/>
              </w:rPr>
              <w:t>六、</w:t>
            </w:r>
            <w:r>
              <w:rPr>
                <w:rFonts w:ascii="Arial" w:hAnsi="Arial" w:cs="Arial" w:eastAsia="Arial" w:hint="default"/>
                <w:b/>
                <w:bCs/>
                <w:sz w:val="18"/>
                <w:szCs w:val="18"/>
              </w:rPr>
              <w:t>43</w:t>
            </w:r>
            <w:r>
              <w:rPr>
                <w:rFonts w:ascii="Arial" w:hAnsi="Arial" w:cs="Arial" w:eastAsia="Arial" w:hint="default"/>
                <w:sz w:val="18"/>
                <w:szCs w:val="18"/>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Arial" w:hAnsi="Arial" w:cs="Arial" w:eastAsia="Arial" w:hint="default"/>
                <w:sz w:val="18"/>
                <w:szCs w:val="18"/>
              </w:rPr>
            </w:pPr>
            <w:r>
              <w:rPr>
                <w:rFonts w:ascii="Arial"/>
                <w:b/>
                <w:spacing w:val="-1"/>
                <w:sz w:val="18"/>
              </w:rPr>
              <w:t>-68,125,406.89</w:t>
            </w:r>
            <w:r>
              <w:rPr>
                <w:rFonts w:ascii="Arial"/>
                <w:spacing w:val="-1"/>
                <w:sz w:val="18"/>
              </w:rPr>
            </w:r>
          </w:p>
        </w:tc>
        <w:tc>
          <w:tcPr>
            <w:tcW w:w="177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0"/>
              <w:ind w:right="92"/>
              <w:jc w:val="right"/>
              <w:rPr>
                <w:rFonts w:ascii="Arial" w:hAnsi="Arial" w:cs="Arial" w:eastAsia="Arial" w:hint="default"/>
                <w:sz w:val="18"/>
                <w:szCs w:val="18"/>
              </w:rPr>
            </w:pPr>
            <w:r>
              <w:rPr>
                <w:rFonts w:ascii="Arial"/>
                <w:b/>
                <w:spacing w:val="-1"/>
                <w:sz w:val="18"/>
              </w:rPr>
              <w:t>-471,653,896.89</w:t>
            </w:r>
            <w:r>
              <w:rPr>
                <w:rFonts w:ascii="Arial"/>
                <w:spacing w:val="-1"/>
                <w:sz w:val="18"/>
              </w:rPr>
            </w:r>
          </w:p>
        </w:tc>
      </w:tr>
      <w:tr>
        <w:trPr>
          <w:trHeight w:val="269" w:hRule="exact"/>
        </w:trPr>
        <w:tc>
          <w:tcPr>
            <w:tcW w:w="5245" w:type="dxa"/>
            <w:tcBorders>
              <w:top w:val="single" w:sz="4" w:space="0" w:color="000000"/>
              <w:left w:val="single" w:sz="12" w:space="0" w:color="000000"/>
              <w:bottom w:val="single" w:sz="4" w:space="0" w:color="000000"/>
              <w:right w:val="single" w:sz="4" w:space="0" w:color="000000"/>
            </w:tcBorders>
          </w:tcPr>
          <w:p>
            <w:pPr>
              <w:pStyle w:val="TableParagraph"/>
              <w:spacing w:line="234" w:lineRule="exact"/>
              <w:ind w:left="93" w:right="0"/>
              <w:jc w:val="left"/>
              <w:rPr>
                <w:rFonts w:ascii="宋体" w:hAnsi="宋体" w:cs="宋体" w:eastAsia="宋体" w:hint="default"/>
                <w:sz w:val="18"/>
                <w:szCs w:val="18"/>
              </w:rPr>
            </w:pPr>
            <w:r>
              <w:rPr>
                <w:rFonts w:ascii="宋体" w:hAnsi="宋体" w:cs="宋体" w:eastAsia="宋体" w:hint="default"/>
                <w:b/>
                <w:bCs/>
                <w:sz w:val="18"/>
                <w:szCs w:val="18"/>
              </w:rPr>
              <w:t>二、投资活动产生的现金流量：</w:t>
            </w:r>
            <w:r>
              <w:rPr>
                <w:rFonts w:ascii="宋体" w:hAnsi="宋体" w:cs="宋体" w:eastAsia="宋体" w:hint="default"/>
                <w:sz w:val="18"/>
                <w:szCs w:val="18"/>
              </w:rPr>
            </w:r>
          </w:p>
        </w:tc>
        <w:tc>
          <w:tcPr>
            <w:tcW w:w="852"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12" w:space="0" w:color="000000"/>
            </w:tcBorders>
          </w:tcPr>
          <w:p>
            <w:pPr/>
          </w:p>
        </w:tc>
      </w:tr>
      <w:tr>
        <w:trPr>
          <w:trHeight w:val="271" w:hRule="exact"/>
        </w:trPr>
        <w:tc>
          <w:tcPr>
            <w:tcW w:w="5245" w:type="dxa"/>
            <w:tcBorders>
              <w:top w:val="single" w:sz="4" w:space="0" w:color="000000"/>
              <w:left w:val="single" w:sz="12" w:space="0" w:color="000000"/>
              <w:bottom w:val="single" w:sz="4" w:space="0" w:color="000000"/>
              <w:right w:val="single" w:sz="4" w:space="0" w:color="000000"/>
            </w:tcBorders>
          </w:tcPr>
          <w:p>
            <w:pPr>
              <w:pStyle w:val="TableParagraph"/>
              <w:spacing w:line="234" w:lineRule="exact"/>
              <w:ind w:left="93"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852"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Arial" w:hAnsi="Arial" w:cs="Arial" w:eastAsia="Arial" w:hint="default"/>
                <w:sz w:val="18"/>
                <w:szCs w:val="18"/>
              </w:rPr>
            </w:pPr>
            <w:r>
              <w:rPr>
                <w:rFonts w:ascii="Arial"/>
                <w:spacing w:val="-1"/>
                <w:sz w:val="18"/>
              </w:rPr>
              <w:t>19,132,596.69</w:t>
            </w:r>
          </w:p>
        </w:tc>
        <w:tc>
          <w:tcPr>
            <w:tcW w:w="177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0"/>
              <w:ind w:right="90"/>
              <w:jc w:val="right"/>
              <w:rPr>
                <w:rFonts w:ascii="Arial" w:hAnsi="Arial" w:cs="Arial" w:eastAsia="Arial" w:hint="default"/>
                <w:sz w:val="18"/>
                <w:szCs w:val="18"/>
              </w:rPr>
            </w:pPr>
            <w:r>
              <w:rPr>
                <w:rFonts w:ascii="Arial"/>
                <w:spacing w:val="-1"/>
                <w:sz w:val="18"/>
              </w:rPr>
              <w:t>600,000.00</w:t>
            </w:r>
          </w:p>
        </w:tc>
      </w:tr>
      <w:tr>
        <w:trPr>
          <w:trHeight w:val="269" w:hRule="exact"/>
        </w:trPr>
        <w:tc>
          <w:tcPr>
            <w:tcW w:w="5245" w:type="dxa"/>
            <w:tcBorders>
              <w:top w:val="single" w:sz="4" w:space="0" w:color="000000"/>
              <w:left w:val="single" w:sz="12" w:space="0" w:color="000000"/>
              <w:bottom w:val="single" w:sz="4" w:space="0" w:color="000000"/>
              <w:right w:val="single" w:sz="4" w:space="0" w:color="000000"/>
            </w:tcBorders>
          </w:tcPr>
          <w:p>
            <w:pPr>
              <w:pStyle w:val="TableParagraph"/>
              <w:spacing w:line="234" w:lineRule="exact"/>
              <w:ind w:left="93"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852"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Arial" w:hAnsi="Arial" w:cs="Arial" w:eastAsia="Arial" w:hint="default"/>
                <w:sz w:val="18"/>
                <w:szCs w:val="18"/>
              </w:rPr>
            </w:pPr>
            <w:r>
              <w:rPr>
                <w:rFonts w:ascii="Arial"/>
                <w:spacing w:val="-1"/>
                <w:sz w:val="18"/>
              </w:rPr>
              <w:t>19,924.32</w:t>
            </w:r>
          </w:p>
        </w:tc>
        <w:tc>
          <w:tcPr>
            <w:tcW w:w="177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0"/>
              <w:ind w:right="90"/>
              <w:jc w:val="right"/>
              <w:rPr>
                <w:rFonts w:ascii="Arial" w:hAnsi="Arial" w:cs="Arial" w:eastAsia="Arial" w:hint="default"/>
                <w:sz w:val="18"/>
                <w:szCs w:val="18"/>
              </w:rPr>
            </w:pPr>
            <w:r>
              <w:rPr>
                <w:rFonts w:ascii="Arial"/>
                <w:spacing w:val="-1"/>
                <w:sz w:val="18"/>
              </w:rPr>
              <w:t>256,850.13</w:t>
            </w:r>
          </w:p>
        </w:tc>
      </w:tr>
      <w:tr>
        <w:trPr>
          <w:trHeight w:val="271" w:hRule="exact"/>
        </w:trPr>
        <w:tc>
          <w:tcPr>
            <w:tcW w:w="5245" w:type="dxa"/>
            <w:tcBorders>
              <w:top w:val="single" w:sz="4" w:space="0" w:color="000000"/>
              <w:left w:val="single" w:sz="12" w:space="0" w:color="000000"/>
              <w:bottom w:val="single" w:sz="4" w:space="0" w:color="000000"/>
              <w:right w:val="single" w:sz="4" w:space="0" w:color="000000"/>
            </w:tcBorders>
          </w:tcPr>
          <w:p>
            <w:pPr>
              <w:pStyle w:val="TableParagraph"/>
              <w:spacing w:line="234" w:lineRule="exact"/>
              <w:ind w:left="93"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852"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Arial" w:hAnsi="Arial" w:cs="Arial" w:eastAsia="Arial" w:hint="default"/>
                <w:sz w:val="18"/>
                <w:szCs w:val="18"/>
              </w:rPr>
            </w:pPr>
            <w:r>
              <w:rPr>
                <w:rFonts w:ascii="Arial"/>
                <w:w w:val="99"/>
                <w:sz w:val="18"/>
              </w:rPr>
              <w:t>-</w:t>
            </w:r>
            <w:r>
              <w:rPr>
                <w:rFonts w:ascii="Arial"/>
                <w:sz w:val="18"/>
              </w:rPr>
            </w:r>
          </w:p>
        </w:tc>
        <w:tc>
          <w:tcPr>
            <w:tcW w:w="177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0"/>
              <w:ind w:right="90"/>
              <w:jc w:val="right"/>
              <w:rPr>
                <w:rFonts w:ascii="Arial" w:hAnsi="Arial" w:cs="Arial" w:eastAsia="Arial" w:hint="default"/>
                <w:sz w:val="18"/>
                <w:szCs w:val="18"/>
              </w:rPr>
            </w:pPr>
            <w:r>
              <w:rPr>
                <w:rFonts w:ascii="Arial"/>
                <w:spacing w:val="-1"/>
                <w:sz w:val="18"/>
              </w:rPr>
              <w:t>8,000.00</w:t>
            </w:r>
          </w:p>
        </w:tc>
      </w:tr>
      <w:tr>
        <w:trPr>
          <w:trHeight w:val="269" w:hRule="exact"/>
        </w:trPr>
        <w:tc>
          <w:tcPr>
            <w:tcW w:w="5245" w:type="dxa"/>
            <w:tcBorders>
              <w:top w:val="single" w:sz="4" w:space="0" w:color="000000"/>
              <w:left w:val="single" w:sz="12" w:space="0" w:color="000000"/>
              <w:bottom w:val="single" w:sz="4" w:space="0" w:color="000000"/>
              <w:right w:val="single" w:sz="4" w:space="0" w:color="000000"/>
            </w:tcBorders>
          </w:tcPr>
          <w:p>
            <w:pPr>
              <w:pStyle w:val="TableParagraph"/>
              <w:spacing w:line="234" w:lineRule="exact"/>
              <w:ind w:left="93" w:right="0"/>
              <w:jc w:val="left"/>
              <w:rPr>
                <w:rFonts w:ascii="宋体" w:hAnsi="宋体" w:cs="宋体" w:eastAsia="宋体" w:hint="default"/>
                <w:sz w:val="18"/>
                <w:szCs w:val="18"/>
              </w:rPr>
            </w:pPr>
            <w:r>
              <w:rPr>
                <w:rFonts w:ascii="宋体" w:hAnsi="宋体" w:cs="宋体" w:eastAsia="宋体" w:hint="default"/>
                <w:sz w:val="18"/>
                <w:szCs w:val="18"/>
              </w:rPr>
              <w:t>处置子公司及其他营来单位收到的现金净额</w:t>
            </w:r>
          </w:p>
        </w:tc>
        <w:tc>
          <w:tcPr>
            <w:tcW w:w="852"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Arial" w:hAnsi="Arial" w:cs="Arial" w:eastAsia="Arial" w:hint="default"/>
                <w:sz w:val="18"/>
                <w:szCs w:val="18"/>
              </w:rPr>
            </w:pPr>
            <w:r>
              <w:rPr>
                <w:rFonts w:ascii="Arial"/>
                <w:w w:val="99"/>
                <w:sz w:val="18"/>
              </w:rPr>
              <w:t>-</w:t>
            </w:r>
            <w:r>
              <w:rPr>
                <w:rFonts w:ascii="Arial"/>
                <w:sz w:val="18"/>
              </w:rPr>
            </w:r>
          </w:p>
        </w:tc>
        <w:tc>
          <w:tcPr>
            <w:tcW w:w="177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0"/>
              <w:ind w:right="91"/>
              <w:jc w:val="right"/>
              <w:rPr>
                <w:rFonts w:ascii="Arial" w:hAnsi="Arial" w:cs="Arial" w:eastAsia="Arial" w:hint="default"/>
                <w:sz w:val="18"/>
                <w:szCs w:val="18"/>
              </w:rPr>
            </w:pPr>
            <w:r>
              <w:rPr>
                <w:rFonts w:ascii="Arial"/>
                <w:spacing w:val="-1"/>
                <w:sz w:val="18"/>
              </w:rPr>
              <w:t>16,406,663.93</w:t>
            </w:r>
          </w:p>
        </w:tc>
      </w:tr>
      <w:tr>
        <w:trPr>
          <w:trHeight w:val="271" w:hRule="exact"/>
        </w:trPr>
        <w:tc>
          <w:tcPr>
            <w:tcW w:w="5245" w:type="dxa"/>
            <w:tcBorders>
              <w:top w:val="single" w:sz="4" w:space="0" w:color="000000"/>
              <w:left w:val="single" w:sz="12" w:space="0" w:color="000000"/>
              <w:bottom w:val="single" w:sz="4" w:space="0" w:color="000000"/>
              <w:right w:val="single" w:sz="4" w:space="0" w:color="000000"/>
            </w:tcBorders>
          </w:tcPr>
          <w:p>
            <w:pPr>
              <w:pStyle w:val="TableParagraph"/>
              <w:spacing w:line="234" w:lineRule="exact"/>
              <w:ind w:left="93"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852"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Arial" w:hAnsi="Arial" w:cs="Arial" w:eastAsia="Arial" w:hint="default"/>
                <w:sz w:val="18"/>
                <w:szCs w:val="18"/>
              </w:rPr>
            </w:pPr>
            <w:r>
              <w:rPr>
                <w:rFonts w:ascii="Arial"/>
                <w:w w:val="99"/>
                <w:sz w:val="18"/>
              </w:rPr>
              <w:t>-</w:t>
            </w:r>
            <w:r>
              <w:rPr>
                <w:rFonts w:ascii="Arial"/>
                <w:sz w:val="18"/>
              </w:rPr>
            </w:r>
          </w:p>
        </w:tc>
        <w:tc>
          <w:tcPr>
            <w:tcW w:w="177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0"/>
              <w:ind w:right="91"/>
              <w:jc w:val="right"/>
              <w:rPr>
                <w:rFonts w:ascii="Arial" w:hAnsi="Arial" w:cs="Arial" w:eastAsia="Arial" w:hint="default"/>
                <w:sz w:val="18"/>
                <w:szCs w:val="18"/>
              </w:rPr>
            </w:pPr>
            <w:r>
              <w:rPr>
                <w:rFonts w:ascii="Arial"/>
                <w:w w:val="99"/>
                <w:sz w:val="18"/>
              </w:rPr>
              <w:t>-</w:t>
            </w:r>
            <w:r>
              <w:rPr>
                <w:rFonts w:ascii="Arial"/>
                <w:sz w:val="18"/>
              </w:rPr>
            </w:r>
          </w:p>
        </w:tc>
      </w:tr>
      <w:tr>
        <w:trPr>
          <w:trHeight w:val="269" w:hRule="exact"/>
        </w:trPr>
        <w:tc>
          <w:tcPr>
            <w:tcW w:w="5245" w:type="dxa"/>
            <w:tcBorders>
              <w:top w:val="single" w:sz="4" w:space="0" w:color="000000"/>
              <w:left w:val="single" w:sz="12" w:space="0" w:color="000000"/>
              <w:bottom w:val="single" w:sz="4" w:space="0" w:color="000000"/>
              <w:right w:val="single" w:sz="4" w:space="0" w:color="000000"/>
            </w:tcBorders>
          </w:tcPr>
          <w:p>
            <w:pPr>
              <w:pStyle w:val="TableParagraph"/>
              <w:spacing w:line="234" w:lineRule="exact"/>
              <w:ind w:left="1704" w:right="0"/>
              <w:jc w:val="left"/>
              <w:rPr>
                <w:rFonts w:ascii="宋体" w:hAnsi="宋体" w:cs="宋体" w:eastAsia="宋体" w:hint="default"/>
                <w:sz w:val="18"/>
                <w:szCs w:val="18"/>
              </w:rPr>
            </w:pPr>
            <w:r>
              <w:rPr>
                <w:rFonts w:ascii="宋体" w:hAnsi="宋体" w:cs="宋体" w:eastAsia="宋体" w:hint="default"/>
                <w:b/>
                <w:bCs/>
                <w:sz w:val="18"/>
                <w:szCs w:val="18"/>
              </w:rPr>
              <w:t>投资活动现金流入小计</w:t>
            </w:r>
            <w:r>
              <w:rPr>
                <w:rFonts w:ascii="宋体" w:hAnsi="宋体" w:cs="宋体" w:eastAsia="宋体" w:hint="default"/>
                <w:sz w:val="18"/>
                <w:szCs w:val="18"/>
              </w:rPr>
            </w:r>
          </w:p>
        </w:tc>
        <w:tc>
          <w:tcPr>
            <w:tcW w:w="852"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Arial" w:hAnsi="Arial" w:cs="Arial" w:eastAsia="Arial" w:hint="default"/>
                <w:sz w:val="18"/>
                <w:szCs w:val="18"/>
              </w:rPr>
            </w:pPr>
            <w:r>
              <w:rPr>
                <w:rFonts w:ascii="Arial"/>
                <w:b/>
                <w:spacing w:val="-1"/>
                <w:sz w:val="18"/>
              </w:rPr>
              <w:t>19,152,521.01</w:t>
            </w:r>
            <w:r>
              <w:rPr>
                <w:rFonts w:ascii="Arial"/>
                <w:spacing w:val="-1"/>
                <w:sz w:val="18"/>
              </w:rPr>
            </w:r>
          </w:p>
        </w:tc>
        <w:tc>
          <w:tcPr>
            <w:tcW w:w="177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0"/>
              <w:ind w:right="91"/>
              <w:jc w:val="right"/>
              <w:rPr>
                <w:rFonts w:ascii="Arial" w:hAnsi="Arial" w:cs="Arial" w:eastAsia="Arial" w:hint="default"/>
                <w:sz w:val="18"/>
                <w:szCs w:val="18"/>
              </w:rPr>
            </w:pPr>
            <w:r>
              <w:rPr>
                <w:rFonts w:ascii="Arial"/>
                <w:b/>
                <w:spacing w:val="-1"/>
                <w:sz w:val="18"/>
              </w:rPr>
              <w:t>17,271,514.06</w:t>
            </w:r>
            <w:r>
              <w:rPr>
                <w:rFonts w:ascii="Arial"/>
                <w:spacing w:val="-1"/>
                <w:sz w:val="18"/>
              </w:rPr>
            </w:r>
          </w:p>
        </w:tc>
      </w:tr>
      <w:tr>
        <w:trPr>
          <w:trHeight w:val="271" w:hRule="exact"/>
        </w:trPr>
        <w:tc>
          <w:tcPr>
            <w:tcW w:w="5245" w:type="dxa"/>
            <w:tcBorders>
              <w:top w:val="single" w:sz="4" w:space="0" w:color="000000"/>
              <w:left w:val="single" w:sz="12" w:space="0" w:color="000000"/>
              <w:bottom w:val="single" w:sz="4" w:space="0" w:color="000000"/>
              <w:right w:val="single" w:sz="4" w:space="0" w:color="000000"/>
            </w:tcBorders>
          </w:tcPr>
          <w:p>
            <w:pPr>
              <w:pStyle w:val="TableParagraph"/>
              <w:spacing w:line="234" w:lineRule="exact"/>
              <w:ind w:left="93"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852"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Arial" w:hAnsi="Arial" w:cs="Arial" w:eastAsia="Arial" w:hint="default"/>
                <w:sz w:val="18"/>
                <w:szCs w:val="18"/>
              </w:rPr>
            </w:pPr>
            <w:r>
              <w:rPr>
                <w:rFonts w:ascii="Arial"/>
                <w:spacing w:val="-1"/>
                <w:sz w:val="18"/>
              </w:rPr>
              <w:t>1,831,328.02</w:t>
            </w:r>
          </w:p>
        </w:tc>
        <w:tc>
          <w:tcPr>
            <w:tcW w:w="177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0"/>
              <w:ind w:right="91"/>
              <w:jc w:val="right"/>
              <w:rPr>
                <w:rFonts w:ascii="Arial" w:hAnsi="Arial" w:cs="Arial" w:eastAsia="Arial" w:hint="default"/>
                <w:sz w:val="18"/>
                <w:szCs w:val="18"/>
              </w:rPr>
            </w:pPr>
            <w:r>
              <w:rPr>
                <w:rFonts w:ascii="Arial"/>
                <w:spacing w:val="-1"/>
                <w:sz w:val="18"/>
              </w:rPr>
              <w:t>4,700,120.85</w:t>
            </w:r>
          </w:p>
        </w:tc>
      </w:tr>
      <w:tr>
        <w:trPr>
          <w:trHeight w:val="269" w:hRule="exact"/>
        </w:trPr>
        <w:tc>
          <w:tcPr>
            <w:tcW w:w="5245" w:type="dxa"/>
            <w:tcBorders>
              <w:top w:val="single" w:sz="4" w:space="0" w:color="000000"/>
              <w:left w:val="single" w:sz="12" w:space="0" w:color="000000"/>
              <w:bottom w:val="single" w:sz="4" w:space="0" w:color="000000"/>
              <w:right w:val="single" w:sz="4" w:space="0" w:color="000000"/>
            </w:tcBorders>
          </w:tcPr>
          <w:p>
            <w:pPr>
              <w:pStyle w:val="TableParagraph"/>
              <w:spacing w:line="234" w:lineRule="exact"/>
              <w:ind w:left="93"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852"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Arial" w:hAnsi="Arial" w:cs="Arial" w:eastAsia="Arial" w:hint="default"/>
                <w:sz w:val="18"/>
                <w:szCs w:val="18"/>
              </w:rPr>
            </w:pPr>
            <w:r>
              <w:rPr>
                <w:rFonts w:ascii="Arial"/>
                <w:w w:val="99"/>
                <w:sz w:val="18"/>
              </w:rPr>
              <w:t>-</w:t>
            </w:r>
            <w:r>
              <w:rPr>
                <w:rFonts w:ascii="Arial"/>
                <w:sz w:val="18"/>
              </w:rPr>
            </w:r>
          </w:p>
        </w:tc>
        <w:tc>
          <w:tcPr>
            <w:tcW w:w="177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0"/>
              <w:ind w:right="91"/>
              <w:jc w:val="right"/>
              <w:rPr>
                <w:rFonts w:ascii="Arial" w:hAnsi="Arial" w:cs="Arial" w:eastAsia="Arial" w:hint="default"/>
                <w:sz w:val="18"/>
                <w:szCs w:val="18"/>
              </w:rPr>
            </w:pPr>
            <w:r>
              <w:rPr>
                <w:rFonts w:ascii="Arial"/>
                <w:w w:val="99"/>
                <w:sz w:val="18"/>
              </w:rPr>
              <w:t>-</w:t>
            </w:r>
            <w:r>
              <w:rPr>
                <w:rFonts w:ascii="Arial"/>
                <w:sz w:val="18"/>
              </w:rPr>
            </w:r>
          </w:p>
        </w:tc>
      </w:tr>
      <w:tr>
        <w:trPr>
          <w:trHeight w:val="271" w:hRule="exact"/>
        </w:trPr>
        <w:tc>
          <w:tcPr>
            <w:tcW w:w="5245" w:type="dxa"/>
            <w:tcBorders>
              <w:top w:val="single" w:sz="4" w:space="0" w:color="000000"/>
              <w:left w:val="single" w:sz="12" w:space="0" w:color="000000"/>
              <w:bottom w:val="single" w:sz="4" w:space="0" w:color="000000"/>
              <w:right w:val="single" w:sz="4" w:space="0" w:color="000000"/>
            </w:tcBorders>
          </w:tcPr>
          <w:p>
            <w:pPr>
              <w:pStyle w:val="TableParagraph"/>
              <w:spacing w:line="234" w:lineRule="exact"/>
              <w:ind w:left="93"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852"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Arial" w:hAnsi="Arial" w:cs="Arial" w:eastAsia="Arial" w:hint="default"/>
                <w:sz w:val="18"/>
                <w:szCs w:val="18"/>
              </w:rPr>
            </w:pPr>
            <w:r>
              <w:rPr>
                <w:rFonts w:ascii="Arial"/>
                <w:w w:val="99"/>
                <w:sz w:val="18"/>
              </w:rPr>
              <w:t>-</w:t>
            </w:r>
            <w:r>
              <w:rPr>
                <w:rFonts w:ascii="Arial"/>
                <w:sz w:val="18"/>
              </w:rPr>
            </w:r>
          </w:p>
        </w:tc>
        <w:tc>
          <w:tcPr>
            <w:tcW w:w="177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0"/>
              <w:ind w:right="91"/>
              <w:jc w:val="right"/>
              <w:rPr>
                <w:rFonts w:ascii="Arial" w:hAnsi="Arial" w:cs="Arial" w:eastAsia="Arial" w:hint="default"/>
                <w:sz w:val="18"/>
                <w:szCs w:val="18"/>
              </w:rPr>
            </w:pPr>
            <w:r>
              <w:rPr>
                <w:rFonts w:ascii="Arial"/>
                <w:w w:val="99"/>
                <w:sz w:val="18"/>
              </w:rPr>
              <w:t>-</w:t>
            </w:r>
            <w:r>
              <w:rPr>
                <w:rFonts w:ascii="Arial"/>
                <w:sz w:val="18"/>
              </w:rPr>
            </w:r>
          </w:p>
        </w:tc>
      </w:tr>
      <w:tr>
        <w:trPr>
          <w:trHeight w:val="269" w:hRule="exact"/>
        </w:trPr>
        <w:tc>
          <w:tcPr>
            <w:tcW w:w="5245" w:type="dxa"/>
            <w:tcBorders>
              <w:top w:val="single" w:sz="4" w:space="0" w:color="000000"/>
              <w:left w:val="single" w:sz="12" w:space="0" w:color="000000"/>
              <w:bottom w:val="single" w:sz="4" w:space="0" w:color="000000"/>
              <w:right w:val="single" w:sz="4" w:space="0" w:color="000000"/>
            </w:tcBorders>
          </w:tcPr>
          <w:p>
            <w:pPr>
              <w:pStyle w:val="TableParagraph"/>
              <w:spacing w:line="234" w:lineRule="exact"/>
              <w:ind w:left="93"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852"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Arial" w:hAnsi="Arial" w:cs="Arial" w:eastAsia="Arial" w:hint="default"/>
                <w:sz w:val="18"/>
                <w:szCs w:val="18"/>
              </w:rPr>
            </w:pPr>
            <w:r>
              <w:rPr>
                <w:rFonts w:ascii="Arial"/>
                <w:w w:val="99"/>
                <w:sz w:val="18"/>
              </w:rPr>
              <w:t>-</w:t>
            </w:r>
            <w:r>
              <w:rPr>
                <w:rFonts w:ascii="Arial"/>
                <w:sz w:val="18"/>
              </w:rPr>
            </w:r>
          </w:p>
        </w:tc>
        <w:tc>
          <w:tcPr>
            <w:tcW w:w="177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0"/>
              <w:ind w:right="91"/>
              <w:jc w:val="right"/>
              <w:rPr>
                <w:rFonts w:ascii="Arial" w:hAnsi="Arial" w:cs="Arial" w:eastAsia="Arial" w:hint="default"/>
                <w:sz w:val="18"/>
                <w:szCs w:val="18"/>
              </w:rPr>
            </w:pPr>
            <w:r>
              <w:rPr>
                <w:rFonts w:ascii="Arial"/>
                <w:w w:val="99"/>
                <w:sz w:val="18"/>
              </w:rPr>
              <w:t>-</w:t>
            </w:r>
            <w:r>
              <w:rPr>
                <w:rFonts w:ascii="Arial"/>
                <w:sz w:val="18"/>
              </w:rPr>
            </w:r>
          </w:p>
        </w:tc>
      </w:tr>
      <w:tr>
        <w:trPr>
          <w:trHeight w:val="272" w:hRule="exact"/>
        </w:trPr>
        <w:tc>
          <w:tcPr>
            <w:tcW w:w="5245" w:type="dxa"/>
            <w:tcBorders>
              <w:top w:val="single" w:sz="4" w:space="0" w:color="000000"/>
              <w:left w:val="single" w:sz="12" w:space="0" w:color="000000"/>
              <w:bottom w:val="single" w:sz="4" w:space="0" w:color="000000"/>
              <w:right w:val="single" w:sz="4" w:space="0" w:color="000000"/>
            </w:tcBorders>
          </w:tcPr>
          <w:p>
            <w:pPr>
              <w:pStyle w:val="TableParagraph"/>
              <w:spacing w:line="235" w:lineRule="exact"/>
              <w:ind w:left="1704" w:right="0"/>
              <w:jc w:val="left"/>
              <w:rPr>
                <w:rFonts w:ascii="宋体" w:hAnsi="宋体" w:cs="宋体" w:eastAsia="宋体" w:hint="default"/>
                <w:sz w:val="18"/>
                <w:szCs w:val="18"/>
              </w:rPr>
            </w:pPr>
            <w:r>
              <w:rPr>
                <w:rFonts w:ascii="宋体" w:hAnsi="宋体" w:cs="宋体" w:eastAsia="宋体" w:hint="default"/>
                <w:b/>
                <w:bCs/>
                <w:sz w:val="18"/>
                <w:szCs w:val="18"/>
              </w:rPr>
              <w:t>投资活动现金流出小计</w:t>
            </w:r>
            <w:r>
              <w:rPr>
                <w:rFonts w:ascii="宋体" w:hAnsi="宋体" w:cs="宋体" w:eastAsia="宋体" w:hint="default"/>
                <w:sz w:val="18"/>
                <w:szCs w:val="18"/>
              </w:rPr>
            </w:r>
          </w:p>
        </w:tc>
        <w:tc>
          <w:tcPr>
            <w:tcW w:w="852"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Arial" w:hAnsi="Arial" w:cs="Arial" w:eastAsia="Arial" w:hint="default"/>
                <w:sz w:val="18"/>
                <w:szCs w:val="18"/>
              </w:rPr>
            </w:pPr>
            <w:r>
              <w:rPr>
                <w:rFonts w:ascii="Arial"/>
                <w:b/>
                <w:spacing w:val="-1"/>
                <w:sz w:val="18"/>
              </w:rPr>
              <w:t>1,831,328.02</w:t>
            </w:r>
            <w:r>
              <w:rPr>
                <w:rFonts w:ascii="Arial"/>
                <w:spacing w:val="-1"/>
                <w:sz w:val="18"/>
              </w:rPr>
            </w:r>
          </w:p>
        </w:tc>
        <w:tc>
          <w:tcPr>
            <w:tcW w:w="177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0"/>
              <w:ind w:right="91"/>
              <w:jc w:val="right"/>
              <w:rPr>
                <w:rFonts w:ascii="Arial" w:hAnsi="Arial" w:cs="Arial" w:eastAsia="Arial" w:hint="default"/>
                <w:sz w:val="18"/>
                <w:szCs w:val="18"/>
              </w:rPr>
            </w:pPr>
            <w:r>
              <w:rPr>
                <w:rFonts w:ascii="Arial"/>
                <w:b/>
                <w:spacing w:val="-1"/>
                <w:sz w:val="18"/>
              </w:rPr>
              <w:t>4,700,120.85</w:t>
            </w:r>
            <w:r>
              <w:rPr>
                <w:rFonts w:ascii="Arial"/>
                <w:spacing w:val="-1"/>
                <w:sz w:val="18"/>
              </w:rPr>
            </w:r>
          </w:p>
        </w:tc>
      </w:tr>
      <w:tr>
        <w:trPr>
          <w:trHeight w:val="269" w:hRule="exact"/>
        </w:trPr>
        <w:tc>
          <w:tcPr>
            <w:tcW w:w="5245" w:type="dxa"/>
            <w:tcBorders>
              <w:top w:val="single" w:sz="4" w:space="0" w:color="000000"/>
              <w:left w:val="single" w:sz="12" w:space="0" w:color="000000"/>
              <w:bottom w:val="single" w:sz="4" w:space="0" w:color="000000"/>
              <w:right w:val="single" w:sz="4" w:space="0" w:color="000000"/>
            </w:tcBorders>
          </w:tcPr>
          <w:p>
            <w:pPr>
              <w:pStyle w:val="TableParagraph"/>
              <w:spacing w:line="234" w:lineRule="exact"/>
              <w:ind w:left="1433" w:right="0"/>
              <w:jc w:val="left"/>
              <w:rPr>
                <w:rFonts w:ascii="宋体" w:hAnsi="宋体" w:cs="宋体" w:eastAsia="宋体" w:hint="default"/>
                <w:sz w:val="18"/>
                <w:szCs w:val="18"/>
              </w:rPr>
            </w:pPr>
            <w:r>
              <w:rPr>
                <w:rFonts w:ascii="宋体" w:hAnsi="宋体" w:cs="宋体" w:eastAsia="宋体" w:hint="default"/>
                <w:b/>
                <w:bCs/>
                <w:sz w:val="18"/>
                <w:szCs w:val="18"/>
              </w:rPr>
              <w:t>投资活动产生的现金流量净额</w:t>
            </w:r>
            <w:r>
              <w:rPr>
                <w:rFonts w:ascii="宋体" w:hAnsi="宋体" w:cs="宋体" w:eastAsia="宋体" w:hint="default"/>
                <w:sz w:val="18"/>
                <w:szCs w:val="18"/>
              </w:rPr>
            </w:r>
          </w:p>
        </w:tc>
        <w:tc>
          <w:tcPr>
            <w:tcW w:w="852"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Arial" w:hAnsi="Arial" w:cs="Arial" w:eastAsia="Arial" w:hint="default"/>
                <w:sz w:val="18"/>
                <w:szCs w:val="18"/>
              </w:rPr>
            </w:pPr>
            <w:r>
              <w:rPr>
                <w:rFonts w:ascii="Arial"/>
                <w:b/>
                <w:spacing w:val="-1"/>
                <w:sz w:val="18"/>
              </w:rPr>
              <w:t>17,321,192.99</w:t>
            </w:r>
            <w:r>
              <w:rPr>
                <w:rFonts w:ascii="Arial"/>
                <w:spacing w:val="-1"/>
                <w:sz w:val="18"/>
              </w:rPr>
            </w:r>
          </w:p>
        </w:tc>
        <w:tc>
          <w:tcPr>
            <w:tcW w:w="177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0"/>
              <w:ind w:right="91"/>
              <w:jc w:val="right"/>
              <w:rPr>
                <w:rFonts w:ascii="Arial" w:hAnsi="Arial" w:cs="Arial" w:eastAsia="Arial" w:hint="default"/>
                <w:sz w:val="18"/>
                <w:szCs w:val="18"/>
              </w:rPr>
            </w:pPr>
            <w:r>
              <w:rPr>
                <w:rFonts w:ascii="Arial"/>
                <w:b/>
                <w:spacing w:val="-1"/>
                <w:sz w:val="18"/>
              </w:rPr>
              <w:t>12,571,393.21</w:t>
            </w:r>
            <w:r>
              <w:rPr>
                <w:rFonts w:ascii="Arial"/>
                <w:spacing w:val="-1"/>
                <w:sz w:val="18"/>
              </w:rPr>
            </w:r>
          </w:p>
        </w:tc>
      </w:tr>
      <w:tr>
        <w:trPr>
          <w:trHeight w:val="271" w:hRule="exact"/>
        </w:trPr>
        <w:tc>
          <w:tcPr>
            <w:tcW w:w="5245" w:type="dxa"/>
            <w:tcBorders>
              <w:top w:val="single" w:sz="4" w:space="0" w:color="000000"/>
              <w:left w:val="single" w:sz="12" w:space="0" w:color="000000"/>
              <w:bottom w:val="single" w:sz="4" w:space="0" w:color="000000"/>
              <w:right w:val="single" w:sz="4" w:space="0" w:color="000000"/>
            </w:tcBorders>
          </w:tcPr>
          <w:p>
            <w:pPr>
              <w:pStyle w:val="TableParagraph"/>
              <w:spacing w:line="234" w:lineRule="exact"/>
              <w:ind w:left="93" w:right="0"/>
              <w:jc w:val="left"/>
              <w:rPr>
                <w:rFonts w:ascii="宋体" w:hAnsi="宋体" w:cs="宋体" w:eastAsia="宋体" w:hint="default"/>
                <w:sz w:val="18"/>
                <w:szCs w:val="18"/>
              </w:rPr>
            </w:pPr>
            <w:r>
              <w:rPr>
                <w:rFonts w:ascii="宋体" w:hAnsi="宋体" w:cs="宋体" w:eastAsia="宋体" w:hint="default"/>
                <w:b/>
                <w:bCs/>
                <w:sz w:val="18"/>
                <w:szCs w:val="18"/>
              </w:rPr>
              <w:t>三、筹资活动产生的现金流量：</w:t>
            </w:r>
            <w:r>
              <w:rPr>
                <w:rFonts w:ascii="宋体" w:hAnsi="宋体" w:cs="宋体" w:eastAsia="宋体" w:hint="default"/>
                <w:sz w:val="18"/>
                <w:szCs w:val="18"/>
              </w:rPr>
            </w:r>
          </w:p>
        </w:tc>
        <w:tc>
          <w:tcPr>
            <w:tcW w:w="852"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12" w:space="0" w:color="000000"/>
            </w:tcBorders>
          </w:tcPr>
          <w:p>
            <w:pPr/>
          </w:p>
        </w:tc>
      </w:tr>
      <w:tr>
        <w:trPr>
          <w:trHeight w:val="269" w:hRule="exact"/>
        </w:trPr>
        <w:tc>
          <w:tcPr>
            <w:tcW w:w="5245" w:type="dxa"/>
            <w:tcBorders>
              <w:top w:val="single" w:sz="4" w:space="0" w:color="000000"/>
              <w:left w:val="single" w:sz="12" w:space="0" w:color="000000"/>
              <w:bottom w:val="single" w:sz="4" w:space="0" w:color="000000"/>
              <w:right w:val="single" w:sz="4" w:space="0" w:color="000000"/>
            </w:tcBorders>
          </w:tcPr>
          <w:p>
            <w:pPr>
              <w:pStyle w:val="TableParagraph"/>
              <w:spacing w:line="234" w:lineRule="exact"/>
              <w:ind w:left="93"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852"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Arial" w:hAnsi="Arial" w:cs="Arial" w:eastAsia="Arial" w:hint="default"/>
                <w:sz w:val="18"/>
                <w:szCs w:val="18"/>
              </w:rPr>
            </w:pPr>
            <w:r>
              <w:rPr>
                <w:rFonts w:ascii="Arial"/>
                <w:w w:val="99"/>
                <w:sz w:val="18"/>
              </w:rPr>
              <w:t>-</w:t>
            </w:r>
            <w:r>
              <w:rPr>
                <w:rFonts w:ascii="Arial"/>
                <w:sz w:val="18"/>
              </w:rPr>
            </w:r>
          </w:p>
        </w:tc>
        <w:tc>
          <w:tcPr>
            <w:tcW w:w="177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0"/>
              <w:ind w:right="91"/>
              <w:jc w:val="right"/>
              <w:rPr>
                <w:rFonts w:ascii="Arial" w:hAnsi="Arial" w:cs="Arial" w:eastAsia="Arial" w:hint="default"/>
                <w:sz w:val="18"/>
                <w:szCs w:val="18"/>
              </w:rPr>
            </w:pPr>
            <w:r>
              <w:rPr>
                <w:rFonts w:ascii="Arial"/>
                <w:w w:val="99"/>
                <w:sz w:val="18"/>
              </w:rPr>
              <w:t>-</w:t>
            </w:r>
            <w:r>
              <w:rPr>
                <w:rFonts w:ascii="Arial"/>
                <w:sz w:val="18"/>
              </w:rPr>
            </w:r>
          </w:p>
        </w:tc>
      </w:tr>
      <w:tr>
        <w:trPr>
          <w:trHeight w:val="271" w:hRule="exact"/>
        </w:trPr>
        <w:tc>
          <w:tcPr>
            <w:tcW w:w="5245" w:type="dxa"/>
            <w:tcBorders>
              <w:top w:val="single" w:sz="4" w:space="0" w:color="000000"/>
              <w:left w:val="single" w:sz="12" w:space="0" w:color="000000"/>
              <w:bottom w:val="single" w:sz="4" w:space="0" w:color="000000"/>
              <w:right w:val="single" w:sz="4" w:space="0" w:color="000000"/>
            </w:tcBorders>
          </w:tcPr>
          <w:p>
            <w:pPr>
              <w:pStyle w:val="TableParagraph"/>
              <w:spacing w:line="234" w:lineRule="exact"/>
              <w:ind w:left="93" w:right="0"/>
              <w:jc w:val="lef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852"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Arial" w:hAnsi="Arial" w:cs="Arial" w:eastAsia="Arial" w:hint="default"/>
                <w:sz w:val="18"/>
                <w:szCs w:val="18"/>
              </w:rPr>
            </w:pPr>
            <w:r>
              <w:rPr>
                <w:rFonts w:ascii="Arial"/>
                <w:w w:val="99"/>
                <w:sz w:val="18"/>
              </w:rPr>
              <w:t>-</w:t>
            </w:r>
            <w:r>
              <w:rPr>
                <w:rFonts w:ascii="Arial"/>
                <w:sz w:val="18"/>
              </w:rPr>
            </w:r>
          </w:p>
        </w:tc>
        <w:tc>
          <w:tcPr>
            <w:tcW w:w="177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0"/>
              <w:ind w:right="91"/>
              <w:jc w:val="right"/>
              <w:rPr>
                <w:rFonts w:ascii="Arial" w:hAnsi="Arial" w:cs="Arial" w:eastAsia="Arial" w:hint="default"/>
                <w:sz w:val="18"/>
                <w:szCs w:val="18"/>
              </w:rPr>
            </w:pPr>
            <w:r>
              <w:rPr>
                <w:rFonts w:ascii="Arial"/>
                <w:w w:val="99"/>
                <w:sz w:val="18"/>
              </w:rPr>
              <w:t>-</w:t>
            </w:r>
            <w:r>
              <w:rPr>
                <w:rFonts w:ascii="Arial"/>
                <w:sz w:val="18"/>
              </w:rPr>
            </w:r>
          </w:p>
        </w:tc>
      </w:tr>
      <w:tr>
        <w:trPr>
          <w:trHeight w:val="269" w:hRule="exact"/>
        </w:trPr>
        <w:tc>
          <w:tcPr>
            <w:tcW w:w="5245" w:type="dxa"/>
            <w:tcBorders>
              <w:top w:val="single" w:sz="4" w:space="0" w:color="000000"/>
              <w:left w:val="single" w:sz="12" w:space="0" w:color="000000"/>
              <w:bottom w:val="single" w:sz="4" w:space="0" w:color="000000"/>
              <w:right w:val="single" w:sz="4" w:space="0" w:color="000000"/>
            </w:tcBorders>
          </w:tcPr>
          <w:p>
            <w:pPr>
              <w:pStyle w:val="TableParagraph"/>
              <w:spacing w:line="234" w:lineRule="exact"/>
              <w:ind w:left="9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852"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Arial" w:hAnsi="Arial" w:cs="Arial" w:eastAsia="Arial" w:hint="default"/>
                <w:sz w:val="18"/>
                <w:szCs w:val="18"/>
              </w:rPr>
            </w:pPr>
            <w:r>
              <w:rPr>
                <w:rFonts w:ascii="Arial"/>
                <w:spacing w:val="-1"/>
                <w:sz w:val="18"/>
              </w:rPr>
              <w:t>859,000,000.00</w:t>
            </w:r>
          </w:p>
        </w:tc>
        <w:tc>
          <w:tcPr>
            <w:tcW w:w="177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0"/>
              <w:ind w:right="91"/>
              <w:jc w:val="right"/>
              <w:rPr>
                <w:rFonts w:ascii="Arial" w:hAnsi="Arial" w:cs="Arial" w:eastAsia="Arial" w:hint="default"/>
                <w:sz w:val="18"/>
                <w:szCs w:val="18"/>
              </w:rPr>
            </w:pPr>
            <w:r>
              <w:rPr>
                <w:rFonts w:ascii="Arial"/>
                <w:spacing w:val="-1"/>
                <w:sz w:val="18"/>
              </w:rPr>
              <w:t>1,005,080,285.67</w:t>
            </w:r>
          </w:p>
        </w:tc>
      </w:tr>
      <w:tr>
        <w:trPr>
          <w:trHeight w:val="271" w:hRule="exact"/>
        </w:trPr>
        <w:tc>
          <w:tcPr>
            <w:tcW w:w="5245" w:type="dxa"/>
            <w:tcBorders>
              <w:top w:val="single" w:sz="4" w:space="0" w:color="000000"/>
              <w:left w:val="single" w:sz="12" w:space="0" w:color="000000"/>
              <w:bottom w:val="single" w:sz="4" w:space="0" w:color="000000"/>
              <w:right w:val="single" w:sz="4" w:space="0" w:color="000000"/>
            </w:tcBorders>
          </w:tcPr>
          <w:p>
            <w:pPr>
              <w:pStyle w:val="TableParagraph"/>
              <w:spacing w:line="234" w:lineRule="exact"/>
              <w:ind w:left="93"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852"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Arial" w:hAnsi="Arial" w:cs="Arial" w:eastAsia="Arial" w:hint="default"/>
                <w:sz w:val="18"/>
                <w:szCs w:val="18"/>
              </w:rPr>
            </w:pPr>
            <w:r>
              <w:rPr>
                <w:rFonts w:ascii="Arial"/>
                <w:w w:val="99"/>
                <w:sz w:val="18"/>
              </w:rPr>
              <w:t>-</w:t>
            </w:r>
            <w:r>
              <w:rPr>
                <w:rFonts w:ascii="Arial"/>
                <w:sz w:val="18"/>
              </w:rPr>
            </w:r>
          </w:p>
        </w:tc>
        <w:tc>
          <w:tcPr>
            <w:tcW w:w="177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0"/>
              <w:ind w:right="91"/>
              <w:jc w:val="right"/>
              <w:rPr>
                <w:rFonts w:ascii="Arial" w:hAnsi="Arial" w:cs="Arial" w:eastAsia="Arial" w:hint="default"/>
                <w:sz w:val="18"/>
                <w:szCs w:val="18"/>
              </w:rPr>
            </w:pPr>
            <w:r>
              <w:rPr>
                <w:rFonts w:ascii="Arial"/>
                <w:w w:val="99"/>
                <w:sz w:val="18"/>
              </w:rPr>
              <w:t>-</w:t>
            </w:r>
            <w:r>
              <w:rPr>
                <w:rFonts w:ascii="Arial"/>
                <w:sz w:val="18"/>
              </w:rPr>
            </w:r>
          </w:p>
        </w:tc>
      </w:tr>
      <w:tr>
        <w:trPr>
          <w:trHeight w:val="269" w:hRule="exact"/>
        </w:trPr>
        <w:tc>
          <w:tcPr>
            <w:tcW w:w="5245" w:type="dxa"/>
            <w:tcBorders>
              <w:top w:val="single" w:sz="4" w:space="0" w:color="000000"/>
              <w:left w:val="single" w:sz="12" w:space="0" w:color="000000"/>
              <w:bottom w:val="single" w:sz="4" w:space="0" w:color="000000"/>
              <w:right w:val="single" w:sz="4" w:space="0" w:color="000000"/>
            </w:tcBorders>
          </w:tcPr>
          <w:p>
            <w:pPr>
              <w:pStyle w:val="TableParagraph"/>
              <w:spacing w:line="234" w:lineRule="exact"/>
              <w:ind w:left="93"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852"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Arial" w:hAnsi="Arial" w:cs="Arial" w:eastAsia="Arial" w:hint="default"/>
                <w:sz w:val="18"/>
                <w:szCs w:val="18"/>
              </w:rPr>
            </w:pPr>
            <w:r>
              <w:rPr>
                <w:rFonts w:ascii="Arial"/>
                <w:w w:val="99"/>
                <w:sz w:val="18"/>
              </w:rPr>
              <w:t>-</w:t>
            </w:r>
            <w:r>
              <w:rPr>
                <w:rFonts w:ascii="Arial"/>
                <w:sz w:val="18"/>
              </w:rPr>
            </w:r>
          </w:p>
        </w:tc>
        <w:tc>
          <w:tcPr>
            <w:tcW w:w="177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0"/>
              <w:ind w:right="91"/>
              <w:jc w:val="right"/>
              <w:rPr>
                <w:rFonts w:ascii="Arial" w:hAnsi="Arial" w:cs="Arial" w:eastAsia="Arial" w:hint="default"/>
                <w:sz w:val="18"/>
                <w:szCs w:val="18"/>
              </w:rPr>
            </w:pPr>
            <w:r>
              <w:rPr>
                <w:rFonts w:ascii="Arial"/>
                <w:w w:val="99"/>
                <w:sz w:val="18"/>
              </w:rPr>
              <w:t>-</w:t>
            </w:r>
            <w:r>
              <w:rPr>
                <w:rFonts w:ascii="Arial"/>
                <w:sz w:val="18"/>
              </w:rPr>
            </w:r>
          </w:p>
        </w:tc>
      </w:tr>
      <w:tr>
        <w:trPr>
          <w:trHeight w:val="271" w:hRule="exact"/>
        </w:trPr>
        <w:tc>
          <w:tcPr>
            <w:tcW w:w="5245" w:type="dxa"/>
            <w:tcBorders>
              <w:top w:val="single" w:sz="4" w:space="0" w:color="000000"/>
              <w:left w:val="single" w:sz="12" w:space="0" w:color="000000"/>
              <w:bottom w:val="single" w:sz="4" w:space="0" w:color="000000"/>
              <w:right w:val="single" w:sz="4" w:space="0" w:color="000000"/>
            </w:tcBorders>
          </w:tcPr>
          <w:p>
            <w:pPr>
              <w:pStyle w:val="TableParagraph"/>
              <w:spacing w:line="234" w:lineRule="exact"/>
              <w:ind w:left="1704" w:right="0"/>
              <w:jc w:val="left"/>
              <w:rPr>
                <w:rFonts w:ascii="宋体" w:hAnsi="宋体" w:cs="宋体" w:eastAsia="宋体" w:hint="default"/>
                <w:sz w:val="18"/>
                <w:szCs w:val="18"/>
              </w:rPr>
            </w:pPr>
            <w:r>
              <w:rPr>
                <w:rFonts w:ascii="宋体" w:hAnsi="宋体" w:cs="宋体" w:eastAsia="宋体" w:hint="default"/>
                <w:b/>
                <w:bCs/>
                <w:sz w:val="18"/>
                <w:szCs w:val="18"/>
              </w:rPr>
              <w:t>筹资活动现金流入小计</w:t>
            </w:r>
            <w:r>
              <w:rPr>
                <w:rFonts w:ascii="宋体" w:hAnsi="宋体" w:cs="宋体" w:eastAsia="宋体" w:hint="default"/>
                <w:sz w:val="18"/>
                <w:szCs w:val="18"/>
              </w:rPr>
            </w:r>
          </w:p>
        </w:tc>
        <w:tc>
          <w:tcPr>
            <w:tcW w:w="852"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Arial" w:hAnsi="Arial" w:cs="Arial" w:eastAsia="Arial" w:hint="default"/>
                <w:sz w:val="18"/>
                <w:szCs w:val="18"/>
              </w:rPr>
            </w:pPr>
            <w:r>
              <w:rPr>
                <w:rFonts w:ascii="Arial"/>
                <w:b/>
                <w:spacing w:val="-1"/>
                <w:sz w:val="18"/>
              </w:rPr>
              <w:t>859,000,000.00</w:t>
            </w:r>
            <w:r>
              <w:rPr>
                <w:rFonts w:ascii="Arial"/>
                <w:spacing w:val="-1"/>
                <w:sz w:val="18"/>
              </w:rPr>
            </w:r>
          </w:p>
        </w:tc>
        <w:tc>
          <w:tcPr>
            <w:tcW w:w="177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0"/>
              <w:ind w:right="91"/>
              <w:jc w:val="right"/>
              <w:rPr>
                <w:rFonts w:ascii="Arial" w:hAnsi="Arial" w:cs="Arial" w:eastAsia="Arial" w:hint="default"/>
                <w:sz w:val="18"/>
                <w:szCs w:val="18"/>
              </w:rPr>
            </w:pPr>
            <w:r>
              <w:rPr>
                <w:rFonts w:ascii="Arial"/>
                <w:b/>
                <w:spacing w:val="-1"/>
                <w:sz w:val="18"/>
              </w:rPr>
              <w:t>1,005,080,285.67</w:t>
            </w:r>
            <w:r>
              <w:rPr>
                <w:rFonts w:ascii="Arial"/>
                <w:spacing w:val="-1"/>
                <w:sz w:val="18"/>
              </w:rPr>
            </w:r>
          </w:p>
        </w:tc>
      </w:tr>
      <w:tr>
        <w:trPr>
          <w:trHeight w:val="269" w:hRule="exact"/>
        </w:trPr>
        <w:tc>
          <w:tcPr>
            <w:tcW w:w="5245" w:type="dxa"/>
            <w:tcBorders>
              <w:top w:val="single" w:sz="4" w:space="0" w:color="000000"/>
              <w:left w:val="single" w:sz="12" w:space="0" w:color="000000"/>
              <w:bottom w:val="single" w:sz="4" w:space="0" w:color="000000"/>
              <w:right w:val="single" w:sz="4" w:space="0" w:color="000000"/>
            </w:tcBorders>
          </w:tcPr>
          <w:p>
            <w:pPr>
              <w:pStyle w:val="TableParagraph"/>
              <w:spacing w:line="234" w:lineRule="exact"/>
              <w:ind w:left="9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852"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Arial" w:hAnsi="Arial" w:cs="Arial" w:eastAsia="Arial" w:hint="default"/>
                <w:sz w:val="18"/>
                <w:szCs w:val="18"/>
              </w:rPr>
            </w:pPr>
            <w:r>
              <w:rPr>
                <w:rFonts w:ascii="Arial"/>
                <w:spacing w:val="-1"/>
                <w:sz w:val="18"/>
              </w:rPr>
              <w:t>539,500,000.00</w:t>
            </w:r>
          </w:p>
        </w:tc>
        <w:tc>
          <w:tcPr>
            <w:tcW w:w="177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0"/>
              <w:ind w:right="92"/>
              <w:jc w:val="right"/>
              <w:rPr>
                <w:rFonts w:ascii="Arial" w:hAnsi="Arial" w:cs="Arial" w:eastAsia="Arial" w:hint="default"/>
                <w:sz w:val="18"/>
                <w:szCs w:val="18"/>
              </w:rPr>
            </w:pPr>
            <w:r>
              <w:rPr>
                <w:rFonts w:ascii="Arial"/>
                <w:spacing w:val="-1"/>
                <w:sz w:val="18"/>
              </w:rPr>
              <w:t>315,300,000.00</w:t>
            </w:r>
          </w:p>
        </w:tc>
      </w:tr>
      <w:tr>
        <w:trPr>
          <w:trHeight w:val="271" w:hRule="exact"/>
        </w:trPr>
        <w:tc>
          <w:tcPr>
            <w:tcW w:w="5245" w:type="dxa"/>
            <w:tcBorders>
              <w:top w:val="single" w:sz="4" w:space="0" w:color="000000"/>
              <w:left w:val="single" w:sz="12" w:space="0" w:color="000000"/>
              <w:bottom w:val="single" w:sz="4" w:space="0" w:color="000000"/>
              <w:right w:val="single" w:sz="4" w:space="0" w:color="000000"/>
            </w:tcBorders>
          </w:tcPr>
          <w:p>
            <w:pPr>
              <w:pStyle w:val="TableParagraph"/>
              <w:spacing w:line="234" w:lineRule="exact"/>
              <w:ind w:left="93" w:right="0"/>
              <w:jc w:val="left"/>
              <w:rPr>
                <w:rFonts w:ascii="宋体" w:hAnsi="宋体" w:cs="宋体" w:eastAsia="宋体" w:hint="default"/>
                <w:sz w:val="18"/>
                <w:szCs w:val="18"/>
              </w:rPr>
            </w:pPr>
            <w:r>
              <w:rPr>
                <w:rFonts w:ascii="宋体" w:hAnsi="宋体" w:cs="宋体" w:eastAsia="宋体" w:hint="default"/>
                <w:sz w:val="18"/>
                <w:szCs w:val="18"/>
              </w:rPr>
              <w:t>分配股利、利润或偿还利息支付的现金</w:t>
            </w:r>
          </w:p>
        </w:tc>
        <w:tc>
          <w:tcPr>
            <w:tcW w:w="852"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Arial" w:hAnsi="Arial" w:cs="Arial" w:eastAsia="Arial" w:hint="default"/>
                <w:sz w:val="18"/>
                <w:szCs w:val="18"/>
              </w:rPr>
            </w:pPr>
            <w:r>
              <w:rPr>
                <w:rFonts w:ascii="Arial"/>
                <w:spacing w:val="-1"/>
                <w:sz w:val="18"/>
              </w:rPr>
              <w:t>125,871,142.43</w:t>
            </w:r>
          </w:p>
        </w:tc>
        <w:tc>
          <w:tcPr>
            <w:tcW w:w="177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0"/>
              <w:ind w:right="92"/>
              <w:jc w:val="right"/>
              <w:rPr>
                <w:rFonts w:ascii="Arial" w:hAnsi="Arial" w:cs="Arial" w:eastAsia="Arial" w:hint="default"/>
                <w:sz w:val="18"/>
                <w:szCs w:val="18"/>
              </w:rPr>
            </w:pPr>
            <w:r>
              <w:rPr>
                <w:rFonts w:ascii="Arial"/>
                <w:spacing w:val="-1"/>
                <w:sz w:val="18"/>
              </w:rPr>
              <w:t>106,075,128.42</w:t>
            </w:r>
          </w:p>
        </w:tc>
      </w:tr>
      <w:tr>
        <w:trPr>
          <w:trHeight w:val="269" w:hRule="exact"/>
        </w:trPr>
        <w:tc>
          <w:tcPr>
            <w:tcW w:w="5245" w:type="dxa"/>
            <w:tcBorders>
              <w:top w:val="single" w:sz="4" w:space="0" w:color="000000"/>
              <w:left w:val="single" w:sz="12" w:space="0" w:color="000000"/>
              <w:bottom w:val="single" w:sz="4" w:space="0" w:color="000000"/>
              <w:right w:val="single" w:sz="4" w:space="0" w:color="000000"/>
            </w:tcBorders>
          </w:tcPr>
          <w:p>
            <w:pPr>
              <w:pStyle w:val="TableParagraph"/>
              <w:spacing w:line="234" w:lineRule="exact"/>
              <w:ind w:left="93" w:right="0"/>
              <w:jc w:val="lef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852"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Arial" w:hAnsi="Arial" w:cs="Arial" w:eastAsia="Arial" w:hint="default"/>
                <w:sz w:val="18"/>
                <w:szCs w:val="18"/>
              </w:rPr>
            </w:pPr>
            <w:r>
              <w:rPr>
                <w:rFonts w:ascii="Arial"/>
                <w:w w:val="99"/>
                <w:sz w:val="18"/>
              </w:rPr>
              <w:t>-</w:t>
            </w:r>
            <w:r>
              <w:rPr>
                <w:rFonts w:ascii="Arial"/>
                <w:sz w:val="18"/>
              </w:rPr>
            </w:r>
          </w:p>
        </w:tc>
        <w:tc>
          <w:tcPr>
            <w:tcW w:w="177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0"/>
              <w:ind w:right="91"/>
              <w:jc w:val="right"/>
              <w:rPr>
                <w:rFonts w:ascii="Arial" w:hAnsi="Arial" w:cs="Arial" w:eastAsia="Arial" w:hint="default"/>
                <w:sz w:val="18"/>
                <w:szCs w:val="18"/>
              </w:rPr>
            </w:pPr>
            <w:r>
              <w:rPr>
                <w:rFonts w:ascii="Arial"/>
                <w:w w:val="99"/>
                <w:sz w:val="18"/>
              </w:rPr>
              <w:t>-</w:t>
            </w:r>
            <w:r>
              <w:rPr>
                <w:rFonts w:ascii="Arial"/>
                <w:sz w:val="18"/>
              </w:rPr>
            </w:r>
          </w:p>
        </w:tc>
      </w:tr>
      <w:tr>
        <w:trPr>
          <w:trHeight w:val="271" w:hRule="exact"/>
        </w:trPr>
        <w:tc>
          <w:tcPr>
            <w:tcW w:w="5245" w:type="dxa"/>
            <w:tcBorders>
              <w:top w:val="single" w:sz="4" w:space="0" w:color="000000"/>
              <w:left w:val="single" w:sz="12" w:space="0" w:color="000000"/>
              <w:bottom w:val="single" w:sz="4" w:space="0" w:color="000000"/>
              <w:right w:val="single" w:sz="4" w:space="0" w:color="000000"/>
            </w:tcBorders>
          </w:tcPr>
          <w:p>
            <w:pPr>
              <w:pStyle w:val="TableParagraph"/>
              <w:spacing w:line="234" w:lineRule="exact"/>
              <w:ind w:left="93"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852"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Arial" w:hAnsi="Arial" w:cs="Arial" w:eastAsia="Arial" w:hint="default"/>
                <w:sz w:val="18"/>
                <w:szCs w:val="18"/>
              </w:rPr>
            </w:pPr>
            <w:r>
              <w:rPr>
                <w:rFonts w:ascii="Arial"/>
                <w:w w:val="99"/>
                <w:sz w:val="18"/>
              </w:rPr>
              <w:t>-</w:t>
            </w:r>
            <w:r>
              <w:rPr>
                <w:rFonts w:ascii="Arial"/>
                <w:sz w:val="18"/>
              </w:rPr>
            </w:r>
          </w:p>
        </w:tc>
        <w:tc>
          <w:tcPr>
            <w:tcW w:w="177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0"/>
              <w:ind w:right="91"/>
              <w:jc w:val="right"/>
              <w:rPr>
                <w:rFonts w:ascii="Arial" w:hAnsi="Arial" w:cs="Arial" w:eastAsia="Arial" w:hint="default"/>
                <w:sz w:val="18"/>
                <w:szCs w:val="18"/>
              </w:rPr>
            </w:pPr>
            <w:r>
              <w:rPr>
                <w:rFonts w:ascii="Arial"/>
                <w:w w:val="99"/>
                <w:sz w:val="18"/>
              </w:rPr>
              <w:t>-</w:t>
            </w:r>
            <w:r>
              <w:rPr>
                <w:rFonts w:ascii="Arial"/>
                <w:sz w:val="18"/>
              </w:rPr>
            </w:r>
          </w:p>
        </w:tc>
      </w:tr>
      <w:tr>
        <w:trPr>
          <w:trHeight w:val="269" w:hRule="exact"/>
        </w:trPr>
        <w:tc>
          <w:tcPr>
            <w:tcW w:w="5245" w:type="dxa"/>
            <w:tcBorders>
              <w:top w:val="single" w:sz="4" w:space="0" w:color="000000"/>
              <w:left w:val="single" w:sz="12" w:space="0" w:color="000000"/>
              <w:bottom w:val="single" w:sz="4" w:space="0" w:color="000000"/>
              <w:right w:val="single" w:sz="4" w:space="0" w:color="000000"/>
            </w:tcBorders>
          </w:tcPr>
          <w:p>
            <w:pPr>
              <w:pStyle w:val="TableParagraph"/>
              <w:spacing w:line="235" w:lineRule="exact"/>
              <w:ind w:left="1704" w:right="0"/>
              <w:jc w:val="left"/>
              <w:rPr>
                <w:rFonts w:ascii="宋体" w:hAnsi="宋体" w:cs="宋体" w:eastAsia="宋体" w:hint="default"/>
                <w:sz w:val="18"/>
                <w:szCs w:val="18"/>
              </w:rPr>
            </w:pPr>
            <w:r>
              <w:rPr>
                <w:rFonts w:ascii="宋体" w:hAnsi="宋体" w:cs="宋体" w:eastAsia="宋体" w:hint="default"/>
                <w:b/>
                <w:bCs/>
                <w:sz w:val="18"/>
                <w:szCs w:val="18"/>
              </w:rPr>
              <w:t>筹资活动现金流出小计</w:t>
            </w:r>
            <w:r>
              <w:rPr>
                <w:rFonts w:ascii="宋体" w:hAnsi="宋体" w:cs="宋体" w:eastAsia="宋体" w:hint="default"/>
                <w:sz w:val="18"/>
                <w:szCs w:val="18"/>
              </w:rPr>
            </w:r>
          </w:p>
        </w:tc>
        <w:tc>
          <w:tcPr>
            <w:tcW w:w="852"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Arial" w:hAnsi="Arial" w:cs="Arial" w:eastAsia="Arial" w:hint="default"/>
                <w:sz w:val="18"/>
                <w:szCs w:val="18"/>
              </w:rPr>
            </w:pPr>
            <w:r>
              <w:rPr>
                <w:rFonts w:ascii="Arial"/>
                <w:b/>
                <w:spacing w:val="-1"/>
                <w:sz w:val="18"/>
              </w:rPr>
              <w:t>665,371,142.43</w:t>
            </w:r>
            <w:r>
              <w:rPr>
                <w:rFonts w:ascii="Arial"/>
                <w:spacing w:val="-1"/>
                <w:sz w:val="18"/>
              </w:rPr>
            </w:r>
          </w:p>
        </w:tc>
        <w:tc>
          <w:tcPr>
            <w:tcW w:w="177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0"/>
              <w:ind w:right="92"/>
              <w:jc w:val="right"/>
              <w:rPr>
                <w:rFonts w:ascii="Arial" w:hAnsi="Arial" w:cs="Arial" w:eastAsia="Arial" w:hint="default"/>
                <w:sz w:val="18"/>
                <w:szCs w:val="18"/>
              </w:rPr>
            </w:pPr>
            <w:r>
              <w:rPr>
                <w:rFonts w:ascii="Arial"/>
                <w:b/>
                <w:spacing w:val="-1"/>
                <w:sz w:val="18"/>
              </w:rPr>
              <w:t>421,375,128.42</w:t>
            </w:r>
            <w:r>
              <w:rPr>
                <w:rFonts w:ascii="Arial"/>
                <w:spacing w:val="-1"/>
                <w:sz w:val="18"/>
              </w:rPr>
            </w:r>
          </w:p>
        </w:tc>
      </w:tr>
      <w:tr>
        <w:trPr>
          <w:trHeight w:val="271" w:hRule="exact"/>
        </w:trPr>
        <w:tc>
          <w:tcPr>
            <w:tcW w:w="5245" w:type="dxa"/>
            <w:tcBorders>
              <w:top w:val="single" w:sz="4" w:space="0" w:color="000000"/>
              <w:left w:val="single" w:sz="12" w:space="0" w:color="000000"/>
              <w:bottom w:val="single" w:sz="4" w:space="0" w:color="000000"/>
              <w:right w:val="single" w:sz="4" w:space="0" w:color="000000"/>
            </w:tcBorders>
          </w:tcPr>
          <w:p>
            <w:pPr>
              <w:pStyle w:val="TableParagraph"/>
              <w:spacing w:line="234" w:lineRule="exact"/>
              <w:ind w:left="1433" w:right="0"/>
              <w:jc w:val="left"/>
              <w:rPr>
                <w:rFonts w:ascii="宋体" w:hAnsi="宋体" w:cs="宋体" w:eastAsia="宋体" w:hint="default"/>
                <w:sz w:val="18"/>
                <w:szCs w:val="18"/>
              </w:rPr>
            </w:pPr>
            <w:r>
              <w:rPr>
                <w:rFonts w:ascii="宋体" w:hAnsi="宋体" w:cs="宋体" w:eastAsia="宋体" w:hint="default"/>
                <w:b/>
                <w:bCs/>
                <w:sz w:val="18"/>
                <w:szCs w:val="18"/>
              </w:rPr>
              <w:t>筹资活动产生的现金流量净额</w:t>
            </w:r>
            <w:r>
              <w:rPr>
                <w:rFonts w:ascii="宋体" w:hAnsi="宋体" w:cs="宋体" w:eastAsia="宋体" w:hint="default"/>
                <w:sz w:val="18"/>
                <w:szCs w:val="18"/>
              </w:rPr>
            </w:r>
          </w:p>
        </w:tc>
        <w:tc>
          <w:tcPr>
            <w:tcW w:w="852"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Arial" w:hAnsi="Arial" w:cs="Arial" w:eastAsia="Arial" w:hint="default"/>
                <w:sz w:val="18"/>
                <w:szCs w:val="18"/>
              </w:rPr>
            </w:pPr>
            <w:r>
              <w:rPr>
                <w:rFonts w:ascii="Arial"/>
                <w:b/>
                <w:spacing w:val="-1"/>
                <w:sz w:val="18"/>
              </w:rPr>
              <w:t>193,628,857.57</w:t>
            </w:r>
            <w:r>
              <w:rPr>
                <w:rFonts w:ascii="Arial"/>
                <w:spacing w:val="-1"/>
                <w:sz w:val="18"/>
              </w:rPr>
            </w:r>
          </w:p>
        </w:tc>
        <w:tc>
          <w:tcPr>
            <w:tcW w:w="177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0"/>
              <w:ind w:right="92"/>
              <w:jc w:val="right"/>
              <w:rPr>
                <w:rFonts w:ascii="Arial" w:hAnsi="Arial" w:cs="Arial" w:eastAsia="Arial" w:hint="default"/>
                <w:sz w:val="18"/>
                <w:szCs w:val="18"/>
              </w:rPr>
            </w:pPr>
            <w:r>
              <w:rPr>
                <w:rFonts w:ascii="Arial"/>
                <w:b/>
                <w:spacing w:val="-1"/>
                <w:sz w:val="18"/>
              </w:rPr>
              <w:t>583,705,157.25</w:t>
            </w:r>
            <w:r>
              <w:rPr>
                <w:rFonts w:ascii="Arial"/>
                <w:spacing w:val="-1"/>
                <w:sz w:val="18"/>
              </w:rPr>
            </w:r>
          </w:p>
        </w:tc>
      </w:tr>
      <w:tr>
        <w:trPr>
          <w:trHeight w:val="269" w:hRule="exact"/>
        </w:trPr>
        <w:tc>
          <w:tcPr>
            <w:tcW w:w="5245" w:type="dxa"/>
            <w:tcBorders>
              <w:top w:val="single" w:sz="4" w:space="0" w:color="000000"/>
              <w:left w:val="single" w:sz="12" w:space="0" w:color="000000"/>
              <w:bottom w:val="single" w:sz="4" w:space="0" w:color="000000"/>
              <w:right w:val="single" w:sz="4" w:space="0" w:color="000000"/>
            </w:tcBorders>
          </w:tcPr>
          <w:p>
            <w:pPr>
              <w:pStyle w:val="TableParagraph"/>
              <w:spacing w:line="234" w:lineRule="exact"/>
              <w:ind w:left="93" w:right="0"/>
              <w:jc w:val="left"/>
              <w:rPr>
                <w:rFonts w:ascii="宋体" w:hAnsi="宋体" w:cs="宋体" w:eastAsia="宋体" w:hint="default"/>
                <w:sz w:val="18"/>
                <w:szCs w:val="18"/>
              </w:rPr>
            </w:pPr>
            <w:r>
              <w:rPr>
                <w:rFonts w:ascii="宋体" w:hAnsi="宋体" w:cs="宋体" w:eastAsia="宋体" w:hint="default"/>
                <w:b/>
                <w:bCs/>
                <w:sz w:val="18"/>
                <w:szCs w:val="18"/>
              </w:rPr>
              <w:t>四、汇率变动对现金及现金等价物的影响</w:t>
            </w:r>
            <w:r>
              <w:rPr>
                <w:rFonts w:ascii="宋体" w:hAnsi="宋体" w:cs="宋体" w:eastAsia="宋体" w:hint="default"/>
                <w:sz w:val="18"/>
                <w:szCs w:val="18"/>
              </w:rPr>
            </w:r>
          </w:p>
        </w:tc>
        <w:tc>
          <w:tcPr>
            <w:tcW w:w="852"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0"/>
              <w:jc w:val="right"/>
              <w:rPr>
                <w:rFonts w:ascii="Arial" w:hAnsi="Arial" w:cs="Arial" w:eastAsia="Arial" w:hint="default"/>
                <w:sz w:val="18"/>
                <w:szCs w:val="18"/>
              </w:rPr>
            </w:pPr>
            <w:r>
              <w:rPr>
                <w:rFonts w:ascii="Arial"/>
                <w:b/>
                <w:spacing w:val="-1"/>
                <w:sz w:val="18"/>
              </w:rPr>
              <w:t>153.44</w:t>
            </w:r>
            <w:r>
              <w:rPr>
                <w:rFonts w:ascii="Arial"/>
                <w:spacing w:val="-1"/>
                <w:sz w:val="18"/>
              </w:rPr>
            </w:r>
          </w:p>
        </w:tc>
        <w:tc>
          <w:tcPr>
            <w:tcW w:w="177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0"/>
              <w:ind w:right="90"/>
              <w:jc w:val="right"/>
              <w:rPr>
                <w:rFonts w:ascii="Arial" w:hAnsi="Arial" w:cs="Arial" w:eastAsia="Arial" w:hint="default"/>
                <w:sz w:val="18"/>
                <w:szCs w:val="18"/>
              </w:rPr>
            </w:pPr>
            <w:r>
              <w:rPr>
                <w:rFonts w:ascii="Arial"/>
                <w:b/>
                <w:spacing w:val="-1"/>
                <w:sz w:val="18"/>
              </w:rPr>
              <w:t>-2,310.16</w:t>
            </w:r>
            <w:r>
              <w:rPr>
                <w:rFonts w:ascii="Arial"/>
                <w:spacing w:val="-1"/>
                <w:sz w:val="18"/>
              </w:rPr>
            </w:r>
          </w:p>
        </w:tc>
      </w:tr>
      <w:tr>
        <w:trPr>
          <w:trHeight w:val="271" w:hRule="exact"/>
        </w:trPr>
        <w:tc>
          <w:tcPr>
            <w:tcW w:w="5245" w:type="dxa"/>
            <w:tcBorders>
              <w:top w:val="single" w:sz="4" w:space="0" w:color="000000"/>
              <w:left w:val="single" w:sz="12" w:space="0" w:color="000000"/>
              <w:bottom w:val="single" w:sz="4" w:space="0" w:color="000000"/>
              <w:right w:val="single" w:sz="4" w:space="0" w:color="000000"/>
            </w:tcBorders>
          </w:tcPr>
          <w:p>
            <w:pPr>
              <w:pStyle w:val="TableParagraph"/>
              <w:spacing w:line="234" w:lineRule="exact"/>
              <w:ind w:left="93" w:right="0"/>
              <w:jc w:val="left"/>
              <w:rPr>
                <w:rFonts w:ascii="宋体" w:hAnsi="宋体" w:cs="宋体" w:eastAsia="宋体" w:hint="default"/>
                <w:sz w:val="18"/>
                <w:szCs w:val="18"/>
              </w:rPr>
            </w:pPr>
            <w:r>
              <w:rPr>
                <w:rFonts w:ascii="宋体" w:hAnsi="宋体" w:cs="宋体" w:eastAsia="宋体" w:hint="default"/>
                <w:b/>
                <w:bCs/>
                <w:sz w:val="18"/>
                <w:szCs w:val="18"/>
              </w:rPr>
              <w:t>五、现金及现金等价物净增加额</w:t>
            </w:r>
            <w:r>
              <w:rPr>
                <w:rFonts w:ascii="宋体" w:hAnsi="宋体" w:cs="宋体" w:eastAsia="宋体" w:hint="default"/>
                <w:sz w:val="18"/>
                <w:szCs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4" w:right="0"/>
              <w:jc w:val="center"/>
              <w:rPr>
                <w:rFonts w:ascii="Arial" w:hAnsi="Arial" w:cs="Arial" w:eastAsia="Arial" w:hint="default"/>
                <w:sz w:val="18"/>
                <w:szCs w:val="18"/>
              </w:rPr>
            </w:pPr>
            <w:r>
              <w:rPr>
                <w:rFonts w:ascii="宋体" w:hAnsi="宋体" w:cs="宋体" w:eastAsia="宋体" w:hint="default"/>
                <w:b/>
                <w:bCs/>
                <w:sz w:val="18"/>
                <w:szCs w:val="18"/>
              </w:rPr>
              <w:t>六、</w:t>
            </w:r>
            <w:r>
              <w:rPr>
                <w:rFonts w:ascii="Arial" w:hAnsi="Arial" w:cs="Arial" w:eastAsia="Arial" w:hint="default"/>
                <w:b/>
                <w:bCs/>
                <w:sz w:val="18"/>
                <w:szCs w:val="18"/>
              </w:rPr>
              <w:t>43</w:t>
            </w:r>
            <w:r>
              <w:rPr>
                <w:rFonts w:ascii="Arial" w:hAnsi="Arial" w:cs="Arial" w:eastAsia="Arial" w:hint="default"/>
                <w:sz w:val="18"/>
                <w:szCs w:val="18"/>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Arial" w:hAnsi="Arial" w:cs="Arial" w:eastAsia="Arial" w:hint="default"/>
                <w:sz w:val="18"/>
                <w:szCs w:val="18"/>
              </w:rPr>
            </w:pPr>
            <w:r>
              <w:rPr>
                <w:rFonts w:ascii="Arial"/>
                <w:b/>
                <w:spacing w:val="-2"/>
                <w:sz w:val="18"/>
              </w:rPr>
              <w:t>142,824,797.11</w:t>
            </w:r>
            <w:r>
              <w:rPr>
                <w:rFonts w:ascii="Arial"/>
                <w:spacing w:val="-2"/>
                <w:sz w:val="18"/>
              </w:rPr>
            </w:r>
          </w:p>
        </w:tc>
        <w:tc>
          <w:tcPr>
            <w:tcW w:w="177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0"/>
              <w:ind w:right="92"/>
              <w:jc w:val="right"/>
              <w:rPr>
                <w:rFonts w:ascii="Arial" w:hAnsi="Arial" w:cs="Arial" w:eastAsia="Arial" w:hint="default"/>
                <w:sz w:val="18"/>
                <w:szCs w:val="18"/>
              </w:rPr>
            </w:pPr>
            <w:r>
              <w:rPr>
                <w:rFonts w:ascii="Arial"/>
                <w:b/>
                <w:spacing w:val="-1"/>
                <w:sz w:val="18"/>
              </w:rPr>
              <w:t>124,620,343.41</w:t>
            </w:r>
            <w:r>
              <w:rPr>
                <w:rFonts w:ascii="Arial"/>
                <w:spacing w:val="-1"/>
                <w:sz w:val="18"/>
              </w:rPr>
            </w:r>
          </w:p>
        </w:tc>
      </w:tr>
      <w:tr>
        <w:trPr>
          <w:trHeight w:val="269" w:hRule="exact"/>
        </w:trPr>
        <w:tc>
          <w:tcPr>
            <w:tcW w:w="5245" w:type="dxa"/>
            <w:tcBorders>
              <w:top w:val="single" w:sz="4" w:space="0" w:color="000000"/>
              <w:left w:val="single" w:sz="12" w:space="0" w:color="000000"/>
              <w:bottom w:val="single" w:sz="4" w:space="0" w:color="000000"/>
              <w:right w:val="single" w:sz="4" w:space="0" w:color="000000"/>
            </w:tcBorders>
          </w:tcPr>
          <w:p>
            <w:pPr>
              <w:pStyle w:val="TableParagraph"/>
              <w:spacing w:line="234" w:lineRule="exact"/>
              <w:ind w:left="9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852"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01"/>
              <w:jc w:val="right"/>
              <w:rPr>
                <w:rFonts w:ascii="Arial" w:hAnsi="Arial" w:cs="Arial" w:eastAsia="Arial" w:hint="default"/>
                <w:sz w:val="18"/>
                <w:szCs w:val="18"/>
              </w:rPr>
            </w:pPr>
            <w:r>
              <w:rPr>
                <w:rFonts w:ascii="Arial"/>
                <w:spacing w:val="-1"/>
                <w:sz w:val="18"/>
              </w:rPr>
              <w:t>295,757,383.65</w:t>
            </w:r>
          </w:p>
        </w:tc>
        <w:tc>
          <w:tcPr>
            <w:tcW w:w="177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0"/>
              <w:ind w:right="92"/>
              <w:jc w:val="right"/>
              <w:rPr>
                <w:rFonts w:ascii="Arial" w:hAnsi="Arial" w:cs="Arial" w:eastAsia="Arial" w:hint="default"/>
                <w:sz w:val="18"/>
                <w:szCs w:val="18"/>
              </w:rPr>
            </w:pPr>
            <w:r>
              <w:rPr>
                <w:rFonts w:ascii="Arial"/>
                <w:spacing w:val="-1"/>
                <w:sz w:val="18"/>
              </w:rPr>
              <w:t>171,137,040.24</w:t>
            </w:r>
          </w:p>
        </w:tc>
      </w:tr>
      <w:tr>
        <w:trPr>
          <w:trHeight w:val="281" w:hRule="exact"/>
        </w:trPr>
        <w:tc>
          <w:tcPr>
            <w:tcW w:w="5245" w:type="dxa"/>
            <w:tcBorders>
              <w:top w:val="single" w:sz="4" w:space="0" w:color="000000"/>
              <w:left w:val="single" w:sz="12" w:space="0" w:color="000000"/>
              <w:bottom w:val="single" w:sz="12" w:space="0" w:color="000000"/>
              <w:right w:val="single" w:sz="4" w:space="0" w:color="000000"/>
            </w:tcBorders>
          </w:tcPr>
          <w:p>
            <w:pPr>
              <w:pStyle w:val="TableParagraph"/>
              <w:spacing w:line="234" w:lineRule="exact"/>
              <w:ind w:left="93" w:right="0"/>
              <w:jc w:val="left"/>
              <w:rPr>
                <w:rFonts w:ascii="宋体" w:hAnsi="宋体" w:cs="宋体" w:eastAsia="宋体" w:hint="default"/>
                <w:sz w:val="18"/>
                <w:szCs w:val="18"/>
              </w:rPr>
            </w:pPr>
            <w:r>
              <w:rPr>
                <w:rFonts w:ascii="宋体" w:hAnsi="宋体" w:cs="宋体" w:eastAsia="宋体" w:hint="default"/>
                <w:b/>
                <w:bCs/>
                <w:sz w:val="18"/>
                <w:szCs w:val="18"/>
              </w:rPr>
              <w:t>六、期末现金及现金等价物余额</w:t>
            </w:r>
            <w:r>
              <w:rPr>
                <w:rFonts w:ascii="宋体" w:hAnsi="宋体" w:cs="宋体" w:eastAsia="宋体" w:hint="default"/>
                <w:sz w:val="18"/>
                <w:szCs w:val="18"/>
              </w:rPr>
            </w:r>
          </w:p>
        </w:tc>
        <w:tc>
          <w:tcPr>
            <w:tcW w:w="852" w:type="dxa"/>
            <w:tcBorders>
              <w:top w:val="single" w:sz="4" w:space="0" w:color="000000"/>
              <w:left w:val="single" w:sz="4" w:space="0" w:color="000000"/>
              <w:bottom w:val="single" w:sz="12" w:space="0" w:color="000000"/>
              <w:right w:val="single" w:sz="4" w:space="0" w:color="000000"/>
            </w:tcBorders>
          </w:tcPr>
          <w:p>
            <w:pPr/>
          </w:p>
        </w:tc>
        <w:tc>
          <w:tcPr>
            <w:tcW w:w="177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0"/>
              <w:ind w:right="101"/>
              <w:jc w:val="right"/>
              <w:rPr>
                <w:rFonts w:ascii="Arial" w:hAnsi="Arial" w:cs="Arial" w:eastAsia="Arial" w:hint="default"/>
                <w:sz w:val="18"/>
                <w:szCs w:val="18"/>
              </w:rPr>
            </w:pPr>
            <w:r>
              <w:rPr>
                <w:rFonts w:ascii="Arial"/>
                <w:b/>
                <w:spacing w:val="-1"/>
                <w:sz w:val="18"/>
              </w:rPr>
              <w:t>438,582,180.76</w:t>
            </w:r>
            <w:r>
              <w:rPr>
                <w:rFonts w:ascii="Arial"/>
                <w:spacing w:val="-1"/>
                <w:sz w:val="18"/>
              </w:rPr>
            </w:r>
          </w:p>
        </w:tc>
        <w:tc>
          <w:tcPr>
            <w:tcW w:w="1771"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40"/>
              <w:ind w:right="92"/>
              <w:jc w:val="right"/>
              <w:rPr>
                <w:rFonts w:ascii="Arial" w:hAnsi="Arial" w:cs="Arial" w:eastAsia="Arial" w:hint="default"/>
                <w:sz w:val="18"/>
                <w:szCs w:val="18"/>
              </w:rPr>
            </w:pPr>
            <w:r>
              <w:rPr>
                <w:rFonts w:ascii="Arial"/>
                <w:b/>
                <w:spacing w:val="-1"/>
                <w:sz w:val="18"/>
              </w:rPr>
              <w:t>295,757,383.65</w:t>
            </w:r>
            <w:r>
              <w:rPr>
                <w:rFonts w:ascii="Arial"/>
                <w:spacing w:val="-1"/>
                <w:sz w:val="18"/>
              </w:rPr>
            </w:r>
          </w:p>
        </w:tc>
      </w:tr>
    </w:tbl>
    <w:p>
      <w:pPr>
        <w:spacing w:before="33"/>
        <w:ind w:left="1938" w:right="0" w:firstLine="0"/>
        <w:jc w:val="left"/>
        <w:rPr>
          <w:rFonts w:ascii="宋体" w:hAnsi="宋体" w:cs="宋体" w:eastAsia="宋体" w:hint="default"/>
          <w:sz w:val="21"/>
          <w:szCs w:val="21"/>
        </w:rPr>
      </w:pPr>
      <w:r>
        <w:rPr>
          <w:rFonts w:ascii="宋体" w:hAnsi="宋体" w:cs="宋体" w:eastAsia="宋体" w:hint="default"/>
          <w:b/>
          <w:bCs/>
          <w:sz w:val="21"/>
          <w:szCs w:val="21"/>
        </w:rPr>
        <w:t>载于第</w:t>
      </w:r>
      <w:r>
        <w:rPr>
          <w:rFonts w:ascii="宋体" w:hAnsi="宋体" w:cs="宋体" w:eastAsia="宋体" w:hint="default"/>
          <w:b/>
          <w:bCs/>
          <w:spacing w:val="-54"/>
          <w:sz w:val="21"/>
          <w:szCs w:val="21"/>
        </w:rPr>
        <w:t> </w:t>
      </w:r>
      <w:r>
        <w:rPr>
          <w:rFonts w:ascii="Arial" w:hAnsi="Arial" w:cs="Arial" w:eastAsia="Arial" w:hint="default"/>
          <w:b/>
          <w:bCs/>
          <w:sz w:val="21"/>
          <w:szCs w:val="21"/>
        </w:rPr>
        <w:t>68</w:t>
      </w:r>
      <w:r>
        <w:rPr>
          <w:rFonts w:ascii="Arial" w:hAnsi="Arial" w:cs="Arial" w:eastAsia="Arial" w:hint="default"/>
          <w:b/>
          <w:bCs/>
          <w:spacing w:val="-8"/>
          <w:sz w:val="21"/>
          <w:szCs w:val="21"/>
        </w:rPr>
        <w:t> </w:t>
      </w:r>
      <w:r>
        <w:rPr>
          <w:rFonts w:ascii="宋体" w:hAnsi="宋体" w:cs="宋体" w:eastAsia="宋体" w:hint="default"/>
          <w:b/>
          <w:bCs/>
          <w:sz w:val="21"/>
          <w:szCs w:val="21"/>
        </w:rPr>
        <w:t>页至第</w:t>
      </w:r>
      <w:r>
        <w:rPr>
          <w:rFonts w:ascii="宋体" w:hAnsi="宋体" w:cs="宋体" w:eastAsia="宋体" w:hint="default"/>
          <w:b/>
          <w:bCs/>
          <w:spacing w:val="-54"/>
          <w:sz w:val="21"/>
          <w:szCs w:val="21"/>
        </w:rPr>
        <w:t> </w:t>
      </w:r>
      <w:r>
        <w:rPr>
          <w:rFonts w:ascii="Arial" w:hAnsi="Arial" w:cs="Arial" w:eastAsia="Arial" w:hint="default"/>
          <w:b/>
          <w:bCs/>
          <w:sz w:val="21"/>
          <w:szCs w:val="21"/>
        </w:rPr>
        <w:t>153</w:t>
      </w:r>
      <w:r>
        <w:rPr>
          <w:rFonts w:ascii="Arial" w:hAnsi="Arial" w:cs="Arial" w:eastAsia="Arial" w:hint="default"/>
          <w:b/>
          <w:bCs/>
          <w:spacing w:val="-8"/>
          <w:sz w:val="21"/>
          <w:szCs w:val="21"/>
        </w:rPr>
        <w:t> </w:t>
      </w:r>
      <w:r>
        <w:rPr>
          <w:rFonts w:ascii="宋体" w:hAnsi="宋体" w:cs="宋体" w:eastAsia="宋体" w:hint="default"/>
          <w:b/>
          <w:bCs/>
          <w:sz w:val="21"/>
          <w:szCs w:val="21"/>
        </w:rPr>
        <w:t>页的财务报表附注是本财务报表的组成部分</w:t>
      </w:r>
      <w:r>
        <w:rPr>
          <w:rFonts w:ascii="宋体" w:hAnsi="宋体" w:cs="宋体" w:eastAsia="宋体" w:hint="default"/>
          <w:sz w:val="21"/>
          <w:szCs w:val="21"/>
        </w:rPr>
      </w:r>
    </w:p>
    <w:p>
      <w:pPr>
        <w:spacing w:before="51"/>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第</w:t>
      </w:r>
      <w:r>
        <w:rPr>
          <w:rFonts w:ascii="宋体" w:hAnsi="宋体" w:cs="宋体" w:eastAsia="宋体" w:hint="default"/>
          <w:b/>
          <w:bCs/>
          <w:spacing w:val="-53"/>
          <w:sz w:val="21"/>
          <w:szCs w:val="21"/>
        </w:rPr>
        <w:t> </w:t>
      </w:r>
      <w:r>
        <w:rPr>
          <w:rFonts w:ascii="Arial" w:hAnsi="Arial" w:cs="Arial" w:eastAsia="Arial" w:hint="default"/>
          <w:b/>
          <w:bCs/>
          <w:sz w:val="21"/>
          <w:szCs w:val="21"/>
        </w:rPr>
        <w:t>56</w:t>
      </w:r>
      <w:r>
        <w:rPr>
          <w:rFonts w:ascii="Arial" w:hAnsi="Arial" w:cs="Arial" w:eastAsia="Arial" w:hint="default"/>
          <w:b/>
          <w:bCs/>
          <w:spacing w:val="-8"/>
          <w:sz w:val="21"/>
          <w:szCs w:val="21"/>
        </w:rPr>
        <w:t> </w:t>
      </w:r>
      <w:r>
        <w:rPr>
          <w:rFonts w:ascii="宋体" w:hAnsi="宋体" w:cs="宋体" w:eastAsia="宋体" w:hint="default"/>
          <w:b/>
          <w:bCs/>
          <w:sz w:val="21"/>
          <w:szCs w:val="21"/>
        </w:rPr>
        <w:t>页至第</w:t>
      </w:r>
      <w:r>
        <w:rPr>
          <w:rFonts w:ascii="宋体" w:hAnsi="宋体" w:cs="宋体" w:eastAsia="宋体" w:hint="default"/>
          <w:b/>
          <w:bCs/>
          <w:spacing w:val="-54"/>
          <w:sz w:val="21"/>
          <w:szCs w:val="21"/>
        </w:rPr>
        <w:t> </w:t>
      </w:r>
      <w:r>
        <w:rPr>
          <w:rFonts w:ascii="Arial" w:hAnsi="Arial" w:cs="Arial" w:eastAsia="Arial" w:hint="default"/>
          <w:b/>
          <w:bCs/>
          <w:sz w:val="21"/>
          <w:szCs w:val="21"/>
        </w:rPr>
        <w:t>67</w:t>
      </w:r>
      <w:r>
        <w:rPr>
          <w:rFonts w:ascii="Arial" w:hAnsi="Arial" w:cs="Arial" w:eastAsia="Arial" w:hint="default"/>
          <w:b/>
          <w:bCs/>
          <w:spacing w:val="-8"/>
          <w:sz w:val="21"/>
          <w:szCs w:val="21"/>
        </w:rPr>
        <w:t> </w:t>
      </w:r>
      <w:r>
        <w:rPr>
          <w:rFonts w:ascii="宋体" w:hAnsi="宋体" w:cs="宋体" w:eastAsia="宋体" w:hint="default"/>
          <w:b/>
          <w:bCs/>
          <w:sz w:val="21"/>
          <w:szCs w:val="21"/>
        </w:rPr>
        <w:t>页的财务报表由以下人士签署：</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tabs>
          <w:tab w:pos="3525" w:val="left" w:leader="none"/>
          <w:tab w:pos="6900" w:val="left" w:leader="none"/>
        </w:tabs>
        <w:spacing w:before="161"/>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法定代表人：陈泰泉</w:t>
        <w:tab/>
      </w:r>
      <w:r>
        <w:rPr>
          <w:rFonts w:ascii="宋体" w:hAnsi="宋体" w:cs="宋体" w:eastAsia="宋体" w:hint="default"/>
          <w:b/>
          <w:bCs/>
          <w:spacing w:val="-1"/>
          <w:sz w:val="21"/>
          <w:szCs w:val="21"/>
        </w:rPr>
        <w:t>主管会计工作负责人：钟民</w:t>
        <w:tab/>
        <w:t>会计机构负责人</w:t>
      </w:r>
      <w:r>
        <w:rPr>
          <w:rFonts w:ascii="Arial" w:hAnsi="Arial" w:cs="Arial" w:eastAsia="Arial" w:hint="default"/>
          <w:b/>
          <w:bCs/>
          <w:spacing w:val="-1"/>
          <w:sz w:val="21"/>
          <w:szCs w:val="21"/>
        </w:rPr>
        <w:t>:</w:t>
      </w:r>
      <w:r>
        <w:rPr>
          <w:rFonts w:ascii="宋体" w:hAnsi="宋体" w:cs="宋体" w:eastAsia="宋体" w:hint="default"/>
          <w:b/>
          <w:bCs/>
          <w:spacing w:val="-1"/>
          <w:sz w:val="21"/>
          <w:szCs w:val="21"/>
        </w:rPr>
        <w:t>钟民</w:t>
      </w:r>
      <w:r>
        <w:rPr>
          <w:rFonts w:ascii="宋体" w:hAnsi="宋体" w:cs="宋体" w:eastAsia="宋体" w:hint="default"/>
          <w:spacing w:val="-1"/>
          <w:sz w:val="21"/>
          <w:szCs w:val="21"/>
        </w:rPr>
      </w:r>
    </w:p>
    <w:p>
      <w:pPr>
        <w:spacing w:after="0"/>
        <w:jc w:val="left"/>
        <w:rPr>
          <w:rFonts w:ascii="宋体" w:hAnsi="宋体" w:cs="宋体" w:eastAsia="宋体" w:hint="default"/>
          <w:sz w:val="21"/>
          <w:szCs w:val="21"/>
        </w:rPr>
        <w:sectPr>
          <w:footerReference w:type="default" r:id="rId20"/>
          <w:pgSz w:w="11910" w:h="16840"/>
          <w:pgMar w:footer="975" w:header="745" w:top="1060" w:bottom="1160" w:left="980" w:right="980"/>
        </w:sectPr>
      </w:pPr>
    </w:p>
    <w:p>
      <w:pPr>
        <w:spacing w:line="240" w:lineRule="auto" w:before="11"/>
        <w:rPr>
          <w:rFonts w:ascii="宋体" w:hAnsi="宋体" w:cs="宋体" w:eastAsia="宋体" w:hint="default"/>
          <w:b/>
          <w:bCs/>
          <w:sz w:val="2"/>
          <w:szCs w:val="2"/>
        </w:rPr>
      </w:pPr>
    </w:p>
    <w:p>
      <w:pPr>
        <w:spacing w:line="20" w:lineRule="exact"/>
        <w:ind w:left="516" w:right="0" w:firstLine="0"/>
        <w:rPr>
          <w:rFonts w:ascii="宋体" w:hAnsi="宋体" w:cs="宋体" w:eastAsia="宋体" w:hint="default"/>
          <w:sz w:val="2"/>
          <w:szCs w:val="2"/>
        </w:rPr>
      </w:pPr>
      <w:r>
        <w:rPr>
          <w:rFonts w:ascii="宋体" w:hAnsi="宋体" w:cs="宋体" w:eastAsia="宋体" w:hint="default"/>
          <w:sz w:val="2"/>
          <w:szCs w:val="2"/>
        </w:rPr>
        <w:pict>
          <v:group style="width:732.25pt;height:.75pt;mso-position-horizontal-relative:char;mso-position-vertical-relative:line" coordorigin="0,0" coordsize="14645,15">
            <v:group style="position:absolute;left:7;top:7;width:14631;height:2" coordorigin="7,7" coordsize="14631,2">
              <v:shape style="position:absolute;left:7;top:7;width:14631;height:2" coordorigin="7,7" coordsize="14631,0" path="m7,7l14638,7e" filled="false" stroked="true" strokeweight=".72pt" strokecolor="#000000">
                <v:path arrowok="t"/>
              </v:shape>
            </v:group>
          </v:group>
        </w:pict>
      </w:r>
      <w:r>
        <w:rPr>
          <w:rFonts w:ascii="宋体" w:hAnsi="宋体" w:cs="宋体" w:eastAsia="宋体" w:hint="default"/>
          <w:sz w:val="2"/>
          <w:szCs w:val="2"/>
        </w:rPr>
      </w:r>
    </w:p>
    <w:p>
      <w:pPr>
        <w:spacing w:line="372" w:lineRule="exact" w:before="0"/>
        <w:ind w:left="250" w:right="291" w:firstLine="0"/>
        <w:jc w:val="center"/>
        <w:rPr>
          <w:rFonts w:ascii="宋体" w:hAnsi="宋体" w:cs="宋体" w:eastAsia="宋体" w:hint="default"/>
          <w:sz w:val="32"/>
          <w:szCs w:val="32"/>
        </w:rPr>
      </w:pPr>
      <w:r>
        <w:rPr>
          <w:rFonts w:ascii="宋体" w:hAnsi="宋体" w:cs="宋体" w:eastAsia="宋体" w:hint="default"/>
          <w:b/>
          <w:bCs/>
          <w:sz w:val="32"/>
          <w:szCs w:val="32"/>
        </w:rPr>
        <w:t>合并股东权益变动表</w:t>
      </w:r>
      <w:r>
        <w:rPr>
          <w:rFonts w:ascii="宋体" w:hAnsi="宋体" w:cs="宋体" w:eastAsia="宋体" w:hint="default"/>
          <w:sz w:val="32"/>
          <w:szCs w:val="32"/>
        </w:rPr>
      </w:r>
    </w:p>
    <w:p>
      <w:pPr>
        <w:spacing w:line="264" w:lineRule="exact" w:before="0"/>
        <w:ind w:left="250" w:right="22" w:firstLine="0"/>
        <w:jc w:val="center"/>
        <w:rPr>
          <w:rFonts w:ascii="宋体" w:hAnsi="宋体" w:cs="宋体" w:eastAsia="宋体" w:hint="default"/>
          <w:sz w:val="21"/>
          <w:szCs w:val="21"/>
        </w:rPr>
      </w:pPr>
      <w:r>
        <w:rPr>
          <w:rFonts w:ascii="Arial" w:hAnsi="Arial" w:cs="Arial" w:eastAsia="Arial" w:hint="default"/>
          <w:b/>
          <w:bCs/>
          <w:sz w:val="21"/>
          <w:szCs w:val="21"/>
        </w:rPr>
        <w:t>2014</w:t>
      </w:r>
      <w:r>
        <w:rPr>
          <w:rFonts w:ascii="Arial" w:hAnsi="Arial" w:cs="Arial" w:eastAsia="Arial" w:hint="default"/>
          <w:b/>
          <w:bCs/>
          <w:spacing w:val="-5"/>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p>
      <w:pPr>
        <w:tabs>
          <w:tab w:pos="13214" w:val="left" w:leader="none"/>
        </w:tabs>
        <w:spacing w:line="250" w:lineRule="exact" w:before="0"/>
        <w:ind w:left="250" w:right="0" w:firstLine="0"/>
        <w:jc w:val="center"/>
        <w:rPr>
          <w:rFonts w:ascii="宋体" w:hAnsi="宋体" w:cs="宋体" w:eastAsia="宋体" w:hint="default"/>
          <w:sz w:val="21"/>
          <w:szCs w:val="21"/>
        </w:rPr>
      </w:pPr>
      <w:r>
        <w:rPr>
          <w:rFonts w:ascii="宋体" w:hAnsi="宋体" w:cs="宋体" w:eastAsia="宋体" w:hint="default"/>
          <w:b/>
          <w:bCs/>
          <w:spacing w:val="-1"/>
          <w:sz w:val="21"/>
          <w:szCs w:val="21"/>
        </w:rPr>
        <w:t>编制单位：宝安鸿基地产集团股份有限公司</w:t>
        <w:tab/>
        <w:t>金额单位：人民币元</w:t>
      </w:r>
      <w:r>
        <w:rPr>
          <w:rFonts w:ascii="宋体" w:hAnsi="宋体" w:cs="宋体" w:eastAsia="宋体" w:hint="default"/>
          <w:spacing w:val="-1"/>
          <w:sz w:val="21"/>
          <w:szCs w:val="21"/>
        </w:rPr>
      </w:r>
    </w:p>
    <w:tbl>
      <w:tblPr>
        <w:tblW w:w="0" w:type="auto"/>
        <w:jc w:val="left"/>
        <w:tblInd w:w="111" w:type="dxa"/>
        <w:tblLayout w:type="fixed"/>
        <w:tblCellMar>
          <w:top w:w="0" w:type="dxa"/>
          <w:left w:w="0" w:type="dxa"/>
          <w:bottom w:w="0" w:type="dxa"/>
          <w:right w:w="0" w:type="dxa"/>
        </w:tblCellMar>
        <w:tblLook w:val="01E0"/>
      </w:tblPr>
      <w:tblGrid>
        <w:gridCol w:w="3123"/>
        <w:gridCol w:w="1274"/>
        <w:gridCol w:w="752"/>
        <w:gridCol w:w="1310"/>
        <w:gridCol w:w="634"/>
        <w:gridCol w:w="1275"/>
        <w:gridCol w:w="708"/>
        <w:gridCol w:w="1416"/>
        <w:gridCol w:w="710"/>
        <w:gridCol w:w="1280"/>
        <w:gridCol w:w="1421"/>
        <w:gridCol w:w="1551"/>
      </w:tblGrid>
      <w:tr>
        <w:trPr>
          <w:trHeight w:val="242" w:hRule="exact"/>
        </w:trPr>
        <w:tc>
          <w:tcPr>
            <w:tcW w:w="3123" w:type="dxa"/>
            <w:vMerge w:val="restart"/>
            <w:tcBorders>
              <w:top w:val="single" w:sz="12" w:space="0" w:color="000000"/>
              <w:left w:val="single" w:sz="12"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3"/>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b/>
                <w:bCs/>
                <w:sz w:val="15"/>
                <w:szCs w:val="15"/>
              </w:rPr>
              <w:t>项目</w:t>
            </w:r>
            <w:r>
              <w:rPr>
                <w:rFonts w:ascii="宋体" w:hAnsi="宋体" w:cs="宋体" w:eastAsia="宋体" w:hint="default"/>
                <w:sz w:val="15"/>
                <w:szCs w:val="15"/>
              </w:rPr>
            </w:r>
          </w:p>
        </w:tc>
        <w:tc>
          <w:tcPr>
            <w:tcW w:w="12331" w:type="dxa"/>
            <w:gridSpan w:val="11"/>
            <w:tcBorders>
              <w:top w:val="single" w:sz="12" w:space="0" w:color="000000"/>
              <w:left w:val="single" w:sz="4" w:space="0" w:color="000000"/>
              <w:bottom w:val="single" w:sz="4" w:space="0" w:color="000000"/>
              <w:right w:val="single" w:sz="12" w:space="0" w:color="000000"/>
            </w:tcBorders>
          </w:tcPr>
          <w:p>
            <w:pPr>
              <w:pStyle w:val="TableParagraph"/>
              <w:spacing w:line="240" w:lineRule="auto" w:before="2"/>
              <w:ind w:left="14" w:right="0"/>
              <w:jc w:val="center"/>
              <w:rPr>
                <w:rFonts w:ascii="宋体" w:hAnsi="宋体" w:cs="宋体" w:eastAsia="宋体" w:hint="default"/>
                <w:sz w:val="15"/>
                <w:szCs w:val="15"/>
              </w:rPr>
            </w:pPr>
            <w:r>
              <w:rPr>
                <w:rFonts w:ascii="宋体" w:hAnsi="宋体" w:cs="宋体" w:eastAsia="宋体" w:hint="default"/>
                <w:b/>
                <w:bCs/>
                <w:sz w:val="15"/>
                <w:szCs w:val="15"/>
              </w:rPr>
              <w:t>本年数</w:t>
            </w:r>
            <w:r>
              <w:rPr>
                <w:rFonts w:ascii="宋体" w:hAnsi="宋体" w:cs="宋体" w:eastAsia="宋体" w:hint="default"/>
                <w:sz w:val="15"/>
                <w:szCs w:val="15"/>
              </w:rPr>
            </w:r>
          </w:p>
        </w:tc>
      </w:tr>
      <w:tr>
        <w:trPr>
          <w:trHeight w:val="228" w:hRule="exact"/>
        </w:trPr>
        <w:tc>
          <w:tcPr>
            <w:tcW w:w="3123" w:type="dxa"/>
            <w:vMerge/>
            <w:tcBorders>
              <w:left w:val="single" w:sz="12" w:space="0" w:color="000000"/>
              <w:right w:val="single" w:sz="4" w:space="0" w:color="000000"/>
            </w:tcBorders>
          </w:tcPr>
          <w:p>
            <w:pPr/>
          </w:p>
        </w:tc>
        <w:tc>
          <w:tcPr>
            <w:tcW w:w="9359"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b/>
                <w:bCs/>
                <w:sz w:val="15"/>
                <w:szCs w:val="15"/>
              </w:rPr>
              <w:t>归属于母公司股东的股东权益</w:t>
            </w:r>
            <w:r>
              <w:rPr>
                <w:rFonts w:ascii="宋体" w:hAnsi="宋体" w:cs="宋体" w:eastAsia="宋体" w:hint="default"/>
                <w:sz w:val="15"/>
                <w:szCs w:val="15"/>
              </w:rPr>
            </w:r>
          </w:p>
        </w:tc>
        <w:tc>
          <w:tcPr>
            <w:tcW w:w="142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left="256" w:right="0"/>
              <w:jc w:val="left"/>
              <w:rPr>
                <w:rFonts w:ascii="宋体" w:hAnsi="宋体" w:cs="宋体" w:eastAsia="宋体" w:hint="default"/>
                <w:sz w:val="15"/>
                <w:szCs w:val="15"/>
              </w:rPr>
            </w:pPr>
            <w:r>
              <w:rPr>
                <w:rFonts w:ascii="宋体" w:hAnsi="宋体" w:cs="宋体" w:eastAsia="宋体" w:hint="default"/>
                <w:b/>
                <w:bCs/>
                <w:sz w:val="15"/>
                <w:szCs w:val="15"/>
              </w:rPr>
              <w:t>少数股东权益</w:t>
            </w:r>
            <w:r>
              <w:rPr>
                <w:rFonts w:ascii="宋体" w:hAnsi="宋体" w:cs="宋体" w:eastAsia="宋体" w:hint="default"/>
                <w:sz w:val="15"/>
                <w:szCs w:val="15"/>
              </w:rPr>
            </w:r>
          </w:p>
        </w:tc>
        <w:tc>
          <w:tcPr>
            <w:tcW w:w="1551" w:type="dxa"/>
            <w:vMerge w:val="restart"/>
            <w:tcBorders>
              <w:top w:val="single" w:sz="4" w:space="0" w:color="000000"/>
              <w:left w:val="single" w:sz="4" w:space="0" w:color="000000"/>
              <w:right w:val="single" w:sz="12"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left="321" w:right="0"/>
              <w:jc w:val="left"/>
              <w:rPr>
                <w:rFonts w:ascii="宋体" w:hAnsi="宋体" w:cs="宋体" w:eastAsia="宋体" w:hint="default"/>
                <w:sz w:val="15"/>
                <w:szCs w:val="15"/>
              </w:rPr>
            </w:pPr>
            <w:r>
              <w:rPr>
                <w:rFonts w:ascii="宋体" w:hAnsi="宋体" w:cs="宋体" w:eastAsia="宋体" w:hint="default"/>
                <w:b/>
                <w:bCs/>
                <w:sz w:val="15"/>
                <w:szCs w:val="15"/>
              </w:rPr>
              <w:t>股东权益合计</w:t>
            </w:r>
            <w:r>
              <w:rPr>
                <w:rFonts w:ascii="宋体" w:hAnsi="宋体" w:cs="宋体" w:eastAsia="宋体" w:hint="default"/>
                <w:sz w:val="15"/>
                <w:szCs w:val="15"/>
              </w:rPr>
            </w:r>
          </w:p>
        </w:tc>
      </w:tr>
      <w:tr>
        <w:trPr>
          <w:trHeight w:val="451" w:hRule="exact"/>
        </w:trPr>
        <w:tc>
          <w:tcPr>
            <w:tcW w:w="3123" w:type="dxa"/>
            <w:vMerge/>
            <w:tcBorders>
              <w:left w:val="single" w:sz="12"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7" w:right="0"/>
              <w:jc w:val="center"/>
              <w:rPr>
                <w:rFonts w:ascii="宋体" w:hAnsi="宋体" w:cs="宋体" w:eastAsia="宋体" w:hint="default"/>
                <w:sz w:val="15"/>
                <w:szCs w:val="15"/>
              </w:rPr>
            </w:pPr>
            <w:r>
              <w:rPr>
                <w:rFonts w:ascii="宋体" w:hAnsi="宋体" w:cs="宋体" w:eastAsia="宋体" w:hint="default"/>
                <w:b/>
                <w:bCs/>
                <w:sz w:val="15"/>
                <w:szCs w:val="15"/>
              </w:rPr>
              <w:t>股本</w:t>
            </w:r>
            <w:r>
              <w:rPr>
                <w:rFonts w:ascii="宋体" w:hAnsi="宋体" w:cs="宋体" w:eastAsia="宋体" w:hint="default"/>
                <w:sz w:val="15"/>
                <w:szCs w:val="15"/>
              </w:rPr>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2"/>
              <w:ind w:left="147" w:right="139"/>
              <w:jc w:val="left"/>
              <w:rPr>
                <w:rFonts w:ascii="宋体" w:hAnsi="宋体" w:cs="宋体" w:eastAsia="宋体" w:hint="default"/>
                <w:sz w:val="15"/>
                <w:szCs w:val="15"/>
              </w:rPr>
            </w:pPr>
            <w:r>
              <w:rPr>
                <w:rFonts w:ascii="宋体" w:hAnsi="宋体" w:cs="宋体" w:eastAsia="宋体" w:hint="default"/>
                <w:b/>
                <w:bCs/>
                <w:sz w:val="15"/>
                <w:szCs w:val="15"/>
              </w:rPr>
              <w:t>其他权</w:t>
            </w:r>
            <w:r>
              <w:rPr>
                <w:rFonts w:ascii="宋体" w:hAnsi="宋体" w:cs="宋体" w:eastAsia="宋体" w:hint="default"/>
                <w:b/>
                <w:bCs/>
                <w:w w:val="100"/>
                <w:sz w:val="15"/>
                <w:szCs w:val="15"/>
              </w:rPr>
              <w:t> </w:t>
            </w:r>
            <w:r>
              <w:rPr>
                <w:rFonts w:ascii="宋体" w:hAnsi="宋体" w:cs="宋体" w:eastAsia="宋体" w:hint="default"/>
                <w:b/>
                <w:bCs/>
                <w:sz w:val="15"/>
                <w:szCs w:val="15"/>
              </w:rPr>
              <w:t>益工具</w:t>
            </w:r>
            <w:r>
              <w:rPr>
                <w:rFonts w:ascii="宋体" w:hAnsi="宋体" w:cs="宋体" w:eastAsia="宋体" w:hint="default"/>
                <w:sz w:val="15"/>
                <w:szCs w:val="15"/>
              </w:rPr>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350" w:right="0"/>
              <w:jc w:val="left"/>
              <w:rPr>
                <w:rFonts w:ascii="宋体" w:hAnsi="宋体" w:cs="宋体" w:eastAsia="宋体" w:hint="default"/>
                <w:sz w:val="15"/>
                <w:szCs w:val="15"/>
              </w:rPr>
            </w:pPr>
            <w:r>
              <w:rPr>
                <w:rFonts w:ascii="宋体" w:hAnsi="宋体" w:cs="宋体" w:eastAsia="宋体" w:hint="default"/>
                <w:b/>
                <w:bCs/>
                <w:sz w:val="15"/>
                <w:szCs w:val="15"/>
              </w:rPr>
              <w:t>资本公积</w:t>
            </w:r>
            <w:r>
              <w:rPr>
                <w:rFonts w:ascii="宋体" w:hAnsi="宋体" w:cs="宋体" w:eastAsia="宋体" w:hint="default"/>
                <w:sz w:val="15"/>
                <w:szCs w:val="15"/>
              </w:rPr>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2"/>
              <w:ind w:left="160" w:right="98" w:hanging="58"/>
              <w:jc w:val="left"/>
              <w:rPr>
                <w:rFonts w:ascii="宋体" w:hAnsi="宋体" w:cs="宋体" w:eastAsia="宋体" w:hint="default"/>
                <w:sz w:val="15"/>
                <w:szCs w:val="15"/>
              </w:rPr>
            </w:pPr>
            <w:r>
              <w:rPr>
                <w:rFonts w:ascii="宋体" w:hAnsi="宋体" w:cs="宋体" w:eastAsia="宋体" w:hint="default"/>
                <w:b/>
                <w:bCs/>
                <w:spacing w:val="-12"/>
                <w:sz w:val="15"/>
                <w:szCs w:val="15"/>
              </w:rPr>
              <w:t>减：库</w:t>
            </w:r>
            <w:r>
              <w:rPr>
                <w:rFonts w:ascii="宋体" w:hAnsi="宋体" w:cs="宋体" w:eastAsia="宋体" w:hint="default"/>
                <w:b/>
                <w:bCs/>
                <w:spacing w:val="-72"/>
                <w:sz w:val="15"/>
                <w:szCs w:val="15"/>
              </w:rPr>
              <w:t> </w:t>
            </w:r>
            <w:r>
              <w:rPr>
                <w:rFonts w:ascii="宋体" w:hAnsi="宋体" w:cs="宋体" w:eastAsia="宋体" w:hint="default"/>
                <w:b/>
                <w:bCs/>
                <w:spacing w:val="-72"/>
                <w:sz w:val="15"/>
                <w:szCs w:val="15"/>
              </w:rPr>
            </w:r>
            <w:r>
              <w:rPr>
                <w:rFonts w:ascii="宋体" w:hAnsi="宋体" w:cs="宋体" w:eastAsia="宋体" w:hint="default"/>
                <w:b/>
                <w:bCs/>
                <w:sz w:val="15"/>
                <w:szCs w:val="15"/>
              </w:rPr>
              <w:t>存股</w:t>
            </w:r>
            <w:r>
              <w:rPr>
                <w:rFonts w:ascii="宋体" w:hAnsi="宋体" w:cs="宋体" w:eastAsia="宋体" w:hint="default"/>
                <w:sz w:val="15"/>
                <w:szCs w:val="15"/>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82" w:right="0"/>
              <w:jc w:val="left"/>
              <w:rPr>
                <w:rFonts w:ascii="宋体" w:hAnsi="宋体" w:cs="宋体" w:eastAsia="宋体" w:hint="default"/>
                <w:sz w:val="15"/>
                <w:szCs w:val="15"/>
              </w:rPr>
            </w:pPr>
            <w:r>
              <w:rPr>
                <w:rFonts w:ascii="宋体" w:hAnsi="宋体" w:cs="宋体" w:eastAsia="宋体" w:hint="default"/>
                <w:b/>
                <w:bCs/>
                <w:sz w:val="15"/>
                <w:szCs w:val="15"/>
              </w:rPr>
              <w:t>其他综合收益</w:t>
            </w:r>
            <w:r>
              <w:rPr>
                <w:rFonts w:ascii="宋体" w:hAnsi="宋体" w:cs="宋体" w:eastAsia="宋体" w:hint="default"/>
                <w:sz w:val="15"/>
                <w:szCs w:val="15"/>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2"/>
              <w:ind w:left="201" w:right="192"/>
              <w:jc w:val="left"/>
              <w:rPr>
                <w:rFonts w:ascii="宋体" w:hAnsi="宋体" w:cs="宋体" w:eastAsia="宋体" w:hint="default"/>
                <w:sz w:val="15"/>
                <w:szCs w:val="15"/>
              </w:rPr>
            </w:pPr>
            <w:r>
              <w:rPr>
                <w:rFonts w:ascii="宋体" w:hAnsi="宋体" w:cs="宋体" w:eastAsia="宋体" w:hint="default"/>
                <w:b/>
                <w:bCs/>
                <w:sz w:val="15"/>
                <w:szCs w:val="15"/>
              </w:rPr>
              <w:t>专项</w:t>
            </w:r>
            <w:r>
              <w:rPr>
                <w:rFonts w:ascii="宋体" w:hAnsi="宋体" w:cs="宋体" w:eastAsia="宋体" w:hint="default"/>
                <w:b/>
                <w:bCs/>
                <w:w w:val="100"/>
                <w:sz w:val="15"/>
                <w:szCs w:val="15"/>
              </w:rPr>
              <w:t> </w:t>
            </w:r>
            <w:r>
              <w:rPr>
                <w:rFonts w:ascii="宋体" w:hAnsi="宋体" w:cs="宋体" w:eastAsia="宋体" w:hint="default"/>
                <w:b/>
                <w:bCs/>
                <w:sz w:val="15"/>
                <w:szCs w:val="15"/>
              </w:rPr>
              <w:t>储备</w:t>
            </w:r>
            <w:r>
              <w:rPr>
                <w:rFonts w:ascii="宋体" w:hAnsi="宋体" w:cs="宋体" w:eastAsia="宋体" w:hint="default"/>
                <w:sz w:val="15"/>
                <w:szCs w:val="15"/>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03" w:right="0"/>
              <w:jc w:val="left"/>
              <w:rPr>
                <w:rFonts w:ascii="宋体" w:hAnsi="宋体" w:cs="宋体" w:eastAsia="宋体" w:hint="default"/>
                <w:sz w:val="15"/>
                <w:szCs w:val="15"/>
              </w:rPr>
            </w:pPr>
            <w:r>
              <w:rPr>
                <w:rFonts w:ascii="宋体" w:hAnsi="宋体" w:cs="宋体" w:eastAsia="宋体" w:hint="default"/>
                <w:b/>
                <w:bCs/>
                <w:sz w:val="15"/>
                <w:szCs w:val="15"/>
              </w:rPr>
              <w:t>盈余公积</w:t>
            </w:r>
            <w:r>
              <w:rPr>
                <w:rFonts w:ascii="宋体" w:hAnsi="宋体" w:cs="宋体" w:eastAsia="宋体" w:hint="default"/>
                <w:sz w:val="15"/>
                <w:szCs w:val="15"/>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2"/>
              <w:ind w:left="124" w:right="120"/>
              <w:jc w:val="left"/>
              <w:rPr>
                <w:rFonts w:ascii="宋体" w:hAnsi="宋体" w:cs="宋体" w:eastAsia="宋体" w:hint="default"/>
                <w:sz w:val="15"/>
                <w:szCs w:val="15"/>
              </w:rPr>
            </w:pPr>
            <w:r>
              <w:rPr>
                <w:rFonts w:ascii="宋体" w:hAnsi="宋体" w:cs="宋体" w:eastAsia="宋体" w:hint="default"/>
                <w:b/>
                <w:bCs/>
                <w:sz w:val="15"/>
                <w:szCs w:val="15"/>
              </w:rPr>
              <w:t>一般风</w:t>
            </w:r>
            <w:r>
              <w:rPr>
                <w:rFonts w:ascii="宋体" w:hAnsi="宋体" w:cs="宋体" w:eastAsia="宋体" w:hint="default"/>
                <w:b/>
                <w:bCs/>
                <w:w w:val="100"/>
                <w:sz w:val="15"/>
                <w:szCs w:val="15"/>
              </w:rPr>
              <w:t> </w:t>
            </w:r>
            <w:r>
              <w:rPr>
                <w:rFonts w:ascii="宋体" w:hAnsi="宋体" w:cs="宋体" w:eastAsia="宋体" w:hint="default"/>
                <w:b/>
                <w:bCs/>
                <w:sz w:val="15"/>
                <w:szCs w:val="15"/>
              </w:rPr>
              <w:t>险准备</w:t>
            </w:r>
            <w:r>
              <w:rPr>
                <w:rFonts w:ascii="宋体" w:hAnsi="宋体" w:cs="宋体" w:eastAsia="宋体" w:hint="default"/>
                <w:sz w:val="15"/>
                <w:szCs w:val="15"/>
              </w:rPr>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59" w:right="0"/>
              <w:jc w:val="left"/>
              <w:rPr>
                <w:rFonts w:ascii="宋体" w:hAnsi="宋体" w:cs="宋体" w:eastAsia="宋体" w:hint="default"/>
                <w:sz w:val="15"/>
                <w:szCs w:val="15"/>
              </w:rPr>
            </w:pPr>
            <w:r>
              <w:rPr>
                <w:rFonts w:ascii="宋体" w:hAnsi="宋体" w:cs="宋体" w:eastAsia="宋体" w:hint="default"/>
                <w:b/>
                <w:bCs/>
                <w:sz w:val="15"/>
                <w:szCs w:val="15"/>
              </w:rPr>
              <w:t>未分配利润</w:t>
            </w:r>
            <w:r>
              <w:rPr>
                <w:rFonts w:ascii="宋体" w:hAnsi="宋体" w:cs="宋体" w:eastAsia="宋体" w:hint="default"/>
                <w:sz w:val="15"/>
                <w:szCs w:val="15"/>
              </w:rPr>
            </w:r>
          </w:p>
        </w:tc>
        <w:tc>
          <w:tcPr>
            <w:tcW w:w="1421" w:type="dxa"/>
            <w:vMerge/>
            <w:tcBorders>
              <w:left w:val="single" w:sz="4" w:space="0" w:color="000000"/>
              <w:bottom w:val="single" w:sz="4" w:space="0" w:color="000000"/>
              <w:right w:val="single" w:sz="4" w:space="0" w:color="000000"/>
            </w:tcBorders>
          </w:tcPr>
          <w:p>
            <w:pPr/>
          </w:p>
        </w:tc>
        <w:tc>
          <w:tcPr>
            <w:tcW w:w="1551" w:type="dxa"/>
            <w:vMerge/>
            <w:tcBorders>
              <w:left w:val="single" w:sz="4" w:space="0" w:color="000000"/>
              <w:bottom w:val="single" w:sz="4" w:space="0" w:color="000000"/>
              <w:right w:val="single" w:sz="12" w:space="0" w:color="000000"/>
            </w:tcBorders>
          </w:tcPr>
          <w:p>
            <w:pPr/>
          </w:p>
        </w:tc>
      </w:tr>
      <w:tr>
        <w:trPr>
          <w:trHeight w:val="230" w:hRule="exact"/>
        </w:trPr>
        <w:tc>
          <w:tcPr>
            <w:tcW w:w="312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left="95" w:right="0"/>
              <w:jc w:val="left"/>
              <w:rPr>
                <w:rFonts w:ascii="宋体" w:hAnsi="宋体" w:cs="宋体" w:eastAsia="宋体" w:hint="default"/>
                <w:sz w:val="15"/>
                <w:szCs w:val="15"/>
              </w:rPr>
            </w:pPr>
            <w:r>
              <w:rPr>
                <w:rFonts w:ascii="宋体" w:hAnsi="宋体" w:cs="宋体" w:eastAsia="宋体" w:hint="default"/>
                <w:b/>
                <w:bCs/>
                <w:sz w:val="15"/>
                <w:szCs w:val="15"/>
              </w:rPr>
              <w:t>一、上年年末余额</w:t>
            </w:r>
            <w:r>
              <w:rPr>
                <w:rFonts w:ascii="宋体" w:hAnsi="宋体" w:cs="宋体" w:eastAsia="宋体" w:hint="default"/>
                <w:sz w:val="15"/>
                <w:szCs w:val="15"/>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6"/>
              <w:jc w:val="right"/>
              <w:rPr>
                <w:rFonts w:ascii="Arial" w:hAnsi="Arial" w:cs="Arial" w:eastAsia="Arial" w:hint="default"/>
                <w:sz w:val="15"/>
                <w:szCs w:val="15"/>
              </w:rPr>
            </w:pPr>
            <w:r>
              <w:rPr>
                <w:rFonts w:ascii="Arial"/>
                <w:b/>
                <w:spacing w:val="-1"/>
                <w:sz w:val="15"/>
              </w:rPr>
              <w:t>469,593,364.00</w:t>
            </w:r>
            <w:r>
              <w:rPr>
                <w:rFonts w:ascii="Arial"/>
                <w:spacing w:val="-1"/>
                <w:sz w:val="15"/>
              </w:rPr>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Arial" w:hAnsi="Arial" w:cs="Arial" w:eastAsia="Arial" w:hint="default"/>
                <w:sz w:val="15"/>
                <w:szCs w:val="15"/>
              </w:rPr>
            </w:pPr>
            <w:r>
              <w:rPr>
                <w:rFonts w:ascii="Arial"/>
                <w:b/>
                <w:w w:val="100"/>
                <w:sz w:val="15"/>
              </w:rPr>
              <w:t>-</w:t>
            </w:r>
            <w:r>
              <w:rPr>
                <w:rFonts w:ascii="Arial"/>
                <w:w w:val="100"/>
                <w:sz w:val="15"/>
              </w:rPr>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6"/>
              <w:jc w:val="right"/>
              <w:rPr>
                <w:rFonts w:ascii="Arial" w:hAnsi="Arial" w:cs="Arial" w:eastAsia="Arial" w:hint="default"/>
                <w:sz w:val="15"/>
                <w:szCs w:val="15"/>
              </w:rPr>
            </w:pPr>
            <w:r>
              <w:rPr>
                <w:rFonts w:ascii="Arial"/>
                <w:b/>
                <w:spacing w:val="-1"/>
                <w:sz w:val="15"/>
              </w:rPr>
              <w:t>292,204,576.03</w:t>
            </w:r>
            <w:r>
              <w:rPr>
                <w:rFonts w:ascii="Arial"/>
                <w:spacing w:val="-1"/>
                <w:sz w:val="15"/>
              </w:rPr>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6"/>
              <w:jc w:val="right"/>
              <w:rPr>
                <w:rFonts w:ascii="Arial" w:hAnsi="Arial" w:cs="Arial" w:eastAsia="Arial" w:hint="default"/>
                <w:sz w:val="15"/>
                <w:szCs w:val="15"/>
              </w:rPr>
            </w:pPr>
            <w:r>
              <w:rPr>
                <w:rFonts w:ascii="Arial"/>
                <w:b/>
                <w:spacing w:val="-1"/>
                <w:sz w:val="15"/>
              </w:rPr>
              <w:t>25,247,586.15</w:t>
            </w:r>
            <w:r>
              <w:rPr>
                <w:rFonts w:ascii="Arial"/>
                <w:spacing w:val="-1"/>
                <w:sz w:val="15"/>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Arial" w:hAnsi="Arial" w:cs="Arial" w:eastAsia="Arial" w:hint="default"/>
                <w:sz w:val="15"/>
                <w:szCs w:val="15"/>
              </w:rPr>
            </w:pPr>
            <w:r>
              <w:rPr>
                <w:rFonts w:ascii="Arial"/>
                <w:b/>
                <w:w w:val="100"/>
                <w:sz w:val="15"/>
              </w:rPr>
              <w:t>-</w:t>
            </w:r>
            <w:r>
              <w:rPr>
                <w:rFonts w:ascii="Arial"/>
                <w:w w:val="100"/>
                <w:sz w:val="15"/>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6"/>
              <w:jc w:val="right"/>
              <w:rPr>
                <w:rFonts w:ascii="Arial" w:hAnsi="Arial" w:cs="Arial" w:eastAsia="Arial" w:hint="default"/>
                <w:sz w:val="15"/>
                <w:szCs w:val="15"/>
              </w:rPr>
            </w:pPr>
            <w:r>
              <w:rPr>
                <w:rFonts w:ascii="Arial"/>
                <w:b/>
                <w:spacing w:val="-1"/>
                <w:sz w:val="15"/>
              </w:rPr>
              <w:t>128,296,975.75</w:t>
            </w:r>
            <w:r>
              <w:rPr>
                <w:rFonts w:ascii="Arial"/>
                <w:spacing w:val="-1"/>
                <w:sz w:val="15"/>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6"/>
              <w:jc w:val="right"/>
              <w:rPr>
                <w:rFonts w:ascii="Arial" w:hAnsi="Arial" w:cs="Arial" w:eastAsia="Arial" w:hint="default"/>
                <w:sz w:val="15"/>
                <w:szCs w:val="15"/>
              </w:rPr>
            </w:pPr>
            <w:r>
              <w:rPr>
                <w:rFonts w:ascii="Arial"/>
                <w:b/>
                <w:spacing w:val="-1"/>
                <w:sz w:val="15"/>
              </w:rPr>
              <w:t>347,315,825.24</w:t>
            </w:r>
            <w:r>
              <w:rPr>
                <w:rFonts w:ascii="Arial"/>
                <w:spacing w:val="-1"/>
                <w:sz w:val="15"/>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6"/>
              <w:jc w:val="right"/>
              <w:rPr>
                <w:rFonts w:ascii="Arial" w:hAnsi="Arial" w:cs="Arial" w:eastAsia="Arial" w:hint="default"/>
                <w:sz w:val="15"/>
                <w:szCs w:val="15"/>
              </w:rPr>
            </w:pPr>
            <w:r>
              <w:rPr>
                <w:rFonts w:ascii="Arial"/>
                <w:b/>
                <w:spacing w:val="-1"/>
                <w:sz w:val="15"/>
              </w:rPr>
              <w:t>-10,173,963.25</w:t>
            </w:r>
            <w:r>
              <w:rPr>
                <w:rFonts w:ascii="Arial"/>
                <w:spacing w:val="-1"/>
                <w:sz w:val="15"/>
              </w:rPr>
            </w:r>
          </w:p>
        </w:tc>
        <w:tc>
          <w:tcPr>
            <w:tcW w:w="155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1"/>
              <w:ind w:right="87"/>
              <w:jc w:val="right"/>
              <w:rPr>
                <w:rFonts w:ascii="Arial" w:hAnsi="Arial" w:cs="Arial" w:eastAsia="Arial" w:hint="default"/>
                <w:sz w:val="15"/>
                <w:szCs w:val="15"/>
              </w:rPr>
            </w:pPr>
            <w:r>
              <w:rPr>
                <w:rFonts w:ascii="Arial"/>
                <w:b/>
                <w:spacing w:val="-1"/>
                <w:sz w:val="15"/>
              </w:rPr>
              <w:t>1,252,484,363.92</w:t>
            </w:r>
            <w:r>
              <w:rPr>
                <w:rFonts w:ascii="Arial"/>
                <w:spacing w:val="-1"/>
                <w:sz w:val="15"/>
              </w:rPr>
            </w:r>
          </w:p>
        </w:tc>
      </w:tr>
      <w:tr>
        <w:trPr>
          <w:trHeight w:val="230" w:hRule="exact"/>
        </w:trPr>
        <w:tc>
          <w:tcPr>
            <w:tcW w:w="312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left="95"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Arial" w:hAnsi="Arial" w:cs="Arial" w:eastAsia="Arial" w:hint="default"/>
                <w:sz w:val="15"/>
                <w:szCs w:val="15"/>
              </w:rPr>
            </w:pPr>
            <w:r>
              <w:rPr>
                <w:rFonts w:ascii="Arial"/>
                <w:w w:val="100"/>
                <w:sz w:val="15"/>
              </w:rPr>
              <w:t>-</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Arial" w:hAnsi="Arial" w:cs="Arial" w:eastAsia="Arial" w:hint="default"/>
                <w:sz w:val="15"/>
                <w:szCs w:val="15"/>
              </w:rPr>
            </w:pPr>
            <w:r>
              <w:rPr>
                <w:rFonts w:ascii="Arial"/>
                <w:w w:val="100"/>
                <w:sz w:val="15"/>
              </w:rPr>
              <w:t>-</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Arial" w:hAnsi="Arial" w:cs="Arial" w:eastAsia="Arial" w:hint="default"/>
                <w:sz w:val="15"/>
                <w:szCs w:val="15"/>
              </w:rPr>
            </w:pPr>
            <w:r>
              <w:rPr>
                <w:rFonts w:ascii="Arial"/>
                <w:w w:val="100"/>
                <w:sz w:val="15"/>
              </w:rPr>
              <w:t>-</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Arial" w:hAnsi="Arial" w:cs="Arial" w:eastAsia="Arial" w:hint="default"/>
                <w:sz w:val="15"/>
                <w:szCs w:val="15"/>
              </w:rPr>
            </w:pPr>
            <w:r>
              <w:rPr>
                <w:rFonts w:ascii="Arial"/>
                <w:w w:val="100"/>
                <w:sz w:val="15"/>
              </w:rPr>
              <w:t>-</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Arial" w:hAnsi="Arial" w:cs="Arial" w:eastAsia="Arial" w:hint="default"/>
                <w:sz w:val="15"/>
                <w:szCs w:val="15"/>
              </w:rPr>
            </w:pPr>
            <w:r>
              <w:rPr>
                <w:rFonts w:ascii="Arial"/>
                <w:w w:val="100"/>
                <w:sz w:val="15"/>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Arial" w:hAnsi="Arial" w:cs="Arial" w:eastAsia="Arial" w:hint="default"/>
                <w:sz w:val="15"/>
                <w:szCs w:val="15"/>
              </w:rPr>
            </w:pPr>
            <w:r>
              <w:rPr>
                <w:rFonts w:ascii="Arial"/>
                <w:w w:val="100"/>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Arial" w:hAnsi="Arial" w:cs="Arial" w:eastAsia="Arial" w:hint="default"/>
                <w:sz w:val="15"/>
                <w:szCs w:val="15"/>
              </w:rPr>
            </w:pPr>
            <w:r>
              <w:rPr>
                <w:rFonts w:ascii="Arial"/>
                <w:w w:val="100"/>
                <w:sz w:val="15"/>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Arial" w:hAnsi="Arial" w:cs="Arial" w:eastAsia="Arial" w:hint="default"/>
                <w:sz w:val="15"/>
                <w:szCs w:val="15"/>
              </w:rPr>
            </w:pPr>
            <w:r>
              <w:rPr>
                <w:rFonts w:ascii="Arial"/>
                <w:w w:val="100"/>
                <w:sz w:val="15"/>
              </w:rPr>
              <w:t>-</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Arial" w:hAnsi="Arial" w:cs="Arial" w:eastAsia="Arial" w:hint="default"/>
                <w:sz w:val="15"/>
                <w:szCs w:val="15"/>
              </w:rPr>
            </w:pPr>
            <w:r>
              <w:rPr>
                <w:rFonts w:ascii="Arial"/>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Arial" w:hAnsi="Arial" w:cs="Arial" w:eastAsia="Arial" w:hint="default"/>
                <w:sz w:val="15"/>
                <w:szCs w:val="15"/>
              </w:rPr>
            </w:pPr>
            <w:r>
              <w:rPr>
                <w:rFonts w:ascii="Arial"/>
                <w:w w:val="100"/>
                <w:sz w:val="15"/>
              </w:rPr>
              <w:t>-</w:t>
            </w:r>
          </w:p>
        </w:tc>
        <w:tc>
          <w:tcPr>
            <w:tcW w:w="155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4"/>
              <w:ind w:right="89"/>
              <w:jc w:val="right"/>
              <w:rPr>
                <w:rFonts w:ascii="Arial" w:hAnsi="Arial" w:cs="Arial" w:eastAsia="Arial" w:hint="default"/>
                <w:sz w:val="15"/>
                <w:szCs w:val="15"/>
              </w:rPr>
            </w:pPr>
            <w:r>
              <w:rPr>
                <w:rFonts w:ascii="Arial"/>
                <w:w w:val="100"/>
                <w:sz w:val="15"/>
              </w:rPr>
              <w:t>-</w:t>
            </w:r>
          </w:p>
        </w:tc>
      </w:tr>
      <w:tr>
        <w:trPr>
          <w:trHeight w:val="228" w:hRule="exact"/>
        </w:trPr>
        <w:tc>
          <w:tcPr>
            <w:tcW w:w="312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left="95"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Arial" w:hAnsi="Arial" w:cs="Arial" w:eastAsia="Arial" w:hint="default"/>
                <w:sz w:val="15"/>
                <w:szCs w:val="15"/>
              </w:rPr>
            </w:pPr>
            <w:r>
              <w:rPr>
                <w:rFonts w:ascii="Arial"/>
                <w:w w:val="100"/>
                <w:sz w:val="15"/>
              </w:rPr>
              <w:t>-</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Arial" w:hAnsi="Arial" w:cs="Arial" w:eastAsia="Arial" w:hint="default"/>
                <w:sz w:val="15"/>
                <w:szCs w:val="15"/>
              </w:rPr>
            </w:pPr>
            <w:r>
              <w:rPr>
                <w:rFonts w:ascii="Arial"/>
                <w:w w:val="100"/>
                <w:sz w:val="15"/>
              </w:rPr>
              <w:t>-</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Arial" w:hAnsi="Arial" w:cs="Arial" w:eastAsia="Arial" w:hint="default"/>
                <w:sz w:val="15"/>
                <w:szCs w:val="15"/>
              </w:rPr>
            </w:pPr>
            <w:r>
              <w:rPr>
                <w:rFonts w:ascii="Arial"/>
                <w:w w:val="100"/>
                <w:sz w:val="15"/>
              </w:rPr>
              <w:t>-</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Arial" w:hAnsi="Arial" w:cs="Arial" w:eastAsia="Arial" w:hint="default"/>
                <w:sz w:val="15"/>
                <w:szCs w:val="15"/>
              </w:rPr>
            </w:pPr>
            <w:r>
              <w:rPr>
                <w:rFonts w:ascii="Arial"/>
                <w:w w:val="100"/>
                <w:sz w:val="15"/>
              </w:rPr>
              <w:t>-</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Arial" w:hAnsi="Arial" w:cs="Arial" w:eastAsia="Arial" w:hint="default"/>
                <w:sz w:val="15"/>
                <w:szCs w:val="15"/>
              </w:rPr>
            </w:pPr>
            <w:r>
              <w:rPr>
                <w:rFonts w:ascii="Arial"/>
                <w:w w:val="100"/>
                <w:sz w:val="15"/>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Arial" w:hAnsi="Arial" w:cs="Arial" w:eastAsia="Arial" w:hint="default"/>
                <w:sz w:val="15"/>
                <w:szCs w:val="15"/>
              </w:rPr>
            </w:pPr>
            <w:r>
              <w:rPr>
                <w:rFonts w:ascii="Arial"/>
                <w:w w:val="100"/>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Arial" w:hAnsi="Arial" w:cs="Arial" w:eastAsia="Arial" w:hint="default"/>
                <w:sz w:val="15"/>
                <w:szCs w:val="15"/>
              </w:rPr>
            </w:pPr>
            <w:r>
              <w:rPr>
                <w:rFonts w:ascii="Arial"/>
                <w:w w:val="100"/>
                <w:sz w:val="15"/>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Arial" w:hAnsi="Arial" w:cs="Arial" w:eastAsia="Arial" w:hint="default"/>
                <w:sz w:val="15"/>
                <w:szCs w:val="15"/>
              </w:rPr>
            </w:pPr>
            <w:r>
              <w:rPr>
                <w:rFonts w:ascii="Arial"/>
                <w:w w:val="100"/>
                <w:sz w:val="15"/>
              </w:rPr>
              <w:t>-</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Arial" w:hAnsi="Arial" w:cs="Arial" w:eastAsia="Arial" w:hint="default"/>
                <w:sz w:val="15"/>
                <w:szCs w:val="15"/>
              </w:rPr>
            </w:pPr>
            <w:r>
              <w:rPr>
                <w:rFonts w:ascii="Arial"/>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Arial" w:hAnsi="Arial" w:cs="Arial" w:eastAsia="Arial" w:hint="default"/>
                <w:sz w:val="15"/>
                <w:szCs w:val="15"/>
              </w:rPr>
            </w:pPr>
            <w:r>
              <w:rPr>
                <w:rFonts w:ascii="Arial"/>
                <w:w w:val="100"/>
                <w:sz w:val="15"/>
              </w:rPr>
              <w:t>-</w:t>
            </w:r>
          </w:p>
        </w:tc>
        <w:tc>
          <w:tcPr>
            <w:tcW w:w="155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4"/>
              <w:ind w:right="89"/>
              <w:jc w:val="right"/>
              <w:rPr>
                <w:rFonts w:ascii="Arial" w:hAnsi="Arial" w:cs="Arial" w:eastAsia="Arial" w:hint="default"/>
                <w:sz w:val="15"/>
                <w:szCs w:val="15"/>
              </w:rPr>
            </w:pPr>
            <w:r>
              <w:rPr>
                <w:rFonts w:ascii="Arial"/>
                <w:w w:val="100"/>
                <w:sz w:val="15"/>
              </w:rPr>
              <w:t>-</w:t>
            </w:r>
          </w:p>
        </w:tc>
      </w:tr>
      <w:tr>
        <w:trPr>
          <w:trHeight w:val="231" w:hRule="exact"/>
        </w:trPr>
        <w:tc>
          <w:tcPr>
            <w:tcW w:w="312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
              <w:ind w:left="95" w:right="0"/>
              <w:jc w:val="left"/>
              <w:rPr>
                <w:rFonts w:ascii="宋体" w:hAnsi="宋体" w:cs="宋体" w:eastAsia="宋体" w:hint="default"/>
                <w:sz w:val="15"/>
                <w:szCs w:val="15"/>
              </w:rPr>
            </w:pPr>
            <w:r>
              <w:rPr>
                <w:rFonts w:ascii="宋体" w:hAnsi="宋体" w:cs="宋体" w:eastAsia="宋体" w:hint="default"/>
                <w:sz w:val="15"/>
                <w:szCs w:val="15"/>
              </w:rPr>
              <w:t>同一控制下企业合并</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8"/>
              <w:jc w:val="right"/>
              <w:rPr>
                <w:rFonts w:ascii="Arial" w:hAnsi="Arial" w:cs="Arial" w:eastAsia="Arial" w:hint="default"/>
                <w:sz w:val="15"/>
                <w:szCs w:val="15"/>
              </w:rPr>
            </w:pPr>
            <w:r>
              <w:rPr>
                <w:rFonts w:ascii="Arial"/>
                <w:w w:val="100"/>
                <w:sz w:val="15"/>
              </w:rPr>
              <w:t>-</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8"/>
              <w:jc w:val="right"/>
              <w:rPr>
                <w:rFonts w:ascii="Arial" w:hAnsi="Arial" w:cs="Arial" w:eastAsia="Arial" w:hint="default"/>
                <w:sz w:val="15"/>
                <w:szCs w:val="15"/>
              </w:rPr>
            </w:pPr>
            <w:r>
              <w:rPr>
                <w:rFonts w:ascii="Arial"/>
                <w:w w:val="100"/>
                <w:sz w:val="15"/>
              </w:rPr>
              <w:t>-</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8"/>
              <w:jc w:val="right"/>
              <w:rPr>
                <w:rFonts w:ascii="Arial" w:hAnsi="Arial" w:cs="Arial" w:eastAsia="Arial" w:hint="default"/>
                <w:sz w:val="15"/>
                <w:szCs w:val="15"/>
              </w:rPr>
            </w:pPr>
            <w:r>
              <w:rPr>
                <w:rFonts w:ascii="Arial"/>
                <w:w w:val="100"/>
                <w:sz w:val="15"/>
              </w:rPr>
              <w:t>-</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Arial" w:hAnsi="Arial" w:cs="Arial" w:eastAsia="Arial" w:hint="default"/>
                <w:sz w:val="15"/>
                <w:szCs w:val="15"/>
              </w:rPr>
            </w:pPr>
            <w:r>
              <w:rPr>
                <w:rFonts w:ascii="Arial"/>
                <w:w w:val="100"/>
                <w:sz w:val="15"/>
              </w:rPr>
              <w:t>-</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8"/>
              <w:jc w:val="right"/>
              <w:rPr>
                <w:rFonts w:ascii="Arial" w:hAnsi="Arial" w:cs="Arial" w:eastAsia="Arial" w:hint="default"/>
                <w:sz w:val="15"/>
                <w:szCs w:val="15"/>
              </w:rPr>
            </w:pPr>
            <w:r>
              <w:rPr>
                <w:rFonts w:ascii="Arial"/>
                <w:w w:val="100"/>
                <w:sz w:val="15"/>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8"/>
              <w:jc w:val="right"/>
              <w:rPr>
                <w:rFonts w:ascii="Arial" w:hAnsi="Arial" w:cs="Arial" w:eastAsia="Arial" w:hint="default"/>
                <w:sz w:val="15"/>
                <w:szCs w:val="15"/>
              </w:rPr>
            </w:pPr>
            <w:r>
              <w:rPr>
                <w:rFonts w:ascii="Arial"/>
                <w:w w:val="100"/>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8"/>
              <w:jc w:val="right"/>
              <w:rPr>
                <w:rFonts w:ascii="Arial" w:hAnsi="Arial" w:cs="Arial" w:eastAsia="Arial" w:hint="default"/>
                <w:sz w:val="15"/>
                <w:szCs w:val="15"/>
              </w:rPr>
            </w:pPr>
            <w:r>
              <w:rPr>
                <w:rFonts w:ascii="Arial"/>
                <w:w w:val="100"/>
                <w:sz w:val="15"/>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Arial" w:hAnsi="Arial" w:cs="Arial" w:eastAsia="Arial" w:hint="default"/>
                <w:sz w:val="15"/>
                <w:szCs w:val="15"/>
              </w:rPr>
            </w:pPr>
            <w:r>
              <w:rPr>
                <w:rFonts w:ascii="Arial"/>
                <w:w w:val="100"/>
                <w:sz w:val="15"/>
              </w:rPr>
              <w:t>-</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8"/>
              <w:jc w:val="right"/>
              <w:rPr>
                <w:rFonts w:ascii="Arial" w:hAnsi="Arial" w:cs="Arial" w:eastAsia="Arial" w:hint="default"/>
                <w:sz w:val="15"/>
                <w:szCs w:val="15"/>
              </w:rPr>
            </w:pPr>
            <w:r>
              <w:rPr>
                <w:rFonts w:ascii="Arial"/>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98"/>
              <w:jc w:val="right"/>
              <w:rPr>
                <w:rFonts w:ascii="Arial" w:hAnsi="Arial" w:cs="Arial" w:eastAsia="Arial" w:hint="default"/>
                <w:sz w:val="15"/>
                <w:szCs w:val="15"/>
              </w:rPr>
            </w:pPr>
            <w:r>
              <w:rPr>
                <w:rFonts w:ascii="Arial"/>
                <w:w w:val="100"/>
                <w:sz w:val="15"/>
              </w:rPr>
              <w:t>-</w:t>
            </w:r>
          </w:p>
        </w:tc>
        <w:tc>
          <w:tcPr>
            <w:tcW w:w="155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7"/>
              <w:ind w:right="89"/>
              <w:jc w:val="right"/>
              <w:rPr>
                <w:rFonts w:ascii="Arial" w:hAnsi="Arial" w:cs="Arial" w:eastAsia="Arial" w:hint="default"/>
                <w:sz w:val="15"/>
                <w:szCs w:val="15"/>
              </w:rPr>
            </w:pPr>
            <w:r>
              <w:rPr>
                <w:rFonts w:ascii="Arial"/>
                <w:w w:val="100"/>
                <w:sz w:val="15"/>
              </w:rPr>
              <w:t>-</w:t>
            </w:r>
          </w:p>
        </w:tc>
      </w:tr>
      <w:tr>
        <w:trPr>
          <w:trHeight w:val="230" w:hRule="exact"/>
        </w:trPr>
        <w:tc>
          <w:tcPr>
            <w:tcW w:w="312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left="95"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Arial" w:hAnsi="Arial" w:cs="Arial" w:eastAsia="Arial" w:hint="default"/>
                <w:sz w:val="15"/>
                <w:szCs w:val="15"/>
              </w:rPr>
            </w:pPr>
            <w:r>
              <w:rPr>
                <w:rFonts w:ascii="Arial"/>
                <w:w w:val="100"/>
                <w:sz w:val="15"/>
              </w:rPr>
              <w:t>-</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Arial" w:hAnsi="Arial" w:cs="Arial" w:eastAsia="Arial" w:hint="default"/>
                <w:sz w:val="15"/>
                <w:szCs w:val="15"/>
              </w:rPr>
            </w:pPr>
            <w:r>
              <w:rPr>
                <w:rFonts w:ascii="Arial"/>
                <w:w w:val="100"/>
                <w:sz w:val="15"/>
              </w:rPr>
              <w:t>-</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Arial" w:hAnsi="Arial" w:cs="Arial" w:eastAsia="Arial" w:hint="default"/>
                <w:sz w:val="15"/>
                <w:szCs w:val="15"/>
              </w:rPr>
            </w:pPr>
            <w:r>
              <w:rPr>
                <w:rFonts w:ascii="Arial"/>
                <w:w w:val="100"/>
                <w:sz w:val="15"/>
              </w:rPr>
              <w:t>-</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Arial" w:hAnsi="Arial" w:cs="Arial" w:eastAsia="Arial" w:hint="default"/>
                <w:sz w:val="15"/>
                <w:szCs w:val="15"/>
              </w:rPr>
            </w:pPr>
            <w:r>
              <w:rPr>
                <w:rFonts w:ascii="Arial"/>
                <w:w w:val="100"/>
                <w:sz w:val="15"/>
              </w:rPr>
              <w:t>-</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Arial" w:hAnsi="Arial" w:cs="Arial" w:eastAsia="Arial" w:hint="default"/>
                <w:sz w:val="15"/>
                <w:szCs w:val="15"/>
              </w:rPr>
            </w:pPr>
            <w:r>
              <w:rPr>
                <w:rFonts w:ascii="Arial"/>
                <w:w w:val="100"/>
                <w:sz w:val="15"/>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Arial" w:hAnsi="Arial" w:cs="Arial" w:eastAsia="Arial" w:hint="default"/>
                <w:sz w:val="15"/>
                <w:szCs w:val="15"/>
              </w:rPr>
            </w:pPr>
            <w:r>
              <w:rPr>
                <w:rFonts w:ascii="Arial"/>
                <w:w w:val="100"/>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Arial" w:hAnsi="Arial" w:cs="Arial" w:eastAsia="Arial" w:hint="default"/>
                <w:sz w:val="15"/>
                <w:szCs w:val="15"/>
              </w:rPr>
            </w:pPr>
            <w:r>
              <w:rPr>
                <w:rFonts w:ascii="Arial"/>
                <w:w w:val="100"/>
                <w:sz w:val="15"/>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Arial" w:hAnsi="Arial" w:cs="Arial" w:eastAsia="Arial" w:hint="default"/>
                <w:sz w:val="15"/>
                <w:szCs w:val="15"/>
              </w:rPr>
            </w:pPr>
            <w:r>
              <w:rPr>
                <w:rFonts w:ascii="Arial"/>
                <w:w w:val="100"/>
                <w:sz w:val="15"/>
              </w:rPr>
              <w:t>-</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Arial" w:hAnsi="Arial" w:cs="Arial" w:eastAsia="Arial" w:hint="default"/>
                <w:sz w:val="15"/>
                <w:szCs w:val="15"/>
              </w:rPr>
            </w:pPr>
            <w:r>
              <w:rPr>
                <w:rFonts w:ascii="Arial"/>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Arial" w:hAnsi="Arial" w:cs="Arial" w:eastAsia="Arial" w:hint="default"/>
                <w:sz w:val="15"/>
                <w:szCs w:val="15"/>
              </w:rPr>
            </w:pPr>
            <w:r>
              <w:rPr>
                <w:rFonts w:ascii="Arial"/>
                <w:w w:val="100"/>
                <w:sz w:val="15"/>
              </w:rPr>
              <w:t>-</w:t>
            </w:r>
          </w:p>
        </w:tc>
        <w:tc>
          <w:tcPr>
            <w:tcW w:w="155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4"/>
              <w:ind w:right="89"/>
              <w:jc w:val="right"/>
              <w:rPr>
                <w:rFonts w:ascii="Arial" w:hAnsi="Arial" w:cs="Arial" w:eastAsia="Arial" w:hint="default"/>
                <w:sz w:val="15"/>
                <w:szCs w:val="15"/>
              </w:rPr>
            </w:pPr>
            <w:r>
              <w:rPr>
                <w:rFonts w:ascii="Arial"/>
                <w:w w:val="100"/>
                <w:sz w:val="15"/>
              </w:rPr>
              <w:t>-</w:t>
            </w:r>
          </w:p>
        </w:tc>
      </w:tr>
      <w:tr>
        <w:trPr>
          <w:trHeight w:val="230" w:hRule="exact"/>
        </w:trPr>
        <w:tc>
          <w:tcPr>
            <w:tcW w:w="312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left="95" w:right="0"/>
              <w:jc w:val="left"/>
              <w:rPr>
                <w:rFonts w:ascii="宋体" w:hAnsi="宋体" w:cs="宋体" w:eastAsia="宋体" w:hint="default"/>
                <w:sz w:val="15"/>
                <w:szCs w:val="15"/>
              </w:rPr>
            </w:pPr>
            <w:r>
              <w:rPr>
                <w:rFonts w:ascii="宋体" w:hAnsi="宋体" w:cs="宋体" w:eastAsia="宋体" w:hint="default"/>
                <w:b/>
                <w:bCs/>
                <w:sz w:val="15"/>
                <w:szCs w:val="15"/>
              </w:rPr>
              <w:t>二、本年年初余额</w:t>
            </w:r>
            <w:r>
              <w:rPr>
                <w:rFonts w:ascii="宋体" w:hAnsi="宋体" w:cs="宋体" w:eastAsia="宋体" w:hint="default"/>
                <w:sz w:val="15"/>
                <w:szCs w:val="15"/>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6"/>
              <w:jc w:val="right"/>
              <w:rPr>
                <w:rFonts w:ascii="Arial" w:hAnsi="Arial" w:cs="Arial" w:eastAsia="Arial" w:hint="default"/>
                <w:sz w:val="15"/>
                <w:szCs w:val="15"/>
              </w:rPr>
            </w:pPr>
            <w:r>
              <w:rPr>
                <w:rFonts w:ascii="Arial"/>
                <w:b/>
                <w:spacing w:val="-1"/>
                <w:sz w:val="15"/>
              </w:rPr>
              <w:t>469,593,364.00</w:t>
            </w:r>
            <w:r>
              <w:rPr>
                <w:rFonts w:ascii="Arial"/>
                <w:spacing w:val="-1"/>
                <w:sz w:val="15"/>
              </w:rPr>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Arial" w:hAnsi="Arial" w:cs="Arial" w:eastAsia="Arial" w:hint="default"/>
                <w:sz w:val="15"/>
                <w:szCs w:val="15"/>
              </w:rPr>
            </w:pPr>
            <w:r>
              <w:rPr>
                <w:rFonts w:ascii="Arial"/>
                <w:b/>
                <w:w w:val="100"/>
                <w:sz w:val="15"/>
              </w:rPr>
              <w:t>-</w:t>
            </w:r>
            <w:r>
              <w:rPr>
                <w:rFonts w:ascii="Arial"/>
                <w:w w:val="100"/>
                <w:sz w:val="15"/>
              </w:rPr>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6"/>
              <w:jc w:val="right"/>
              <w:rPr>
                <w:rFonts w:ascii="Arial" w:hAnsi="Arial" w:cs="Arial" w:eastAsia="Arial" w:hint="default"/>
                <w:sz w:val="15"/>
                <w:szCs w:val="15"/>
              </w:rPr>
            </w:pPr>
            <w:r>
              <w:rPr>
                <w:rFonts w:ascii="Arial"/>
                <w:b/>
                <w:spacing w:val="-1"/>
                <w:sz w:val="15"/>
              </w:rPr>
              <w:t>292,204,576.03</w:t>
            </w:r>
            <w:r>
              <w:rPr>
                <w:rFonts w:ascii="Arial"/>
                <w:spacing w:val="-1"/>
                <w:sz w:val="15"/>
              </w:rPr>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6"/>
              <w:jc w:val="right"/>
              <w:rPr>
                <w:rFonts w:ascii="Arial" w:hAnsi="Arial" w:cs="Arial" w:eastAsia="Arial" w:hint="default"/>
                <w:sz w:val="15"/>
                <w:szCs w:val="15"/>
              </w:rPr>
            </w:pPr>
            <w:r>
              <w:rPr>
                <w:rFonts w:ascii="Arial"/>
                <w:b/>
                <w:spacing w:val="-1"/>
                <w:sz w:val="15"/>
              </w:rPr>
              <w:t>25,247,586.15</w:t>
            </w:r>
            <w:r>
              <w:rPr>
                <w:rFonts w:ascii="Arial"/>
                <w:spacing w:val="-1"/>
                <w:sz w:val="15"/>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Arial" w:hAnsi="Arial" w:cs="Arial" w:eastAsia="Arial" w:hint="default"/>
                <w:sz w:val="15"/>
                <w:szCs w:val="15"/>
              </w:rPr>
            </w:pPr>
            <w:r>
              <w:rPr>
                <w:rFonts w:ascii="Arial"/>
                <w:b/>
                <w:w w:val="100"/>
                <w:sz w:val="15"/>
              </w:rPr>
              <w:t>-</w:t>
            </w:r>
            <w:r>
              <w:rPr>
                <w:rFonts w:ascii="Arial"/>
                <w:w w:val="100"/>
                <w:sz w:val="15"/>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6"/>
              <w:jc w:val="right"/>
              <w:rPr>
                <w:rFonts w:ascii="Arial" w:hAnsi="Arial" w:cs="Arial" w:eastAsia="Arial" w:hint="default"/>
                <w:sz w:val="15"/>
                <w:szCs w:val="15"/>
              </w:rPr>
            </w:pPr>
            <w:r>
              <w:rPr>
                <w:rFonts w:ascii="Arial"/>
                <w:b/>
                <w:spacing w:val="-1"/>
                <w:sz w:val="15"/>
              </w:rPr>
              <w:t>128,296,975.75</w:t>
            </w:r>
            <w:r>
              <w:rPr>
                <w:rFonts w:ascii="Arial"/>
                <w:spacing w:val="-1"/>
                <w:sz w:val="15"/>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6"/>
              <w:jc w:val="right"/>
              <w:rPr>
                <w:rFonts w:ascii="Arial" w:hAnsi="Arial" w:cs="Arial" w:eastAsia="Arial" w:hint="default"/>
                <w:sz w:val="15"/>
                <w:szCs w:val="15"/>
              </w:rPr>
            </w:pPr>
            <w:r>
              <w:rPr>
                <w:rFonts w:ascii="Arial"/>
                <w:b/>
                <w:spacing w:val="-1"/>
                <w:sz w:val="15"/>
              </w:rPr>
              <w:t>347,315,825.24</w:t>
            </w:r>
            <w:r>
              <w:rPr>
                <w:rFonts w:ascii="Arial"/>
                <w:spacing w:val="-1"/>
                <w:sz w:val="15"/>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6"/>
              <w:jc w:val="right"/>
              <w:rPr>
                <w:rFonts w:ascii="Arial" w:hAnsi="Arial" w:cs="Arial" w:eastAsia="Arial" w:hint="default"/>
                <w:sz w:val="15"/>
                <w:szCs w:val="15"/>
              </w:rPr>
            </w:pPr>
            <w:r>
              <w:rPr>
                <w:rFonts w:ascii="Arial"/>
                <w:b/>
                <w:spacing w:val="-1"/>
                <w:sz w:val="15"/>
              </w:rPr>
              <w:t>-10,173,963.25</w:t>
            </w:r>
            <w:r>
              <w:rPr>
                <w:rFonts w:ascii="Arial"/>
                <w:spacing w:val="-1"/>
                <w:sz w:val="15"/>
              </w:rPr>
            </w:r>
          </w:p>
        </w:tc>
        <w:tc>
          <w:tcPr>
            <w:tcW w:w="155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1"/>
              <w:ind w:right="87"/>
              <w:jc w:val="right"/>
              <w:rPr>
                <w:rFonts w:ascii="Arial" w:hAnsi="Arial" w:cs="Arial" w:eastAsia="Arial" w:hint="default"/>
                <w:sz w:val="15"/>
                <w:szCs w:val="15"/>
              </w:rPr>
            </w:pPr>
            <w:r>
              <w:rPr>
                <w:rFonts w:ascii="Arial"/>
                <w:b/>
                <w:spacing w:val="-1"/>
                <w:sz w:val="15"/>
              </w:rPr>
              <w:t>1,252,484,363.92</w:t>
            </w:r>
            <w:r>
              <w:rPr>
                <w:rFonts w:ascii="Arial"/>
                <w:spacing w:val="-1"/>
                <w:sz w:val="15"/>
              </w:rPr>
            </w:r>
          </w:p>
        </w:tc>
      </w:tr>
      <w:tr>
        <w:trPr>
          <w:trHeight w:val="230" w:hRule="exact"/>
        </w:trPr>
        <w:tc>
          <w:tcPr>
            <w:tcW w:w="312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left="95" w:right="0"/>
              <w:jc w:val="left"/>
              <w:rPr>
                <w:rFonts w:ascii="宋体" w:hAnsi="宋体" w:cs="宋体" w:eastAsia="宋体" w:hint="default"/>
                <w:sz w:val="15"/>
                <w:szCs w:val="15"/>
              </w:rPr>
            </w:pPr>
            <w:r>
              <w:rPr>
                <w:rFonts w:ascii="宋体" w:hAnsi="宋体" w:cs="宋体" w:eastAsia="宋体" w:hint="default"/>
                <w:b/>
                <w:bCs/>
                <w:sz w:val="15"/>
                <w:szCs w:val="15"/>
              </w:rPr>
              <w:t>三、本期增减变动金额（减少以</w:t>
            </w:r>
            <w:r>
              <w:rPr>
                <w:rFonts w:ascii="Arial" w:hAnsi="Arial" w:cs="Arial" w:eastAsia="Arial" w:hint="default"/>
                <w:b/>
                <w:bCs/>
                <w:sz w:val="15"/>
                <w:szCs w:val="15"/>
              </w:rPr>
              <w:t>“</w:t>
            </w:r>
            <w:r>
              <w:rPr>
                <w:rFonts w:ascii="Arial" w:hAnsi="Arial" w:cs="Arial" w:eastAsia="Arial" w:hint="default"/>
                <w:b/>
                <w:bCs/>
                <w:sz w:val="15"/>
                <w:szCs w:val="15"/>
              </w:rPr>
              <w:t>-</w:t>
            </w:r>
            <w:r>
              <w:rPr>
                <w:rFonts w:ascii="Arial" w:hAnsi="Arial" w:cs="Arial" w:eastAsia="Arial" w:hint="default"/>
                <w:b/>
                <w:bCs/>
                <w:sz w:val="15"/>
                <w:szCs w:val="15"/>
              </w:rPr>
              <w:t>”</w:t>
            </w:r>
            <w:r>
              <w:rPr>
                <w:rFonts w:ascii="宋体" w:hAnsi="宋体" w:cs="宋体" w:eastAsia="宋体" w:hint="default"/>
                <w:b/>
                <w:bCs/>
                <w:sz w:val="15"/>
                <w:szCs w:val="15"/>
              </w:rPr>
              <w:t>号填列）</w:t>
            </w:r>
            <w:r>
              <w:rPr>
                <w:rFonts w:ascii="宋体" w:hAnsi="宋体" w:cs="宋体" w:eastAsia="宋体" w:hint="default"/>
                <w:sz w:val="15"/>
                <w:szCs w:val="15"/>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Arial" w:hAnsi="Arial" w:cs="Arial" w:eastAsia="Arial" w:hint="default"/>
                <w:sz w:val="15"/>
                <w:szCs w:val="15"/>
              </w:rPr>
            </w:pPr>
            <w:r>
              <w:rPr>
                <w:rFonts w:ascii="Arial"/>
                <w:b/>
                <w:w w:val="100"/>
                <w:sz w:val="15"/>
              </w:rPr>
              <w:t>-</w:t>
            </w:r>
            <w:r>
              <w:rPr>
                <w:rFonts w:ascii="Arial"/>
                <w:w w:val="100"/>
                <w:sz w:val="15"/>
              </w:rPr>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Arial" w:hAnsi="Arial" w:cs="Arial" w:eastAsia="Arial" w:hint="default"/>
                <w:sz w:val="15"/>
                <w:szCs w:val="15"/>
              </w:rPr>
            </w:pPr>
            <w:r>
              <w:rPr>
                <w:rFonts w:ascii="Arial"/>
                <w:b/>
                <w:w w:val="100"/>
                <w:sz w:val="15"/>
              </w:rPr>
              <w:t>-</w:t>
            </w:r>
            <w:r>
              <w:rPr>
                <w:rFonts w:ascii="Arial"/>
                <w:w w:val="100"/>
                <w:sz w:val="15"/>
              </w:rPr>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6"/>
              <w:jc w:val="right"/>
              <w:rPr>
                <w:rFonts w:ascii="Arial" w:hAnsi="Arial" w:cs="Arial" w:eastAsia="Arial" w:hint="default"/>
                <w:sz w:val="15"/>
                <w:szCs w:val="15"/>
              </w:rPr>
            </w:pPr>
            <w:r>
              <w:rPr>
                <w:rFonts w:ascii="Arial"/>
                <w:b/>
                <w:spacing w:val="-1"/>
                <w:sz w:val="15"/>
              </w:rPr>
              <w:t>-18,452,450.80</w:t>
            </w:r>
            <w:r>
              <w:rPr>
                <w:rFonts w:ascii="Arial"/>
                <w:spacing w:val="-1"/>
                <w:sz w:val="15"/>
              </w:rPr>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6"/>
              <w:jc w:val="right"/>
              <w:rPr>
                <w:rFonts w:ascii="Arial" w:hAnsi="Arial" w:cs="Arial" w:eastAsia="Arial" w:hint="default"/>
                <w:sz w:val="15"/>
                <w:szCs w:val="15"/>
              </w:rPr>
            </w:pPr>
            <w:r>
              <w:rPr>
                <w:rFonts w:ascii="Arial"/>
                <w:b/>
                <w:spacing w:val="-2"/>
                <w:sz w:val="15"/>
              </w:rPr>
              <w:t>-19,211,659.78</w:t>
            </w:r>
            <w:r>
              <w:rPr>
                <w:rFonts w:ascii="Arial"/>
                <w:spacing w:val="-2"/>
                <w:sz w:val="15"/>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Arial" w:hAnsi="Arial" w:cs="Arial" w:eastAsia="Arial" w:hint="default"/>
                <w:sz w:val="15"/>
                <w:szCs w:val="15"/>
              </w:rPr>
            </w:pPr>
            <w:r>
              <w:rPr>
                <w:rFonts w:ascii="Arial"/>
                <w:b/>
                <w:w w:val="100"/>
                <w:sz w:val="15"/>
              </w:rPr>
              <w:t>-</w:t>
            </w:r>
            <w:r>
              <w:rPr>
                <w:rFonts w:ascii="Arial"/>
                <w:w w:val="100"/>
                <w:sz w:val="15"/>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6"/>
              <w:jc w:val="right"/>
              <w:rPr>
                <w:rFonts w:ascii="Arial" w:hAnsi="Arial" w:cs="Arial" w:eastAsia="Arial" w:hint="default"/>
                <w:sz w:val="15"/>
                <w:szCs w:val="15"/>
              </w:rPr>
            </w:pPr>
            <w:r>
              <w:rPr>
                <w:rFonts w:ascii="Arial"/>
                <w:b/>
                <w:spacing w:val="-1"/>
                <w:sz w:val="15"/>
              </w:rPr>
              <w:t>43,477,626.02</w:t>
            </w:r>
            <w:r>
              <w:rPr>
                <w:rFonts w:ascii="Arial"/>
                <w:spacing w:val="-1"/>
                <w:sz w:val="15"/>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6"/>
              <w:jc w:val="right"/>
              <w:rPr>
                <w:rFonts w:ascii="Arial" w:hAnsi="Arial" w:cs="Arial" w:eastAsia="Arial" w:hint="default"/>
                <w:sz w:val="15"/>
                <w:szCs w:val="15"/>
              </w:rPr>
            </w:pPr>
            <w:r>
              <w:rPr>
                <w:rFonts w:ascii="Arial"/>
                <w:b/>
                <w:spacing w:val="-1"/>
                <w:sz w:val="15"/>
              </w:rPr>
              <w:t>299,127.27</w:t>
            </w:r>
            <w:r>
              <w:rPr>
                <w:rFonts w:ascii="Arial"/>
                <w:spacing w:val="-1"/>
                <w:sz w:val="15"/>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6"/>
              <w:jc w:val="right"/>
              <w:rPr>
                <w:rFonts w:ascii="Arial" w:hAnsi="Arial" w:cs="Arial" w:eastAsia="Arial" w:hint="default"/>
                <w:sz w:val="15"/>
                <w:szCs w:val="15"/>
              </w:rPr>
            </w:pPr>
            <w:r>
              <w:rPr>
                <w:rFonts w:ascii="Arial"/>
                <w:b/>
                <w:spacing w:val="-1"/>
                <w:sz w:val="15"/>
              </w:rPr>
              <w:t>9,957,528.54</w:t>
            </w:r>
            <w:r>
              <w:rPr>
                <w:rFonts w:ascii="Arial"/>
                <w:spacing w:val="-1"/>
                <w:sz w:val="15"/>
              </w:rPr>
            </w:r>
          </w:p>
        </w:tc>
        <w:tc>
          <w:tcPr>
            <w:tcW w:w="155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1"/>
              <w:ind w:right="87"/>
              <w:jc w:val="right"/>
              <w:rPr>
                <w:rFonts w:ascii="Arial" w:hAnsi="Arial" w:cs="Arial" w:eastAsia="Arial" w:hint="default"/>
                <w:sz w:val="15"/>
                <w:szCs w:val="15"/>
              </w:rPr>
            </w:pPr>
            <w:r>
              <w:rPr>
                <w:rFonts w:ascii="Arial"/>
                <w:b/>
                <w:spacing w:val="-1"/>
                <w:sz w:val="15"/>
              </w:rPr>
              <w:t>16,070,171.25</w:t>
            </w:r>
            <w:r>
              <w:rPr>
                <w:rFonts w:ascii="Arial"/>
                <w:spacing w:val="-1"/>
                <w:sz w:val="15"/>
              </w:rPr>
            </w:r>
          </w:p>
        </w:tc>
      </w:tr>
      <w:tr>
        <w:trPr>
          <w:trHeight w:val="230" w:hRule="exact"/>
        </w:trPr>
        <w:tc>
          <w:tcPr>
            <w:tcW w:w="312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left="95" w:right="0"/>
              <w:jc w:val="left"/>
              <w:rPr>
                <w:rFonts w:ascii="宋体" w:hAnsi="宋体" w:cs="宋体" w:eastAsia="宋体" w:hint="default"/>
                <w:sz w:val="15"/>
                <w:szCs w:val="15"/>
              </w:rPr>
            </w:pPr>
            <w:r>
              <w:rPr>
                <w:rFonts w:ascii="宋体" w:hAnsi="宋体" w:cs="宋体" w:eastAsia="宋体" w:hint="default"/>
                <w:sz w:val="15"/>
                <w:szCs w:val="15"/>
              </w:rPr>
              <w:t>（一）综合收益总额</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Arial" w:hAnsi="Arial" w:cs="Arial" w:eastAsia="Arial" w:hint="default"/>
                <w:sz w:val="15"/>
                <w:szCs w:val="15"/>
              </w:rPr>
            </w:pPr>
            <w:r>
              <w:rPr>
                <w:rFonts w:ascii="Arial"/>
                <w:w w:val="100"/>
                <w:sz w:val="15"/>
              </w:rPr>
              <w:t>-</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Arial" w:hAnsi="Arial" w:cs="Arial" w:eastAsia="Arial" w:hint="default"/>
                <w:sz w:val="15"/>
                <w:szCs w:val="15"/>
              </w:rPr>
            </w:pPr>
            <w:r>
              <w:rPr>
                <w:rFonts w:ascii="Arial"/>
                <w:w w:val="100"/>
                <w:sz w:val="15"/>
              </w:rPr>
              <w:t>-</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Arial" w:hAnsi="Arial" w:cs="Arial" w:eastAsia="Arial" w:hint="default"/>
                <w:sz w:val="15"/>
                <w:szCs w:val="15"/>
              </w:rPr>
            </w:pPr>
            <w:r>
              <w:rPr>
                <w:rFonts w:ascii="Arial"/>
                <w:w w:val="100"/>
                <w:sz w:val="15"/>
              </w:rPr>
              <w:t>-</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Arial" w:hAnsi="Arial" w:cs="Arial" w:eastAsia="Arial" w:hint="default"/>
                <w:sz w:val="15"/>
                <w:szCs w:val="15"/>
              </w:rPr>
            </w:pPr>
            <w:r>
              <w:rPr>
                <w:rFonts w:ascii="Arial"/>
                <w:w w:val="100"/>
                <w:sz w:val="15"/>
              </w:rPr>
              <w:t>-</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6"/>
              <w:jc w:val="right"/>
              <w:rPr>
                <w:rFonts w:ascii="Arial" w:hAnsi="Arial" w:cs="Arial" w:eastAsia="Arial" w:hint="default"/>
                <w:sz w:val="15"/>
                <w:szCs w:val="15"/>
              </w:rPr>
            </w:pPr>
            <w:r>
              <w:rPr>
                <w:rFonts w:ascii="Arial"/>
                <w:spacing w:val="-2"/>
                <w:sz w:val="15"/>
              </w:rPr>
              <w:t>-19,211,659.78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Arial" w:hAnsi="Arial" w:cs="Arial" w:eastAsia="Arial" w:hint="default"/>
                <w:sz w:val="15"/>
                <w:szCs w:val="15"/>
              </w:rPr>
            </w:pPr>
            <w:r>
              <w:rPr>
                <w:rFonts w:ascii="Arial"/>
                <w:w w:val="100"/>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Arial" w:hAnsi="Arial" w:cs="Arial" w:eastAsia="Arial" w:hint="default"/>
                <w:sz w:val="15"/>
                <w:szCs w:val="15"/>
              </w:rPr>
            </w:pPr>
            <w:r>
              <w:rPr>
                <w:rFonts w:ascii="Arial"/>
                <w:w w:val="100"/>
                <w:sz w:val="15"/>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Arial" w:hAnsi="Arial" w:cs="Arial" w:eastAsia="Arial" w:hint="default"/>
                <w:sz w:val="15"/>
                <w:szCs w:val="15"/>
              </w:rPr>
            </w:pPr>
            <w:r>
              <w:rPr>
                <w:rFonts w:ascii="Arial"/>
                <w:w w:val="100"/>
                <w:sz w:val="15"/>
              </w:rPr>
              <w:t>-</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6"/>
              <w:jc w:val="right"/>
              <w:rPr>
                <w:rFonts w:ascii="Arial" w:hAnsi="Arial" w:cs="Arial" w:eastAsia="Arial" w:hint="default"/>
                <w:sz w:val="15"/>
                <w:szCs w:val="15"/>
              </w:rPr>
            </w:pPr>
            <w:r>
              <w:rPr>
                <w:rFonts w:ascii="Arial"/>
                <w:spacing w:val="-1"/>
                <w:sz w:val="15"/>
              </w:rPr>
              <w:t>53,168,620.57</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6"/>
              <w:jc w:val="right"/>
              <w:rPr>
                <w:rFonts w:ascii="Arial" w:hAnsi="Arial" w:cs="Arial" w:eastAsia="Arial" w:hint="default"/>
                <w:sz w:val="15"/>
                <w:szCs w:val="15"/>
              </w:rPr>
            </w:pPr>
            <w:r>
              <w:rPr>
                <w:rFonts w:ascii="Arial"/>
                <w:spacing w:val="-1"/>
                <w:sz w:val="15"/>
              </w:rPr>
              <w:t>5,077.73</w:t>
            </w:r>
          </w:p>
        </w:tc>
        <w:tc>
          <w:tcPr>
            <w:tcW w:w="155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4"/>
              <w:ind w:right="87"/>
              <w:jc w:val="right"/>
              <w:rPr>
                <w:rFonts w:ascii="Arial" w:hAnsi="Arial" w:cs="Arial" w:eastAsia="Arial" w:hint="default"/>
                <w:sz w:val="15"/>
                <w:szCs w:val="15"/>
              </w:rPr>
            </w:pPr>
            <w:r>
              <w:rPr>
                <w:rFonts w:ascii="Arial"/>
                <w:spacing w:val="-1"/>
                <w:sz w:val="15"/>
              </w:rPr>
              <w:t>33,962,038.52</w:t>
            </w:r>
          </w:p>
        </w:tc>
      </w:tr>
      <w:tr>
        <w:trPr>
          <w:trHeight w:val="228" w:hRule="exact"/>
        </w:trPr>
        <w:tc>
          <w:tcPr>
            <w:tcW w:w="312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left="95" w:right="0"/>
              <w:jc w:val="left"/>
              <w:rPr>
                <w:rFonts w:ascii="宋体" w:hAnsi="宋体" w:cs="宋体" w:eastAsia="宋体" w:hint="default"/>
                <w:sz w:val="15"/>
                <w:szCs w:val="15"/>
              </w:rPr>
            </w:pPr>
            <w:r>
              <w:rPr>
                <w:rFonts w:ascii="宋体" w:hAnsi="宋体" w:cs="宋体" w:eastAsia="宋体" w:hint="default"/>
                <w:sz w:val="15"/>
                <w:szCs w:val="15"/>
              </w:rPr>
              <w:t>（二）股东投入和减少资本</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Arial" w:hAnsi="Arial" w:cs="Arial" w:eastAsia="Arial" w:hint="default"/>
                <w:sz w:val="15"/>
                <w:szCs w:val="15"/>
              </w:rPr>
            </w:pPr>
            <w:r>
              <w:rPr>
                <w:rFonts w:ascii="Arial"/>
                <w:w w:val="100"/>
                <w:sz w:val="15"/>
              </w:rPr>
              <w:t>-</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Arial" w:hAnsi="Arial" w:cs="Arial" w:eastAsia="Arial" w:hint="default"/>
                <w:sz w:val="15"/>
                <w:szCs w:val="15"/>
              </w:rPr>
            </w:pPr>
            <w:r>
              <w:rPr>
                <w:rFonts w:ascii="Arial"/>
                <w:w w:val="100"/>
                <w:sz w:val="15"/>
              </w:rPr>
              <w:t>-</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Arial" w:hAnsi="Arial" w:cs="Arial" w:eastAsia="Arial" w:hint="default"/>
                <w:sz w:val="15"/>
                <w:szCs w:val="15"/>
              </w:rPr>
            </w:pPr>
            <w:r>
              <w:rPr>
                <w:rFonts w:ascii="Arial"/>
                <w:w w:val="100"/>
                <w:sz w:val="15"/>
              </w:rPr>
              <w:t>-</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Arial" w:hAnsi="Arial" w:cs="Arial" w:eastAsia="Arial" w:hint="default"/>
                <w:sz w:val="15"/>
                <w:szCs w:val="15"/>
              </w:rPr>
            </w:pPr>
            <w:r>
              <w:rPr>
                <w:rFonts w:ascii="Arial"/>
                <w:w w:val="100"/>
                <w:sz w:val="15"/>
              </w:rPr>
              <w:t>-</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Arial" w:hAnsi="Arial" w:cs="Arial" w:eastAsia="Arial" w:hint="default"/>
                <w:sz w:val="15"/>
                <w:szCs w:val="15"/>
              </w:rPr>
            </w:pPr>
            <w:r>
              <w:rPr>
                <w:rFonts w:ascii="Arial"/>
                <w:w w:val="100"/>
                <w:sz w:val="15"/>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Arial" w:hAnsi="Arial" w:cs="Arial" w:eastAsia="Arial" w:hint="default"/>
                <w:sz w:val="15"/>
                <w:szCs w:val="15"/>
              </w:rPr>
            </w:pPr>
            <w:r>
              <w:rPr>
                <w:rFonts w:ascii="Arial"/>
                <w:w w:val="100"/>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Arial" w:hAnsi="Arial" w:cs="Arial" w:eastAsia="Arial" w:hint="default"/>
                <w:sz w:val="15"/>
                <w:szCs w:val="15"/>
              </w:rPr>
            </w:pPr>
            <w:r>
              <w:rPr>
                <w:rFonts w:ascii="Arial"/>
                <w:w w:val="100"/>
                <w:sz w:val="15"/>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Arial" w:hAnsi="Arial" w:cs="Arial" w:eastAsia="Arial" w:hint="default"/>
                <w:sz w:val="15"/>
                <w:szCs w:val="15"/>
              </w:rPr>
            </w:pPr>
            <w:r>
              <w:rPr>
                <w:rFonts w:ascii="Arial"/>
                <w:w w:val="100"/>
                <w:sz w:val="15"/>
              </w:rPr>
              <w:t>-</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Arial" w:hAnsi="Arial" w:cs="Arial" w:eastAsia="Arial" w:hint="default"/>
                <w:sz w:val="15"/>
                <w:szCs w:val="15"/>
              </w:rPr>
            </w:pPr>
            <w:r>
              <w:rPr>
                <w:rFonts w:ascii="Arial"/>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Arial" w:hAnsi="Arial" w:cs="Arial" w:eastAsia="Arial" w:hint="default"/>
                <w:sz w:val="15"/>
                <w:szCs w:val="15"/>
              </w:rPr>
            </w:pPr>
            <w:r>
              <w:rPr>
                <w:rFonts w:ascii="Arial"/>
                <w:w w:val="100"/>
                <w:sz w:val="15"/>
              </w:rPr>
              <w:t>-</w:t>
            </w:r>
          </w:p>
        </w:tc>
        <w:tc>
          <w:tcPr>
            <w:tcW w:w="155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4"/>
              <w:ind w:right="89"/>
              <w:jc w:val="right"/>
              <w:rPr>
                <w:rFonts w:ascii="Arial" w:hAnsi="Arial" w:cs="Arial" w:eastAsia="Arial" w:hint="default"/>
                <w:sz w:val="15"/>
                <w:szCs w:val="15"/>
              </w:rPr>
            </w:pPr>
            <w:r>
              <w:rPr>
                <w:rFonts w:ascii="Arial"/>
                <w:w w:val="100"/>
                <w:sz w:val="15"/>
              </w:rPr>
              <w:t>-</w:t>
            </w:r>
          </w:p>
        </w:tc>
      </w:tr>
      <w:tr>
        <w:trPr>
          <w:trHeight w:val="230" w:hRule="exact"/>
        </w:trPr>
        <w:tc>
          <w:tcPr>
            <w:tcW w:w="312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
              <w:ind w:left="95" w:right="0"/>
              <w:jc w:val="left"/>
              <w:rPr>
                <w:rFonts w:ascii="宋体" w:hAnsi="宋体" w:cs="宋体" w:eastAsia="宋体" w:hint="default"/>
                <w:sz w:val="15"/>
                <w:szCs w:val="15"/>
              </w:rPr>
            </w:pPr>
            <w:r>
              <w:rPr>
                <w:rFonts w:ascii="Arial" w:hAnsi="Arial" w:cs="Arial" w:eastAsia="Arial" w:hint="default"/>
                <w:sz w:val="15"/>
                <w:szCs w:val="15"/>
              </w:rPr>
              <w:t>1</w:t>
            </w:r>
            <w:r>
              <w:rPr>
                <w:rFonts w:ascii="宋体" w:hAnsi="宋体" w:cs="宋体" w:eastAsia="宋体" w:hint="default"/>
                <w:sz w:val="15"/>
                <w:szCs w:val="15"/>
              </w:rPr>
              <w:t>、股东投入的普通股</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8"/>
              <w:jc w:val="right"/>
              <w:rPr>
                <w:rFonts w:ascii="Arial" w:hAnsi="Arial" w:cs="Arial" w:eastAsia="Arial" w:hint="default"/>
                <w:sz w:val="15"/>
                <w:szCs w:val="15"/>
              </w:rPr>
            </w:pPr>
            <w:r>
              <w:rPr>
                <w:rFonts w:ascii="Arial"/>
                <w:w w:val="100"/>
                <w:sz w:val="15"/>
              </w:rPr>
              <w:t>-</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8"/>
              <w:jc w:val="right"/>
              <w:rPr>
                <w:rFonts w:ascii="Arial" w:hAnsi="Arial" w:cs="Arial" w:eastAsia="Arial" w:hint="default"/>
                <w:sz w:val="15"/>
                <w:szCs w:val="15"/>
              </w:rPr>
            </w:pPr>
            <w:r>
              <w:rPr>
                <w:rFonts w:ascii="Arial"/>
                <w:w w:val="100"/>
                <w:sz w:val="15"/>
              </w:rPr>
              <w:t>-</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8"/>
              <w:jc w:val="right"/>
              <w:rPr>
                <w:rFonts w:ascii="Arial" w:hAnsi="Arial" w:cs="Arial" w:eastAsia="Arial" w:hint="default"/>
                <w:sz w:val="15"/>
                <w:szCs w:val="15"/>
              </w:rPr>
            </w:pPr>
            <w:r>
              <w:rPr>
                <w:rFonts w:ascii="Arial"/>
                <w:w w:val="100"/>
                <w:sz w:val="15"/>
              </w:rPr>
              <w:t>-</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Arial" w:hAnsi="Arial" w:cs="Arial" w:eastAsia="Arial" w:hint="default"/>
                <w:sz w:val="15"/>
                <w:szCs w:val="15"/>
              </w:rPr>
            </w:pPr>
            <w:r>
              <w:rPr>
                <w:rFonts w:ascii="Arial"/>
                <w:w w:val="100"/>
                <w:sz w:val="15"/>
              </w:rPr>
              <w:t>-</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8"/>
              <w:jc w:val="right"/>
              <w:rPr>
                <w:rFonts w:ascii="Arial" w:hAnsi="Arial" w:cs="Arial" w:eastAsia="Arial" w:hint="default"/>
                <w:sz w:val="15"/>
                <w:szCs w:val="15"/>
              </w:rPr>
            </w:pPr>
            <w:r>
              <w:rPr>
                <w:rFonts w:ascii="Arial"/>
                <w:w w:val="100"/>
                <w:sz w:val="15"/>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8"/>
              <w:jc w:val="right"/>
              <w:rPr>
                <w:rFonts w:ascii="Arial" w:hAnsi="Arial" w:cs="Arial" w:eastAsia="Arial" w:hint="default"/>
                <w:sz w:val="15"/>
                <w:szCs w:val="15"/>
              </w:rPr>
            </w:pPr>
            <w:r>
              <w:rPr>
                <w:rFonts w:ascii="Arial"/>
                <w:w w:val="100"/>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8"/>
              <w:jc w:val="right"/>
              <w:rPr>
                <w:rFonts w:ascii="Arial" w:hAnsi="Arial" w:cs="Arial" w:eastAsia="Arial" w:hint="default"/>
                <w:sz w:val="15"/>
                <w:szCs w:val="15"/>
              </w:rPr>
            </w:pPr>
            <w:r>
              <w:rPr>
                <w:rFonts w:ascii="Arial"/>
                <w:w w:val="100"/>
                <w:sz w:val="15"/>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Arial" w:hAnsi="Arial" w:cs="Arial" w:eastAsia="Arial" w:hint="default"/>
                <w:sz w:val="15"/>
                <w:szCs w:val="15"/>
              </w:rPr>
            </w:pPr>
            <w:r>
              <w:rPr>
                <w:rFonts w:ascii="Arial"/>
                <w:w w:val="100"/>
                <w:sz w:val="15"/>
              </w:rPr>
              <w:t>-</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8"/>
              <w:jc w:val="right"/>
              <w:rPr>
                <w:rFonts w:ascii="Arial" w:hAnsi="Arial" w:cs="Arial" w:eastAsia="Arial" w:hint="default"/>
                <w:sz w:val="15"/>
                <w:szCs w:val="15"/>
              </w:rPr>
            </w:pPr>
            <w:r>
              <w:rPr>
                <w:rFonts w:ascii="Arial"/>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8"/>
              <w:jc w:val="right"/>
              <w:rPr>
                <w:rFonts w:ascii="Arial" w:hAnsi="Arial" w:cs="Arial" w:eastAsia="Arial" w:hint="default"/>
                <w:sz w:val="15"/>
                <w:szCs w:val="15"/>
              </w:rPr>
            </w:pPr>
            <w:r>
              <w:rPr>
                <w:rFonts w:ascii="Arial"/>
                <w:w w:val="100"/>
                <w:sz w:val="15"/>
              </w:rPr>
              <w:t>-</w:t>
            </w:r>
          </w:p>
        </w:tc>
        <w:tc>
          <w:tcPr>
            <w:tcW w:w="155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6"/>
              <w:ind w:right="89"/>
              <w:jc w:val="right"/>
              <w:rPr>
                <w:rFonts w:ascii="Arial" w:hAnsi="Arial" w:cs="Arial" w:eastAsia="Arial" w:hint="default"/>
                <w:sz w:val="15"/>
                <w:szCs w:val="15"/>
              </w:rPr>
            </w:pPr>
            <w:r>
              <w:rPr>
                <w:rFonts w:ascii="Arial"/>
                <w:w w:val="100"/>
                <w:sz w:val="15"/>
              </w:rPr>
              <w:t>-</w:t>
            </w:r>
          </w:p>
        </w:tc>
      </w:tr>
      <w:tr>
        <w:trPr>
          <w:trHeight w:val="230" w:hRule="exact"/>
        </w:trPr>
        <w:tc>
          <w:tcPr>
            <w:tcW w:w="312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left="95" w:right="0"/>
              <w:jc w:val="left"/>
              <w:rPr>
                <w:rFonts w:ascii="宋体" w:hAnsi="宋体" w:cs="宋体" w:eastAsia="宋体" w:hint="default"/>
                <w:sz w:val="15"/>
                <w:szCs w:val="15"/>
              </w:rPr>
            </w:pPr>
            <w:r>
              <w:rPr>
                <w:rFonts w:ascii="Arial" w:hAnsi="Arial" w:cs="Arial" w:eastAsia="Arial" w:hint="default"/>
                <w:sz w:val="15"/>
                <w:szCs w:val="15"/>
              </w:rPr>
              <w:t>2</w:t>
            </w:r>
            <w:r>
              <w:rPr>
                <w:rFonts w:ascii="宋体" w:hAnsi="宋体" w:cs="宋体" w:eastAsia="宋体" w:hint="default"/>
                <w:sz w:val="15"/>
                <w:szCs w:val="15"/>
              </w:rPr>
              <w:t>、其他权益工具持有者投入资本</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Arial" w:hAnsi="Arial" w:cs="Arial" w:eastAsia="Arial" w:hint="default"/>
                <w:sz w:val="15"/>
                <w:szCs w:val="15"/>
              </w:rPr>
            </w:pPr>
            <w:r>
              <w:rPr>
                <w:rFonts w:ascii="Arial"/>
                <w:w w:val="100"/>
                <w:sz w:val="15"/>
              </w:rPr>
              <w:t>-</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Arial" w:hAnsi="Arial" w:cs="Arial" w:eastAsia="Arial" w:hint="default"/>
                <w:sz w:val="15"/>
                <w:szCs w:val="15"/>
              </w:rPr>
            </w:pPr>
            <w:r>
              <w:rPr>
                <w:rFonts w:ascii="Arial"/>
                <w:w w:val="100"/>
                <w:sz w:val="15"/>
              </w:rPr>
              <w:t>-</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Arial" w:hAnsi="Arial" w:cs="Arial" w:eastAsia="Arial" w:hint="default"/>
                <w:sz w:val="15"/>
                <w:szCs w:val="15"/>
              </w:rPr>
            </w:pPr>
            <w:r>
              <w:rPr>
                <w:rFonts w:ascii="Arial"/>
                <w:w w:val="100"/>
                <w:sz w:val="15"/>
              </w:rPr>
              <w:t>-</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Arial" w:hAnsi="Arial" w:cs="Arial" w:eastAsia="Arial" w:hint="default"/>
                <w:sz w:val="15"/>
                <w:szCs w:val="15"/>
              </w:rPr>
            </w:pPr>
            <w:r>
              <w:rPr>
                <w:rFonts w:ascii="Arial"/>
                <w:w w:val="100"/>
                <w:sz w:val="15"/>
              </w:rPr>
              <w:t>-</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Arial" w:hAnsi="Arial" w:cs="Arial" w:eastAsia="Arial" w:hint="default"/>
                <w:sz w:val="15"/>
                <w:szCs w:val="15"/>
              </w:rPr>
            </w:pPr>
            <w:r>
              <w:rPr>
                <w:rFonts w:ascii="Arial"/>
                <w:w w:val="100"/>
                <w:sz w:val="15"/>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Arial" w:hAnsi="Arial" w:cs="Arial" w:eastAsia="Arial" w:hint="default"/>
                <w:sz w:val="15"/>
                <w:szCs w:val="15"/>
              </w:rPr>
            </w:pPr>
            <w:r>
              <w:rPr>
                <w:rFonts w:ascii="Arial"/>
                <w:w w:val="100"/>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Arial" w:hAnsi="Arial" w:cs="Arial" w:eastAsia="Arial" w:hint="default"/>
                <w:sz w:val="15"/>
                <w:szCs w:val="15"/>
              </w:rPr>
            </w:pPr>
            <w:r>
              <w:rPr>
                <w:rFonts w:ascii="Arial"/>
                <w:w w:val="100"/>
                <w:sz w:val="15"/>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Arial" w:hAnsi="Arial" w:cs="Arial" w:eastAsia="Arial" w:hint="default"/>
                <w:sz w:val="15"/>
                <w:szCs w:val="15"/>
              </w:rPr>
            </w:pPr>
            <w:r>
              <w:rPr>
                <w:rFonts w:ascii="Arial"/>
                <w:w w:val="100"/>
                <w:sz w:val="15"/>
              </w:rPr>
              <w:t>-</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Arial" w:hAnsi="Arial" w:cs="Arial" w:eastAsia="Arial" w:hint="default"/>
                <w:sz w:val="15"/>
                <w:szCs w:val="15"/>
              </w:rPr>
            </w:pPr>
            <w:r>
              <w:rPr>
                <w:rFonts w:ascii="Arial"/>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Arial" w:hAnsi="Arial" w:cs="Arial" w:eastAsia="Arial" w:hint="default"/>
                <w:sz w:val="15"/>
                <w:szCs w:val="15"/>
              </w:rPr>
            </w:pPr>
            <w:r>
              <w:rPr>
                <w:rFonts w:ascii="Arial"/>
                <w:w w:val="100"/>
                <w:sz w:val="15"/>
              </w:rPr>
              <w:t>-</w:t>
            </w:r>
          </w:p>
        </w:tc>
        <w:tc>
          <w:tcPr>
            <w:tcW w:w="155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4"/>
              <w:ind w:right="89"/>
              <w:jc w:val="right"/>
              <w:rPr>
                <w:rFonts w:ascii="Arial" w:hAnsi="Arial" w:cs="Arial" w:eastAsia="Arial" w:hint="default"/>
                <w:sz w:val="15"/>
                <w:szCs w:val="15"/>
              </w:rPr>
            </w:pPr>
            <w:r>
              <w:rPr>
                <w:rFonts w:ascii="Arial"/>
                <w:w w:val="100"/>
                <w:sz w:val="15"/>
              </w:rPr>
              <w:t>-</w:t>
            </w:r>
          </w:p>
        </w:tc>
      </w:tr>
      <w:tr>
        <w:trPr>
          <w:trHeight w:val="230" w:hRule="exact"/>
        </w:trPr>
        <w:tc>
          <w:tcPr>
            <w:tcW w:w="312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left="95" w:right="0"/>
              <w:jc w:val="left"/>
              <w:rPr>
                <w:rFonts w:ascii="宋体" w:hAnsi="宋体" w:cs="宋体" w:eastAsia="宋体" w:hint="default"/>
                <w:sz w:val="15"/>
                <w:szCs w:val="15"/>
              </w:rPr>
            </w:pPr>
            <w:r>
              <w:rPr>
                <w:rFonts w:ascii="Arial" w:hAnsi="Arial" w:cs="Arial" w:eastAsia="Arial" w:hint="default"/>
                <w:sz w:val="15"/>
                <w:szCs w:val="15"/>
              </w:rPr>
              <w:t>3</w:t>
            </w:r>
            <w:r>
              <w:rPr>
                <w:rFonts w:ascii="宋体" w:hAnsi="宋体" w:cs="宋体" w:eastAsia="宋体" w:hint="default"/>
                <w:sz w:val="15"/>
                <w:szCs w:val="15"/>
              </w:rPr>
              <w:t>、股份支付计入股东权益的金额</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Arial" w:hAnsi="Arial" w:cs="Arial" w:eastAsia="Arial" w:hint="default"/>
                <w:sz w:val="15"/>
                <w:szCs w:val="15"/>
              </w:rPr>
            </w:pPr>
            <w:r>
              <w:rPr>
                <w:rFonts w:ascii="Arial"/>
                <w:w w:val="100"/>
                <w:sz w:val="15"/>
              </w:rPr>
              <w:t>-</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Arial" w:hAnsi="Arial" w:cs="Arial" w:eastAsia="Arial" w:hint="default"/>
                <w:sz w:val="15"/>
                <w:szCs w:val="15"/>
              </w:rPr>
            </w:pPr>
            <w:r>
              <w:rPr>
                <w:rFonts w:ascii="Arial"/>
                <w:w w:val="100"/>
                <w:sz w:val="15"/>
              </w:rPr>
              <w:t>-</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Arial" w:hAnsi="Arial" w:cs="Arial" w:eastAsia="Arial" w:hint="default"/>
                <w:sz w:val="15"/>
                <w:szCs w:val="15"/>
              </w:rPr>
            </w:pPr>
            <w:r>
              <w:rPr>
                <w:rFonts w:ascii="Arial"/>
                <w:w w:val="100"/>
                <w:sz w:val="15"/>
              </w:rPr>
              <w:t>-</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Arial" w:hAnsi="Arial" w:cs="Arial" w:eastAsia="Arial" w:hint="default"/>
                <w:sz w:val="15"/>
                <w:szCs w:val="15"/>
              </w:rPr>
            </w:pPr>
            <w:r>
              <w:rPr>
                <w:rFonts w:ascii="Arial"/>
                <w:w w:val="100"/>
                <w:sz w:val="15"/>
              </w:rPr>
              <w:t>-</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Arial" w:hAnsi="Arial" w:cs="Arial" w:eastAsia="Arial" w:hint="default"/>
                <w:sz w:val="15"/>
                <w:szCs w:val="15"/>
              </w:rPr>
            </w:pPr>
            <w:r>
              <w:rPr>
                <w:rFonts w:ascii="Arial"/>
                <w:w w:val="100"/>
                <w:sz w:val="15"/>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Arial" w:hAnsi="Arial" w:cs="Arial" w:eastAsia="Arial" w:hint="default"/>
                <w:sz w:val="15"/>
                <w:szCs w:val="15"/>
              </w:rPr>
            </w:pPr>
            <w:r>
              <w:rPr>
                <w:rFonts w:ascii="Arial"/>
                <w:w w:val="100"/>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Arial" w:hAnsi="Arial" w:cs="Arial" w:eastAsia="Arial" w:hint="default"/>
                <w:sz w:val="15"/>
                <w:szCs w:val="15"/>
              </w:rPr>
            </w:pPr>
            <w:r>
              <w:rPr>
                <w:rFonts w:ascii="Arial"/>
                <w:w w:val="100"/>
                <w:sz w:val="15"/>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Arial" w:hAnsi="Arial" w:cs="Arial" w:eastAsia="Arial" w:hint="default"/>
                <w:sz w:val="15"/>
                <w:szCs w:val="15"/>
              </w:rPr>
            </w:pPr>
            <w:r>
              <w:rPr>
                <w:rFonts w:ascii="Arial"/>
                <w:w w:val="100"/>
                <w:sz w:val="15"/>
              </w:rPr>
              <w:t>-</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Arial" w:hAnsi="Arial" w:cs="Arial" w:eastAsia="Arial" w:hint="default"/>
                <w:sz w:val="15"/>
                <w:szCs w:val="15"/>
              </w:rPr>
            </w:pPr>
            <w:r>
              <w:rPr>
                <w:rFonts w:ascii="Arial"/>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Arial" w:hAnsi="Arial" w:cs="Arial" w:eastAsia="Arial" w:hint="default"/>
                <w:sz w:val="15"/>
                <w:szCs w:val="15"/>
              </w:rPr>
            </w:pPr>
            <w:r>
              <w:rPr>
                <w:rFonts w:ascii="Arial"/>
                <w:w w:val="100"/>
                <w:sz w:val="15"/>
              </w:rPr>
              <w:t>-</w:t>
            </w:r>
          </w:p>
        </w:tc>
        <w:tc>
          <w:tcPr>
            <w:tcW w:w="155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4"/>
              <w:ind w:right="89"/>
              <w:jc w:val="right"/>
              <w:rPr>
                <w:rFonts w:ascii="Arial" w:hAnsi="Arial" w:cs="Arial" w:eastAsia="Arial" w:hint="default"/>
                <w:sz w:val="15"/>
                <w:szCs w:val="15"/>
              </w:rPr>
            </w:pPr>
            <w:r>
              <w:rPr>
                <w:rFonts w:ascii="Arial"/>
                <w:w w:val="100"/>
                <w:sz w:val="15"/>
              </w:rPr>
              <w:t>-</w:t>
            </w:r>
          </w:p>
        </w:tc>
      </w:tr>
      <w:tr>
        <w:trPr>
          <w:trHeight w:val="230" w:hRule="exact"/>
        </w:trPr>
        <w:tc>
          <w:tcPr>
            <w:tcW w:w="312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left="95" w:right="0"/>
              <w:jc w:val="left"/>
              <w:rPr>
                <w:rFonts w:ascii="宋体" w:hAnsi="宋体" w:cs="宋体" w:eastAsia="宋体" w:hint="default"/>
                <w:sz w:val="15"/>
                <w:szCs w:val="15"/>
              </w:rPr>
            </w:pPr>
            <w:r>
              <w:rPr>
                <w:rFonts w:ascii="Arial" w:hAnsi="Arial" w:cs="Arial" w:eastAsia="Arial" w:hint="default"/>
                <w:sz w:val="15"/>
                <w:szCs w:val="15"/>
              </w:rPr>
              <w:t>4</w:t>
            </w:r>
            <w:r>
              <w:rPr>
                <w:rFonts w:ascii="宋体" w:hAnsi="宋体" w:cs="宋体" w:eastAsia="宋体" w:hint="default"/>
                <w:sz w:val="15"/>
                <w:szCs w:val="15"/>
              </w:rPr>
              <w:t>、其他</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Arial" w:hAnsi="Arial" w:cs="Arial" w:eastAsia="Arial" w:hint="default"/>
                <w:sz w:val="15"/>
                <w:szCs w:val="15"/>
              </w:rPr>
            </w:pPr>
            <w:r>
              <w:rPr>
                <w:rFonts w:ascii="Arial"/>
                <w:w w:val="100"/>
                <w:sz w:val="15"/>
              </w:rPr>
              <w:t>-</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Arial" w:hAnsi="Arial" w:cs="Arial" w:eastAsia="Arial" w:hint="default"/>
                <w:sz w:val="15"/>
                <w:szCs w:val="15"/>
              </w:rPr>
            </w:pPr>
            <w:r>
              <w:rPr>
                <w:rFonts w:ascii="Arial"/>
                <w:w w:val="100"/>
                <w:sz w:val="15"/>
              </w:rPr>
              <w:t>-</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Arial" w:hAnsi="Arial" w:cs="Arial" w:eastAsia="Arial" w:hint="default"/>
                <w:sz w:val="15"/>
                <w:szCs w:val="15"/>
              </w:rPr>
            </w:pPr>
            <w:r>
              <w:rPr>
                <w:rFonts w:ascii="Arial"/>
                <w:w w:val="100"/>
                <w:sz w:val="15"/>
              </w:rPr>
              <w:t>-</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Arial" w:hAnsi="Arial" w:cs="Arial" w:eastAsia="Arial" w:hint="default"/>
                <w:sz w:val="15"/>
                <w:szCs w:val="15"/>
              </w:rPr>
            </w:pPr>
            <w:r>
              <w:rPr>
                <w:rFonts w:ascii="Arial"/>
                <w:w w:val="100"/>
                <w:sz w:val="15"/>
              </w:rPr>
              <w:t>-</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Arial" w:hAnsi="Arial" w:cs="Arial" w:eastAsia="Arial" w:hint="default"/>
                <w:sz w:val="15"/>
                <w:szCs w:val="15"/>
              </w:rPr>
            </w:pPr>
            <w:r>
              <w:rPr>
                <w:rFonts w:ascii="Arial"/>
                <w:w w:val="100"/>
                <w:sz w:val="15"/>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Arial" w:hAnsi="Arial" w:cs="Arial" w:eastAsia="Arial" w:hint="default"/>
                <w:sz w:val="15"/>
                <w:szCs w:val="15"/>
              </w:rPr>
            </w:pPr>
            <w:r>
              <w:rPr>
                <w:rFonts w:ascii="Arial"/>
                <w:w w:val="100"/>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Arial" w:hAnsi="Arial" w:cs="Arial" w:eastAsia="Arial" w:hint="default"/>
                <w:sz w:val="15"/>
                <w:szCs w:val="15"/>
              </w:rPr>
            </w:pPr>
            <w:r>
              <w:rPr>
                <w:rFonts w:ascii="Arial"/>
                <w:w w:val="100"/>
                <w:sz w:val="15"/>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Arial" w:hAnsi="Arial" w:cs="Arial" w:eastAsia="Arial" w:hint="default"/>
                <w:sz w:val="15"/>
                <w:szCs w:val="15"/>
              </w:rPr>
            </w:pPr>
            <w:r>
              <w:rPr>
                <w:rFonts w:ascii="Arial"/>
                <w:w w:val="100"/>
                <w:sz w:val="15"/>
              </w:rPr>
              <w:t>-</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Arial" w:hAnsi="Arial" w:cs="Arial" w:eastAsia="Arial" w:hint="default"/>
                <w:sz w:val="15"/>
                <w:szCs w:val="15"/>
              </w:rPr>
            </w:pPr>
            <w:r>
              <w:rPr>
                <w:rFonts w:ascii="Arial"/>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Arial" w:hAnsi="Arial" w:cs="Arial" w:eastAsia="Arial" w:hint="default"/>
                <w:sz w:val="15"/>
                <w:szCs w:val="15"/>
              </w:rPr>
            </w:pPr>
            <w:r>
              <w:rPr>
                <w:rFonts w:ascii="Arial"/>
                <w:w w:val="100"/>
                <w:sz w:val="15"/>
              </w:rPr>
              <w:t>-</w:t>
            </w:r>
          </w:p>
        </w:tc>
        <w:tc>
          <w:tcPr>
            <w:tcW w:w="155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4"/>
              <w:ind w:right="89"/>
              <w:jc w:val="right"/>
              <w:rPr>
                <w:rFonts w:ascii="Arial" w:hAnsi="Arial" w:cs="Arial" w:eastAsia="Arial" w:hint="default"/>
                <w:sz w:val="15"/>
                <w:szCs w:val="15"/>
              </w:rPr>
            </w:pPr>
            <w:r>
              <w:rPr>
                <w:rFonts w:ascii="Arial"/>
                <w:w w:val="100"/>
                <w:sz w:val="15"/>
              </w:rPr>
              <w:t>-</w:t>
            </w:r>
          </w:p>
        </w:tc>
      </w:tr>
      <w:tr>
        <w:trPr>
          <w:trHeight w:val="230" w:hRule="exact"/>
        </w:trPr>
        <w:tc>
          <w:tcPr>
            <w:tcW w:w="312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left="95" w:right="0"/>
              <w:jc w:val="left"/>
              <w:rPr>
                <w:rFonts w:ascii="宋体" w:hAnsi="宋体" w:cs="宋体" w:eastAsia="宋体" w:hint="default"/>
                <w:sz w:val="15"/>
                <w:szCs w:val="15"/>
              </w:rPr>
            </w:pPr>
            <w:r>
              <w:rPr>
                <w:rFonts w:ascii="宋体" w:hAnsi="宋体" w:cs="宋体" w:eastAsia="宋体" w:hint="default"/>
                <w:sz w:val="15"/>
                <w:szCs w:val="15"/>
              </w:rPr>
              <w:t>（三）利润分配</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Arial" w:hAnsi="Arial" w:cs="Arial" w:eastAsia="Arial" w:hint="default"/>
                <w:sz w:val="15"/>
                <w:szCs w:val="15"/>
              </w:rPr>
            </w:pPr>
            <w:r>
              <w:rPr>
                <w:rFonts w:ascii="Arial"/>
                <w:w w:val="100"/>
                <w:sz w:val="15"/>
              </w:rPr>
              <w:t>-</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Arial" w:hAnsi="Arial" w:cs="Arial" w:eastAsia="Arial" w:hint="default"/>
                <w:sz w:val="15"/>
                <w:szCs w:val="15"/>
              </w:rPr>
            </w:pPr>
            <w:r>
              <w:rPr>
                <w:rFonts w:ascii="Arial"/>
                <w:w w:val="100"/>
                <w:sz w:val="15"/>
              </w:rPr>
              <w:t>-</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Arial" w:hAnsi="Arial" w:cs="Arial" w:eastAsia="Arial" w:hint="default"/>
                <w:sz w:val="15"/>
                <w:szCs w:val="15"/>
              </w:rPr>
            </w:pPr>
            <w:r>
              <w:rPr>
                <w:rFonts w:ascii="Arial"/>
                <w:w w:val="100"/>
                <w:sz w:val="15"/>
              </w:rPr>
              <w:t>-</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Arial" w:hAnsi="Arial" w:cs="Arial" w:eastAsia="Arial" w:hint="default"/>
                <w:sz w:val="15"/>
                <w:szCs w:val="15"/>
              </w:rPr>
            </w:pPr>
            <w:r>
              <w:rPr>
                <w:rFonts w:ascii="Arial"/>
                <w:w w:val="100"/>
                <w:sz w:val="15"/>
              </w:rPr>
              <w:t>-</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Arial" w:hAnsi="Arial" w:cs="Arial" w:eastAsia="Arial" w:hint="default"/>
                <w:sz w:val="15"/>
                <w:szCs w:val="15"/>
              </w:rPr>
            </w:pPr>
            <w:r>
              <w:rPr>
                <w:rFonts w:ascii="Arial"/>
                <w:w w:val="100"/>
                <w:sz w:val="15"/>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Arial" w:hAnsi="Arial" w:cs="Arial" w:eastAsia="Arial" w:hint="default"/>
                <w:sz w:val="15"/>
                <w:szCs w:val="15"/>
              </w:rPr>
            </w:pPr>
            <w:r>
              <w:rPr>
                <w:rFonts w:ascii="Arial"/>
                <w:w w:val="100"/>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6"/>
              <w:jc w:val="right"/>
              <w:rPr>
                <w:rFonts w:ascii="Arial" w:hAnsi="Arial" w:cs="Arial" w:eastAsia="Arial" w:hint="default"/>
                <w:sz w:val="15"/>
                <w:szCs w:val="15"/>
              </w:rPr>
            </w:pPr>
            <w:r>
              <w:rPr>
                <w:rFonts w:ascii="Arial"/>
                <w:spacing w:val="-1"/>
                <w:sz w:val="15"/>
              </w:rPr>
              <w:t>43,477,626.02</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Arial" w:hAnsi="Arial" w:cs="Arial" w:eastAsia="Arial" w:hint="default"/>
                <w:sz w:val="15"/>
                <w:szCs w:val="15"/>
              </w:rPr>
            </w:pPr>
            <w:r>
              <w:rPr>
                <w:rFonts w:ascii="Arial"/>
                <w:w w:val="100"/>
                <w:sz w:val="15"/>
              </w:rPr>
              <w:t>-</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6"/>
              <w:jc w:val="right"/>
              <w:rPr>
                <w:rFonts w:ascii="Arial" w:hAnsi="Arial" w:cs="Arial" w:eastAsia="Arial" w:hint="default"/>
                <w:sz w:val="15"/>
                <w:szCs w:val="15"/>
              </w:rPr>
            </w:pPr>
            <w:r>
              <w:rPr>
                <w:rFonts w:ascii="Arial"/>
                <w:spacing w:val="-1"/>
                <w:sz w:val="15"/>
              </w:rPr>
              <w:t>-52,869,493.30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Arial" w:hAnsi="Arial" w:cs="Arial" w:eastAsia="Arial" w:hint="default"/>
                <w:sz w:val="15"/>
                <w:szCs w:val="15"/>
              </w:rPr>
            </w:pPr>
            <w:r>
              <w:rPr>
                <w:rFonts w:ascii="Arial"/>
                <w:w w:val="100"/>
                <w:sz w:val="15"/>
              </w:rPr>
              <w:t>-</w:t>
            </w:r>
          </w:p>
        </w:tc>
        <w:tc>
          <w:tcPr>
            <w:tcW w:w="155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4"/>
              <w:ind w:right="87"/>
              <w:jc w:val="right"/>
              <w:rPr>
                <w:rFonts w:ascii="Arial" w:hAnsi="Arial" w:cs="Arial" w:eastAsia="Arial" w:hint="default"/>
                <w:sz w:val="15"/>
                <w:szCs w:val="15"/>
              </w:rPr>
            </w:pPr>
            <w:r>
              <w:rPr>
                <w:rFonts w:ascii="Arial"/>
                <w:spacing w:val="-1"/>
                <w:sz w:val="15"/>
              </w:rPr>
              <w:t>-9,391,867.28</w:t>
            </w:r>
          </w:p>
        </w:tc>
      </w:tr>
      <w:tr>
        <w:trPr>
          <w:trHeight w:val="228" w:hRule="exact"/>
        </w:trPr>
        <w:tc>
          <w:tcPr>
            <w:tcW w:w="312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left="95" w:right="0"/>
              <w:jc w:val="left"/>
              <w:rPr>
                <w:rFonts w:ascii="宋体" w:hAnsi="宋体" w:cs="宋体" w:eastAsia="宋体" w:hint="default"/>
                <w:sz w:val="15"/>
                <w:szCs w:val="15"/>
              </w:rPr>
            </w:pPr>
            <w:r>
              <w:rPr>
                <w:rFonts w:ascii="Arial" w:hAnsi="Arial" w:cs="Arial" w:eastAsia="Arial" w:hint="default"/>
                <w:sz w:val="15"/>
                <w:szCs w:val="15"/>
              </w:rPr>
              <w:t>1</w:t>
            </w:r>
            <w:r>
              <w:rPr>
                <w:rFonts w:ascii="宋体" w:hAnsi="宋体" w:cs="宋体" w:eastAsia="宋体" w:hint="default"/>
                <w:sz w:val="15"/>
                <w:szCs w:val="15"/>
              </w:rPr>
              <w:t>、提取盈余公积</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Arial" w:hAnsi="Arial" w:cs="Arial" w:eastAsia="Arial" w:hint="default"/>
                <w:sz w:val="15"/>
                <w:szCs w:val="15"/>
              </w:rPr>
            </w:pPr>
            <w:r>
              <w:rPr>
                <w:rFonts w:ascii="Arial"/>
                <w:w w:val="100"/>
                <w:sz w:val="15"/>
              </w:rPr>
              <w:t>-</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Arial" w:hAnsi="Arial" w:cs="Arial" w:eastAsia="Arial" w:hint="default"/>
                <w:sz w:val="15"/>
                <w:szCs w:val="15"/>
              </w:rPr>
            </w:pPr>
            <w:r>
              <w:rPr>
                <w:rFonts w:ascii="Arial"/>
                <w:w w:val="100"/>
                <w:sz w:val="15"/>
              </w:rPr>
              <w:t>-</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Arial" w:hAnsi="Arial" w:cs="Arial" w:eastAsia="Arial" w:hint="default"/>
                <w:sz w:val="15"/>
                <w:szCs w:val="15"/>
              </w:rPr>
            </w:pPr>
            <w:r>
              <w:rPr>
                <w:rFonts w:ascii="Arial"/>
                <w:w w:val="100"/>
                <w:sz w:val="15"/>
              </w:rPr>
              <w:t>-</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Arial" w:hAnsi="Arial" w:cs="Arial" w:eastAsia="Arial" w:hint="default"/>
                <w:sz w:val="15"/>
                <w:szCs w:val="15"/>
              </w:rPr>
            </w:pPr>
            <w:r>
              <w:rPr>
                <w:rFonts w:ascii="Arial"/>
                <w:w w:val="100"/>
                <w:sz w:val="15"/>
              </w:rPr>
              <w:t>-</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Arial" w:hAnsi="Arial" w:cs="Arial" w:eastAsia="Arial" w:hint="default"/>
                <w:sz w:val="15"/>
                <w:szCs w:val="15"/>
              </w:rPr>
            </w:pPr>
            <w:r>
              <w:rPr>
                <w:rFonts w:ascii="Arial"/>
                <w:w w:val="100"/>
                <w:sz w:val="15"/>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Arial" w:hAnsi="Arial" w:cs="Arial" w:eastAsia="Arial" w:hint="default"/>
                <w:sz w:val="15"/>
                <w:szCs w:val="15"/>
              </w:rPr>
            </w:pPr>
            <w:r>
              <w:rPr>
                <w:rFonts w:ascii="Arial"/>
                <w:w w:val="100"/>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6"/>
              <w:jc w:val="right"/>
              <w:rPr>
                <w:rFonts w:ascii="Arial" w:hAnsi="Arial" w:cs="Arial" w:eastAsia="Arial" w:hint="default"/>
                <w:sz w:val="15"/>
                <w:szCs w:val="15"/>
              </w:rPr>
            </w:pPr>
            <w:r>
              <w:rPr>
                <w:rFonts w:ascii="Arial"/>
                <w:spacing w:val="-1"/>
                <w:sz w:val="15"/>
              </w:rPr>
              <w:t>43,477,626.02</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Arial" w:hAnsi="Arial" w:cs="Arial" w:eastAsia="Arial" w:hint="default"/>
                <w:sz w:val="15"/>
                <w:szCs w:val="15"/>
              </w:rPr>
            </w:pPr>
            <w:r>
              <w:rPr>
                <w:rFonts w:ascii="Arial"/>
                <w:w w:val="100"/>
                <w:sz w:val="15"/>
              </w:rPr>
              <w:t>-</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6"/>
              <w:jc w:val="right"/>
              <w:rPr>
                <w:rFonts w:ascii="Arial" w:hAnsi="Arial" w:cs="Arial" w:eastAsia="Arial" w:hint="default"/>
                <w:sz w:val="15"/>
                <w:szCs w:val="15"/>
              </w:rPr>
            </w:pPr>
            <w:r>
              <w:rPr>
                <w:rFonts w:ascii="Arial"/>
                <w:spacing w:val="-1"/>
                <w:sz w:val="15"/>
              </w:rPr>
              <w:t>-43,477,626.02</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Arial" w:hAnsi="Arial" w:cs="Arial" w:eastAsia="Arial" w:hint="default"/>
                <w:sz w:val="15"/>
                <w:szCs w:val="15"/>
              </w:rPr>
            </w:pPr>
            <w:r>
              <w:rPr>
                <w:rFonts w:ascii="Arial"/>
                <w:w w:val="100"/>
                <w:sz w:val="15"/>
              </w:rPr>
              <w:t>-</w:t>
            </w:r>
          </w:p>
        </w:tc>
        <w:tc>
          <w:tcPr>
            <w:tcW w:w="155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4"/>
              <w:ind w:right="89"/>
              <w:jc w:val="right"/>
              <w:rPr>
                <w:rFonts w:ascii="Arial" w:hAnsi="Arial" w:cs="Arial" w:eastAsia="Arial" w:hint="default"/>
                <w:sz w:val="15"/>
                <w:szCs w:val="15"/>
              </w:rPr>
            </w:pPr>
            <w:r>
              <w:rPr>
                <w:rFonts w:ascii="Arial"/>
                <w:w w:val="100"/>
                <w:sz w:val="15"/>
              </w:rPr>
              <w:t>-</w:t>
            </w:r>
          </w:p>
        </w:tc>
      </w:tr>
      <w:tr>
        <w:trPr>
          <w:trHeight w:val="230" w:hRule="exact"/>
        </w:trPr>
        <w:tc>
          <w:tcPr>
            <w:tcW w:w="312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
              <w:ind w:left="95" w:right="0"/>
              <w:jc w:val="left"/>
              <w:rPr>
                <w:rFonts w:ascii="宋体" w:hAnsi="宋体" w:cs="宋体" w:eastAsia="宋体" w:hint="default"/>
                <w:sz w:val="15"/>
                <w:szCs w:val="15"/>
              </w:rPr>
            </w:pPr>
            <w:r>
              <w:rPr>
                <w:rFonts w:ascii="Arial" w:hAnsi="Arial" w:cs="Arial" w:eastAsia="Arial" w:hint="default"/>
                <w:sz w:val="15"/>
                <w:szCs w:val="15"/>
              </w:rPr>
              <w:t>2</w:t>
            </w:r>
            <w:r>
              <w:rPr>
                <w:rFonts w:ascii="宋体" w:hAnsi="宋体" w:cs="宋体" w:eastAsia="宋体" w:hint="default"/>
                <w:sz w:val="15"/>
                <w:szCs w:val="15"/>
              </w:rPr>
              <w:t>、提取一般风险准备</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8"/>
              <w:jc w:val="right"/>
              <w:rPr>
                <w:rFonts w:ascii="Arial" w:hAnsi="Arial" w:cs="Arial" w:eastAsia="Arial" w:hint="default"/>
                <w:sz w:val="15"/>
                <w:szCs w:val="15"/>
              </w:rPr>
            </w:pPr>
            <w:r>
              <w:rPr>
                <w:rFonts w:ascii="Arial"/>
                <w:w w:val="100"/>
                <w:sz w:val="15"/>
              </w:rPr>
              <w:t>-</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8"/>
              <w:jc w:val="right"/>
              <w:rPr>
                <w:rFonts w:ascii="Arial" w:hAnsi="Arial" w:cs="Arial" w:eastAsia="Arial" w:hint="default"/>
                <w:sz w:val="15"/>
                <w:szCs w:val="15"/>
              </w:rPr>
            </w:pPr>
            <w:r>
              <w:rPr>
                <w:rFonts w:ascii="Arial"/>
                <w:w w:val="100"/>
                <w:sz w:val="15"/>
              </w:rPr>
              <w:t>-</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8"/>
              <w:jc w:val="right"/>
              <w:rPr>
                <w:rFonts w:ascii="Arial" w:hAnsi="Arial" w:cs="Arial" w:eastAsia="Arial" w:hint="default"/>
                <w:sz w:val="15"/>
                <w:szCs w:val="15"/>
              </w:rPr>
            </w:pPr>
            <w:r>
              <w:rPr>
                <w:rFonts w:ascii="Arial"/>
                <w:w w:val="100"/>
                <w:sz w:val="15"/>
              </w:rPr>
              <w:t>-</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Arial" w:hAnsi="Arial" w:cs="Arial" w:eastAsia="Arial" w:hint="default"/>
                <w:sz w:val="15"/>
                <w:szCs w:val="15"/>
              </w:rPr>
            </w:pPr>
            <w:r>
              <w:rPr>
                <w:rFonts w:ascii="Arial"/>
                <w:w w:val="100"/>
                <w:sz w:val="15"/>
              </w:rPr>
              <w:t>-</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8"/>
              <w:jc w:val="right"/>
              <w:rPr>
                <w:rFonts w:ascii="Arial" w:hAnsi="Arial" w:cs="Arial" w:eastAsia="Arial" w:hint="default"/>
                <w:sz w:val="15"/>
                <w:szCs w:val="15"/>
              </w:rPr>
            </w:pPr>
            <w:r>
              <w:rPr>
                <w:rFonts w:ascii="Arial"/>
                <w:w w:val="100"/>
                <w:sz w:val="15"/>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8"/>
              <w:jc w:val="right"/>
              <w:rPr>
                <w:rFonts w:ascii="Arial" w:hAnsi="Arial" w:cs="Arial" w:eastAsia="Arial" w:hint="default"/>
                <w:sz w:val="15"/>
                <w:szCs w:val="15"/>
              </w:rPr>
            </w:pPr>
            <w:r>
              <w:rPr>
                <w:rFonts w:ascii="Arial"/>
                <w:w w:val="100"/>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8"/>
              <w:jc w:val="right"/>
              <w:rPr>
                <w:rFonts w:ascii="Arial" w:hAnsi="Arial" w:cs="Arial" w:eastAsia="Arial" w:hint="default"/>
                <w:sz w:val="15"/>
                <w:szCs w:val="15"/>
              </w:rPr>
            </w:pPr>
            <w:r>
              <w:rPr>
                <w:rFonts w:ascii="Arial"/>
                <w:w w:val="100"/>
                <w:sz w:val="15"/>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Arial" w:hAnsi="Arial" w:cs="Arial" w:eastAsia="Arial" w:hint="default"/>
                <w:sz w:val="15"/>
                <w:szCs w:val="15"/>
              </w:rPr>
            </w:pPr>
            <w:r>
              <w:rPr>
                <w:rFonts w:ascii="Arial"/>
                <w:w w:val="100"/>
                <w:sz w:val="15"/>
              </w:rPr>
              <w:t>-</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8"/>
              <w:jc w:val="right"/>
              <w:rPr>
                <w:rFonts w:ascii="Arial" w:hAnsi="Arial" w:cs="Arial" w:eastAsia="Arial" w:hint="default"/>
                <w:sz w:val="15"/>
                <w:szCs w:val="15"/>
              </w:rPr>
            </w:pPr>
            <w:r>
              <w:rPr>
                <w:rFonts w:ascii="Arial"/>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8"/>
              <w:jc w:val="right"/>
              <w:rPr>
                <w:rFonts w:ascii="Arial" w:hAnsi="Arial" w:cs="Arial" w:eastAsia="Arial" w:hint="default"/>
                <w:sz w:val="15"/>
                <w:szCs w:val="15"/>
              </w:rPr>
            </w:pPr>
            <w:r>
              <w:rPr>
                <w:rFonts w:ascii="Arial"/>
                <w:w w:val="100"/>
                <w:sz w:val="15"/>
              </w:rPr>
              <w:t>-</w:t>
            </w:r>
          </w:p>
        </w:tc>
        <w:tc>
          <w:tcPr>
            <w:tcW w:w="155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6"/>
              <w:ind w:right="89"/>
              <w:jc w:val="right"/>
              <w:rPr>
                <w:rFonts w:ascii="Arial" w:hAnsi="Arial" w:cs="Arial" w:eastAsia="Arial" w:hint="default"/>
                <w:sz w:val="15"/>
                <w:szCs w:val="15"/>
              </w:rPr>
            </w:pPr>
            <w:r>
              <w:rPr>
                <w:rFonts w:ascii="Arial"/>
                <w:w w:val="100"/>
                <w:sz w:val="15"/>
              </w:rPr>
              <w:t>-</w:t>
            </w:r>
          </w:p>
        </w:tc>
      </w:tr>
      <w:tr>
        <w:trPr>
          <w:trHeight w:val="230" w:hRule="exact"/>
        </w:trPr>
        <w:tc>
          <w:tcPr>
            <w:tcW w:w="312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left="95" w:right="0"/>
              <w:jc w:val="left"/>
              <w:rPr>
                <w:rFonts w:ascii="宋体" w:hAnsi="宋体" w:cs="宋体" w:eastAsia="宋体" w:hint="default"/>
                <w:sz w:val="15"/>
                <w:szCs w:val="15"/>
              </w:rPr>
            </w:pPr>
            <w:r>
              <w:rPr>
                <w:rFonts w:ascii="Arial" w:hAnsi="Arial" w:cs="Arial" w:eastAsia="Arial" w:hint="default"/>
                <w:sz w:val="15"/>
                <w:szCs w:val="15"/>
              </w:rPr>
              <w:t>3</w:t>
            </w:r>
            <w:r>
              <w:rPr>
                <w:rFonts w:ascii="宋体" w:hAnsi="宋体" w:cs="宋体" w:eastAsia="宋体" w:hint="default"/>
                <w:sz w:val="15"/>
                <w:szCs w:val="15"/>
              </w:rPr>
              <w:t>、对股东的分配</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Arial" w:hAnsi="Arial" w:cs="Arial" w:eastAsia="Arial" w:hint="default"/>
                <w:sz w:val="15"/>
                <w:szCs w:val="15"/>
              </w:rPr>
            </w:pPr>
            <w:r>
              <w:rPr>
                <w:rFonts w:ascii="Arial"/>
                <w:w w:val="100"/>
                <w:sz w:val="15"/>
              </w:rPr>
              <w:t>-</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Arial" w:hAnsi="Arial" w:cs="Arial" w:eastAsia="Arial" w:hint="default"/>
                <w:sz w:val="15"/>
                <w:szCs w:val="15"/>
              </w:rPr>
            </w:pPr>
            <w:r>
              <w:rPr>
                <w:rFonts w:ascii="Arial"/>
                <w:w w:val="100"/>
                <w:sz w:val="15"/>
              </w:rPr>
              <w:t>-</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Arial" w:hAnsi="Arial" w:cs="Arial" w:eastAsia="Arial" w:hint="default"/>
                <w:sz w:val="15"/>
                <w:szCs w:val="15"/>
              </w:rPr>
            </w:pPr>
            <w:r>
              <w:rPr>
                <w:rFonts w:ascii="Arial"/>
                <w:w w:val="100"/>
                <w:sz w:val="15"/>
              </w:rPr>
              <w:t>-</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Arial" w:hAnsi="Arial" w:cs="Arial" w:eastAsia="Arial" w:hint="default"/>
                <w:sz w:val="15"/>
                <w:szCs w:val="15"/>
              </w:rPr>
            </w:pPr>
            <w:r>
              <w:rPr>
                <w:rFonts w:ascii="Arial"/>
                <w:w w:val="100"/>
                <w:sz w:val="15"/>
              </w:rPr>
              <w:t>-</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Arial" w:hAnsi="Arial" w:cs="Arial" w:eastAsia="Arial" w:hint="default"/>
                <w:sz w:val="15"/>
                <w:szCs w:val="15"/>
              </w:rPr>
            </w:pPr>
            <w:r>
              <w:rPr>
                <w:rFonts w:ascii="Arial"/>
                <w:w w:val="100"/>
                <w:sz w:val="15"/>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Arial" w:hAnsi="Arial" w:cs="Arial" w:eastAsia="Arial" w:hint="default"/>
                <w:sz w:val="15"/>
                <w:szCs w:val="15"/>
              </w:rPr>
            </w:pPr>
            <w:r>
              <w:rPr>
                <w:rFonts w:ascii="Arial"/>
                <w:w w:val="100"/>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Arial" w:hAnsi="Arial" w:cs="Arial" w:eastAsia="Arial" w:hint="default"/>
                <w:sz w:val="15"/>
                <w:szCs w:val="15"/>
              </w:rPr>
            </w:pPr>
            <w:r>
              <w:rPr>
                <w:rFonts w:ascii="Arial"/>
                <w:w w:val="100"/>
                <w:sz w:val="15"/>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Arial" w:hAnsi="Arial" w:cs="Arial" w:eastAsia="Arial" w:hint="default"/>
                <w:sz w:val="15"/>
                <w:szCs w:val="15"/>
              </w:rPr>
            </w:pPr>
            <w:r>
              <w:rPr>
                <w:rFonts w:ascii="Arial"/>
                <w:w w:val="100"/>
                <w:sz w:val="15"/>
              </w:rPr>
              <w:t>-</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6"/>
              <w:jc w:val="right"/>
              <w:rPr>
                <w:rFonts w:ascii="Arial" w:hAnsi="Arial" w:cs="Arial" w:eastAsia="Arial" w:hint="default"/>
                <w:sz w:val="15"/>
                <w:szCs w:val="15"/>
              </w:rPr>
            </w:pPr>
            <w:r>
              <w:rPr>
                <w:rFonts w:ascii="Arial"/>
                <w:spacing w:val="-1"/>
                <w:sz w:val="15"/>
              </w:rPr>
              <w:t>-9,391,867.28</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Arial" w:hAnsi="Arial" w:cs="Arial" w:eastAsia="Arial" w:hint="default"/>
                <w:sz w:val="15"/>
                <w:szCs w:val="15"/>
              </w:rPr>
            </w:pPr>
            <w:r>
              <w:rPr>
                <w:rFonts w:ascii="Arial"/>
                <w:w w:val="100"/>
                <w:sz w:val="15"/>
              </w:rPr>
              <w:t>-</w:t>
            </w:r>
          </w:p>
        </w:tc>
        <w:tc>
          <w:tcPr>
            <w:tcW w:w="155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4"/>
              <w:ind w:right="87"/>
              <w:jc w:val="right"/>
              <w:rPr>
                <w:rFonts w:ascii="Arial" w:hAnsi="Arial" w:cs="Arial" w:eastAsia="Arial" w:hint="default"/>
                <w:sz w:val="15"/>
                <w:szCs w:val="15"/>
              </w:rPr>
            </w:pPr>
            <w:r>
              <w:rPr>
                <w:rFonts w:ascii="Arial"/>
                <w:spacing w:val="-1"/>
                <w:sz w:val="15"/>
              </w:rPr>
              <w:t>-9,391,867.28</w:t>
            </w:r>
          </w:p>
        </w:tc>
      </w:tr>
      <w:tr>
        <w:trPr>
          <w:trHeight w:val="230" w:hRule="exact"/>
        </w:trPr>
        <w:tc>
          <w:tcPr>
            <w:tcW w:w="312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left="95" w:right="0"/>
              <w:jc w:val="left"/>
              <w:rPr>
                <w:rFonts w:ascii="宋体" w:hAnsi="宋体" w:cs="宋体" w:eastAsia="宋体" w:hint="default"/>
                <w:sz w:val="15"/>
                <w:szCs w:val="15"/>
              </w:rPr>
            </w:pPr>
            <w:r>
              <w:rPr>
                <w:rFonts w:ascii="Arial" w:hAnsi="Arial" w:cs="Arial" w:eastAsia="Arial" w:hint="default"/>
                <w:sz w:val="15"/>
                <w:szCs w:val="15"/>
              </w:rPr>
              <w:t>4</w:t>
            </w:r>
            <w:r>
              <w:rPr>
                <w:rFonts w:ascii="宋体" w:hAnsi="宋体" w:cs="宋体" w:eastAsia="宋体" w:hint="default"/>
                <w:sz w:val="15"/>
                <w:szCs w:val="15"/>
              </w:rPr>
              <w:t>、其他</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Arial" w:hAnsi="Arial" w:cs="Arial" w:eastAsia="Arial" w:hint="default"/>
                <w:sz w:val="15"/>
                <w:szCs w:val="15"/>
              </w:rPr>
            </w:pPr>
            <w:r>
              <w:rPr>
                <w:rFonts w:ascii="Arial"/>
                <w:w w:val="100"/>
                <w:sz w:val="15"/>
              </w:rPr>
              <w:t>-</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Arial" w:hAnsi="Arial" w:cs="Arial" w:eastAsia="Arial" w:hint="default"/>
                <w:sz w:val="15"/>
                <w:szCs w:val="15"/>
              </w:rPr>
            </w:pPr>
            <w:r>
              <w:rPr>
                <w:rFonts w:ascii="Arial"/>
                <w:w w:val="100"/>
                <w:sz w:val="15"/>
              </w:rPr>
              <w:t>-</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Arial" w:hAnsi="Arial" w:cs="Arial" w:eastAsia="Arial" w:hint="default"/>
                <w:sz w:val="15"/>
                <w:szCs w:val="15"/>
              </w:rPr>
            </w:pPr>
            <w:r>
              <w:rPr>
                <w:rFonts w:ascii="Arial"/>
                <w:w w:val="100"/>
                <w:sz w:val="15"/>
              </w:rPr>
              <w:t>-</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Arial" w:hAnsi="Arial" w:cs="Arial" w:eastAsia="Arial" w:hint="default"/>
                <w:sz w:val="15"/>
                <w:szCs w:val="15"/>
              </w:rPr>
            </w:pPr>
            <w:r>
              <w:rPr>
                <w:rFonts w:ascii="Arial"/>
                <w:w w:val="100"/>
                <w:sz w:val="15"/>
              </w:rPr>
              <w:t>-</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Arial" w:hAnsi="Arial" w:cs="Arial" w:eastAsia="Arial" w:hint="default"/>
                <w:sz w:val="15"/>
                <w:szCs w:val="15"/>
              </w:rPr>
            </w:pPr>
            <w:r>
              <w:rPr>
                <w:rFonts w:ascii="Arial"/>
                <w:w w:val="100"/>
                <w:sz w:val="15"/>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Arial" w:hAnsi="Arial" w:cs="Arial" w:eastAsia="Arial" w:hint="default"/>
                <w:sz w:val="15"/>
                <w:szCs w:val="15"/>
              </w:rPr>
            </w:pPr>
            <w:r>
              <w:rPr>
                <w:rFonts w:ascii="Arial"/>
                <w:w w:val="100"/>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Arial" w:hAnsi="Arial" w:cs="Arial" w:eastAsia="Arial" w:hint="default"/>
                <w:sz w:val="15"/>
                <w:szCs w:val="15"/>
              </w:rPr>
            </w:pPr>
            <w:r>
              <w:rPr>
                <w:rFonts w:ascii="Arial"/>
                <w:w w:val="100"/>
                <w:sz w:val="15"/>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Arial" w:hAnsi="Arial" w:cs="Arial" w:eastAsia="Arial" w:hint="default"/>
                <w:sz w:val="15"/>
                <w:szCs w:val="15"/>
              </w:rPr>
            </w:pPr>
            <w:r>
              <w:rPr>
                <w:rFonts w:ascii="Arial"/>
                <w:w w:val="100"/>
                <w:sz w:val="15"/>
              </w:rPr>
              <w:t>-</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Arial" w:hAnsi="Arial" w:cs="Arial" w:eastAsia="Arial" w:hint="default"/>
                <w:sz w:val="15"/>
                <w:szCs w:val="15"/>
              </w:rPr>
            </w:pPr>
            <w:r>
              <w:rPr>
                <w:rFonts w:ascii="Arial"/>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Arial" w:hAnsi="Arial" w:cs="Arial" w:eastAsia="Arial" w:hint="default"/>
                <w:sz w:val="15"/>
                <w:szCs w:val="15"/>
              </w:rPr>
            </w:pPr>
            <w:r>
              <w:rPr>
                <w:rFonts w:ascii="Arial"/>
                <w:w w:val="100"/>
                <w:sz w:val="15"/>
              </w:rPr>
              <w:t>-</w:t>
            </w:r>
          </w:p>
        </w:tc>
        <w:tc>
          <w:tcPr>
            <w:tcW w:w="155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4"/>
              <w:ind w:right="89"/>
              <w:jc w:val="right"/>
              <w:rPr>
                <w:rFonts w:ascii="Arial" w:hAnsi="Arial" w:cs="Arial" w:eastAsia="Arial" w:hint="default"/>
                <w:sz w:val="15"/>
                <w:szCs w:val="15"/>
              </w:rPr>
            </w:pPr>
            <w:r>
              <w:rPr>
                <w:rFonts w:ascii="Arial"/>
                <w:w w:val="100"/>
                <w:sz w:val="15"/>
              </w:rPr>
              <w:t>-</w:t>
            </w:r>
          </w:p>
        </w:tc>
      </w:tr>
      <w:tr>
        <w:trPr>
          <w:trHeight w:val="230" w:hRule="exact"/>
        </w:trPr>
        <w:tc>
          <w:tcPr>
            <w:tcW w:w="312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left="95" w:right="0"/>
              <w:jc w:val="left"/>
              <w:rPr>
                <w:rFonts w:ascii="宋体" w:hAnsi="宋体" w:cs="宋体" w:eastAsia="宋体" w:hint="default"/>
                <w:sz w:val="15"/>
                <w:szCs w:val="15"/>
              </w:rPr>
            </w:pPr>
            <w:r>
              <w:rPr>
                <w:rFonts w:ascii="宋体" w:hAnsi="宋体" w:cs="宋体" w:eastAsia="宋体" w:hint="default"/>
                <w:sz w:val="15"/>
                <w:szCs w:val="15"/>
              </w:rPr>
              <w:t>（四）股东权益内部结转</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Arial" w:hAnsi="Arial" w:cs="Arial" w:eastAsia="Arial" w:hint="default"/>
                <w:sz w:val="15"/>
                <w:szCs w:val="15"/>
              </w:rPr>
            </w:pPr>
            <w:r>
              <w:rPr>
                <w:rFonts w:ascii="Arial"/>
                <w:w w:val="100"/>
                <w:sz w:val="15"/>
              </w:rPr>
              <w:t>-</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Arial" w:hAnsi="Arial" w:cs="Arial" w:eastAsia="Arial" w:hint="default"/>
                <w:sz w:val="15"/>
                <w:szCs w:val="15"/>
              </w:rPr>
            </w:pPr>
            <w:r>
              <w:rPr>
                <w:rFonts w:ascii="Arial"/>
                <w:w w:val="100"/>
                <w:sz w:val="15"/>
              </w:rPr>
              <w:t>-</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Arial" w:hAnsi="Arial" w:cs="Arial" w:eastAsia="Arial" w:hint="default"/>
                <w:sz w:val="15"/>
                <w:szCs w:val="15"/>
              </w:rPr>
            </w:pPr>
            <w:r>
              <w:rPr>
                <w:rFonts w:ascii="Arial"/>
                <w:w w:val="100"/>
                <w:sz w:val="15"/>
              </w:rPr>
              <w:t>-</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Arial" w:hAnsi="Arial" w:cs="Arial" w:eastAsia="Arial" w:hint="default"/>
                <w:sz w:val="15"/>
                <w:szCs w:val="15"/>
              </w:rPr>
            </w:pPr>
            <w:r>
              <w:rPr>
                <w:rFonts w:ascii="Arial"/>
                <w:w w:val="100"/>
                <w:sz w:val="15"/>
              </w:rPr>
              <w:t>-</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Arial" w:hAnsi="Arial" w:cs="Arial" w:eastAsia="Arial" w:hint="default"/>
                <w:sz w:val="15"/>
                <w:szCs w:val="15"/>
              </w:rPr>
            </w:pPr>
            <w:r>
              <w:rPr>
                <w:rFonts w:ascii="Arial"/>
                <w:w w:val="100"/>
                <w:sz w:val="15"/>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Arial" w:hAnsi="Arial" w:cs="Arial" w:eastAsia="Arial" w:hint="default"/>
                <w:sz w:val="15"/>
                <w:szCs w:val="15"/>
              </w:rPr>
            </w:pPr>
            <w:r>
              <w:rPr>
                <w:rFonts w:ascii="Arial"/>
                <w:w w:val="100"/>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Arial" w:hAnsi="Arial" w:cs="Arial" w:eastAsia="Arial" w:hint="default"/>
                <w:sz w:val="15"/>
                <w:szCs w:val="15"/>
              </w:rPr>
            </w:pPr>
            <w:r>
              <w:rPr>
                <w:rFonts w:ascii="Arial"/>
                <w:w w:val="100"/>
                <w:sz w:val="15"/>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Arial" w:hAnsi="Arial" w:cs="Arial" w:eastAsia="Arial" w:hint="default"/>
                <w:sz w:val="15"/>
                <w:szCs w:val="15"/>
              </w:rPr>
            </w:pPr>
            <w:r>
              <w:rPr>
                <w:rFonts w:ascii="Arial"/>
                <w:w w:val="100"/>
                <w:sz w:val="15"/>
              </w:rPr>
              <w:t>-</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Arial" w:hAnsi="Arial" w:cs="Arial" w:eastAsia="Arial" w:hint="default"/>
                <w:sz w:val="15"/>
                <w:szCs w:val="15"/>
              </w:rPr>
            </w:pPr>
            <w:r>
              <w:rPr>
                <w:rFonts w:ascii="Arial"/>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Arial" w:hAnsi="Arial" w:cs="Arial" w:eastAsia="Arial" w:hint="default"/>
                <w:sz w:val="15"/>
                <w:szCs w:val="15"/>
              </w:rPr>
            </w:pPr>
            <w:r>
              <w:rPr>
                <w:rFonts w:ascii="Arial"/>
                <w:w w:val="100"/>
                <w:sz w:val="15"/>
              </w:rPr>
              <w:t>-</w:t>
            </w:r>
          </w:p>
        </w:tc>
        <w:tc>
          <w:tcPr>
            <w:tcW w:w="155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4"/>
              <w:ind w:right="89"/>
              <w:jc w:val="right"/>
              <w:rPr>
                <w:rFonts w:ascii="Arial" w:hAnsi="Arial" w:cs="Arial" w:eastAsia="Arial" w:hint="default"/>
                <w:sz w:val="15"/>
                <w:szCs w:val="15"/>
              </w:rPr>
            </w:pPr>
            <w:r>
              <w:rPr>
                <w:rFonts w:ascii="Arial"/>
                <w:w w:val="100"/>
                <w:sz w:val="15"/>
              </w:rPr>
              <w:t>-</w:t>
            </w:r>
          </w:p>
        </w:tc>
      </w:tr>
      <w:tr>
        <w:trPr>
          <w:trHeight w:val="230" w:hRule="exact"/>
        </w:trPr>
        <w:tc>
          <w:tcPr>
            <w:tcW w:w="312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left="95" w:right="0"/>
              <w:jc w:val="left"/>
              <w:rPr>
                <w:rFonts w:ascii="宋体" w:hAnsi="宋体" w:cs="宋体" w:eastAsia="宋体" w:hint="default"/>
                <w:sz w:val="15"/>
                <w:szCs w:val="15"/>
              </w:rPr>
            </w:pPr>
            <w:r>
              <w:rPr>
                <w:rFonts w:ascii="Arial" w:hAnsi="Arial" w:cs="Arial" w:eastAsia="Arial" w:hint="default"/>
                <w:sz w:val="15"/>
                <w:szCs w:val="15"/>
              </w:rPr>
              <w:t>1</w:t>
            </w:r>
            <w:r>
              <w:rPr>
                <w:rFonts w:ascii="宋体" w:hAnsi="宋体" w:cs="宋体" w:eastAsia="宋体" w:hint="default"/>
                <w:sz w:val="15"/>
                <w:szCs w:val="15"/>
              </w:rPr>
              <w:t>、资本公积转增股本</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Arial" w:hAnsi="Arial" w:cs="Arial" w:eastAsia="Arial" w:hint="default"/>
                <w:sz w:val="15"/>
                <w:szCs w:val="15"/>
              </w:rPr>
            </w:pPr>
            <w:r>
              <w:rPr>
                <w:rFonts w:ascii="Arial"/>
                <w:w w:val="100"/>
                <w:sz w:val="15"/>
              </w:rPr>
              <w:t>-</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Arial" w:hAnsi="Arial" w:cs="Arial" w:eastAsia="Arial" w:hint="default"/>
                <w:sz w:val="15"/>
                <w:szCs w:val="15"/>
              </w:rPr>
            </w:pPr>
            <w:r>
              <w:rPr>
                <w:rFonts w:ascii="Arial"/>
                <w:w w:val="100"/>
                <w:sz w:val="15"/>
              </w:rPr>
              <w:t>-</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Arial" w:hAnsi="Arial" w:cs="Arial" w:eastAsia="Arial" w:hint="default"/>
                <w:sz w:val="15"/>
                <w:szCs w:val="15"/>
              </w:rPr>
            </w:pPr>
            <w:r>
              <w:rPr>
                <w:rFonts w:ascii="Arial"/>
                <w:w w:val="100"/>
                <w:sz w:val="15"/>
              </w:rPr>
              <w:t>-</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Arial" w:hAnsi="Arial" w:cs="Arial" w:eastAsia="Arial" w:hint="default"/>
                <w:sz w:val="15"/>
                <w:szCs w:val="15"/>
              </w:rPr>
            </w:pPr>
            <w:r>
              <w:rPr>
                <w:rFonts w:ascii="Arial"/>
                <w:w w:val="100"/>
                <w:sz w:val="15"/>
              </w:rPr>
              <w:t>-</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Arial" w:hAnsi="Arial" w:cs="Arial" w:eastAsia="Arial" w:hint="default"/>
                <w:sz w:val="15"/>
                <w:szCs w:val="15"/>
              </w:rPr>
            </w:pPr>
            <w:r>
              <w:rPr>
                <w:rFonts w:ascii="Arial"/>
                <w:w w:val="100"/>
                <w:sz w:val="15"/>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Arial" w:hAnsi="Arial" w:cs="Arial" w:eastAsia="Arial" w:hint="default"/>
                <w:sz w:val="15"/>
                <w:szCs w:val="15"/>
              </w:rPr>
            </w:pPr>
            <w:r>
              <w:rPr>
                <w:rFonts w:ascii="Arial"/>
                <w:w w:val="100"/>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Arial" w:hAnsi="Arial" w:cs="Arial" w:eastAsia="Arial" w:hint="default"/>
                <w:sz w:val="15"/>
                <w:szCs w:val="15"/>
              </w:rPr>
            </w:pPr>
            <w:r>
              <w:rPr>
                <w:rFonts w:ascii="Arial"/>
                <w:w w:val="100"/>
                <w:sz w:val="15"/>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Arial" w:hAnsi="Arial" w:cs="Arial" w:eastAsia="Arial" w:hint="default"/>
                <w:sz w:val="15"/>
                <w:szCs w:val="15"/>
              </w:rPr>
            </w:pPr>
            <w:r>
              <w:rPr>
                <w:rFonts w:ascii="Arial"/>
                <w:w w:val="100"/>
                <w:sz w:val="15"/>
              </w:rPr>
              <w:t>-</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Arial" w:hAnsi="Arial" w:cs="Arial" w:eastAsia="Arial" w:hint="default"/>
                <w:sz w:val="15"/>
                <w:szCs w:val="15"/>
              </w:rPr>
            </w:pPr>
            <w:r>
              <w:rPr>
                <w:rFonts w:ascii="Arial"/>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Arial" w:hAnsi="Arial" w:cs="Arial" w:eastAsia="Arial" w:hint="default"/>
                <w:sz w:val="15"/>
                <w:szCs w:val="15"/>
              </w:rPr>
            </w:pPr>
            <w:r>
              <w:rPr>
                <w:rFonts w:ascii="Arial"/>
                <w:w w:val="100"/>
                <w:sz w:val="15"/>
              </w:rPr>
              <w:t>-</w:t>
            </w:r>
          </w:p>
        </w:tc>
        <w:tc>
          <w:tcPr>
            <w:tcW w:w="155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4"/>
              <w:ind w:right="89"/>
              <w:jc w:val="right"/>
              <w:rPr>
                <w:rFonts w:ascii="Arial" w:hAnsi="Arial" w:cs="Arial" w:eastAsia="Arial" w:hint="default"/>
                <w:sz w:val="15"/>
                <w:szCs w:val="15"/>
              </w:rPr>
            </w:pPr>
            <w:r>
              <w:rPr>
                <w:rFonts w:ascii="Arial"/>
                <w:w w:val="100"/>
                <w:sz w:val="15"/>
              </w:rPr>
              <w:t>-</w:t>
            </w:r>
          </w:p>
        </w:tc>
      </w:tr>
      <w:tr>
        <w:trPr>
          <w:trHeight w:val="228" w:hRule="exact"/>
        </w:trPr>
        <w:tc>
          <w:tcPr>
            <w:tcW w:w="312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left="95" w:right="0"/>
              <w:jc w:val="left"/>
              <w:rPr>
                <w:rFonts w:ascii="宋体" w:hAnsi="宋体" w:cs="宋体" w:eastAsia="宋体" w:hint="default"/>
                <w:sz w:val="15"/>
                <w:szCs w:val="15"/>
              </w:rPr>
            </w:pPr>
            <w:r>
              <w:rPr>
                <w:rFonts w:ascii="Arial" w:hAnsi="Arial" w:cs="Arial" w:eastAsia="Arial" w:hint="default"/>
                <w:sz w:val="15"/>
                <w:szCs w:val="15"/>
              </w:rPr>
              <w:t>2</w:t>
            </w:r>
            <w:r>
              <w:rPr>
                <w:rFonts w:ascii="宋体" w:hAnsi="宋体" w:cs="宋体" w:eastAsia="宋体" w:hint="default"/>
                <w:sz w:val="15"/>
                <w:szCs w:val="15"/>
              </w:rPr>
              <w:t>、盈余公积转增股本</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Arial" w:hAnsi="Arial" w:cs="Arial" w:eastAsia="Arial" w:hint="default"/>
                <w:sz w:val="15"/>
                <w:szCs w:val="15"/>
              </w:rPr>
            </w:pPr>
            <w:r>
              <w:rPr>
                <w:rFonts w:ascii="Arial"/>
                <w:w w:val="100"/>
                <w:sz w:val="15"/>
              </w:rPr>
              <w:t>-</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Arial" w:hAnsi="Arial" w:cs="Arial" w:eastAsia="Arial" w:hint="default"/>
                <w:sz w:val="15"/>
                <w:szCs w:val="15"/>
              </w:rPr>
            </w:pPr>
            <w:r>
              <w:rPr>
                <w:rFonts w:ascii="Arial"/>
                <w:w w:val="100"/>
                <w:sz w:val="15"/>
              </w:rPr>
              <w:t>-</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Arial" w:hAnsi="Arial" w:cs="Arial" w:eastAsia="Arial" w:hint="default"/>
                <w:sz w:val="15"/>
                <w:szCs w:val="15"/>
              </w:rPr>
            </w:pPr>
            <w:r>
              <w:rPr>
                <w:rFonts w:ascii="Arial"/>
                <w:w w:val="100"/>
                <w:sz w:val="15"/>
              </w:rPr>
              <w:t>-</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Arial" w:hAnsi="Arial" w:cs="Arial" w:eastAsia="Arial" w:hint="default"/>
                <w:sz w:val="15"/>
                <w:szCs w:val="15"/>
              </w:rPr>
            </w:pPr>
            <w:r>
              <w:rPr>
                <w:rFonts w:ascii="Arial"/>
                <w:w w:val="100"/>
                <w:sz w:val="15"/>
              </w:rPr>
              <w:t>-</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Arial" w:hAnsi="Arial" w:cs="Arial" w:eastAsia="Arial" w:hint="default"/>
                <w:sz w:val="15"/>
                <w:szCs w:val="15"/>
              </w:rPr>
            </w:pPr>
            <w:r>
              <w:rPr>
                <w:rFonts w:ascii="Arial"/>
                <w:w w:val="100"/>
                <w:sz w:val="15"/>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Arial" w:hAnsi="Arial" w:cs="Arial" w:eastAsia="Arial" w:hint="default"/>
                <w:sz w:val="15"/>
                <w:szCs w:val="15"/>
              </w:rPr>
            </w:pPr>
            <w:r>
              <w:rPr>
                <w:rFonts w:ascii="Arial"/>
                <w:w w:val="100"/>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Arial" w:hAnsi="Arial" w:cs="Arial" w:eastAsia="Arial" w:hint="default"/>
                <w:sz w:val="15"/>
                <w:szCs w:val="15"/>
              </w:rPr>
            </w:pPr>
            <w:r>
              <w:rPr>
                <w:rFonts w:ascii="Arial"/>
                <w:w w:val="100"/>
                <w:sz w:val="15"/>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Arial" w:hAnsi="Arial" w:cs="Arial" w:eastAsia="Arial" w:hint="default"/>
                <w:sz w:val="15"/>
                <w:szCs w:val="15"/>
              </w:rPr>
            </w:pPr>
            <w:r>
              <w:rPr>
                <w:rFonts w:ascii="Arial"/>
                <w:w w:val="100"/>
                <w:sz w:val="15"/>
              </w:rPr>
              <w:t>-</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Arial" w:hAnsi="Arial" w:cs="Arial" w:eastAsia="Arial" w:hint="default"/>
                <w:sz w:val="15"/>
                <w:szCs w:val="15"/>
              </w:rPr>
            </w:pPr>
            <w:r>
              <w:rPr>
                <w:rFonts w:ascii="Arial"/>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Arial" w:hAnsi="Arial" w:cs="Arial" w:eastAsia="Arial" w:hint="default"/>
                <w:sz w:val="15"/>
                <w:szCs w:val="15"/>
              </w:rPr>
            </w:pPr>
            <w:r>
              <w:rPr>
                <w:rFonts w:ascii="Arial"/>
                <w:w w:val="100"/>
                <w:sz w:val="15"/>
              </w:rPr>
              <w:t>-</w:t>
            </w:r>
          </w:p>
        </w:tc>
        <w:tc>
          <w:tcPr>
            <w:tcW w:w="155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4"/>
              <w:ind w:right="89"/>
              <w:jc w:val="right"/>
              <w:rPr>
                <w:rFonts w:ascii="Arial" w:hAnsi="Arial" w:cs="Arial" w:eastAsia="Arial" w:hint="default"/>
                <w:sz w:val="15"/>
                <w:szCs w:val="15"/>
              </w:rPr>
            </w:pPr>
            <w:r>
              <w:rPr>
                <w:rFonts w:ascii="Arial"/>
                <w:w w:val="100"/>
                <w:sz w:val="15"/>
              </w:rPr>
              <w:t>-</w:t>
            </w:r>
          </w:p>
        </w:tc>
      </w:tr>
      <w:tr>
        <w:trPr>
          <w:trHeight w:val="230" w:hRule="exact"/>
        </w:trPr>
        <w:tc>
          <w:tcPr>
            <w:tcW w:w="312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
              <w:ind w:left="95" w:right="0"/>
              <w:jc w:val="left"/>
              <w:rPr>
                <w:rFonts w:ascii="宋体" w:hAnsi="宋体" w:cs="宋体" w:eastAsia="宋体" w:hint="default"/>
                <w:sz w:val="15"/>
                <w:szCs w:val="15"/>
              </w:rPr>
            </w:pPr>
            <w:r>
              <w:rPr>
                <w:rFonts w:ascii="Arial" w:hAnsi="Arial" w:cs="Arial" w:eastAsia="Arial" w:hint="default"/>
                <w:sz w:val="15"/>
                <w:szCs w:val="15"/>
              </w:rPr>
              <w:t>3</w:t>
            </w:r>
            <w:r>
              <w:rPr>
                <w:rFonts w:ascii="宋体" w:hAnsi="宋体" w:cs="宋体" w:eastAsia="宋体" w:hint="default"/>
                <w:sz w:val="15"/>
                <w:szCs w:val="15"/>
              </w:rPr>
              <w:t>、盈余公积弥补亏损</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8"/>
              <w:jc w:val="right"/>
              <w:rPr>
                <w:rFonts w:ascii="Arial" w:hAnsi="Arial" w:cs="Arial" w:eastAsia="Arial" w:hint="default"/>
                <w:sz w:val="15"/>
                <w:szCs w:val="15"/>
              </w:rPr>
            </w:pPr>
            <w:r>
              <w:rPr>
                <w:rFonts w:ascii="Arial"/>
                <w:w w:val="100"/>
                <w:sz w:val="15"/>
              </w:rPr>
              <w:t>-</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8"/>
              <w:jc w:val="right"/>
              <w:rPr>
                <w:rFonts w:ascii="Arial" w:hAnsi="Arial" w:cs="Arial" w:eastAsia="Arial" w:hint="default"/>
                <w:sz w:val="15"/>
                <w:szCs w:val="15"/>
              </w:rPr>
            </w:pPr>
            <w:r>
              <w:rPr>
                <w:rFonts w:ascii="Arial"/>
                <w:w w:val="100"/>
                <w:sz w:val="15"/>
              </w:rPr>
              <w:t>-</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8"/>
              <w:jc w:val="right"/>
              <w:rPr>
                <w:rFonts w:ascii="Arial" w:hAnsi="Arial" w:cs="Arial" w:eastAsia="Arial" w:hint="default"/>
                <w:sz w:val="15"/>
                <w:szCs w:val="15"/>
              </w:rPr>
            </w:pPr>
            <w:r>
              <w:rPr>
                <w:rFonts w:ascii="Arial"/>
                <w:w w:val="100"/>
                <w:sz w:val="15"/>
              </w:rPr>
              <w:t>-</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Arial" w:hAnsi="Arial" w:cs="Arial" w:eastAsia="Arial" w:hint="default"/>
                <w:sz w:val="15"/>
                <w:szCs w:val="15"/>
              </w:rPr>
            </w:pPr>
            <w:r>
              <w:rPr>
                <w:rFonts w:ascii="Arial"/>
                <w:w w:val="100"/>
                <w:sz w:val="15"/>
              </w:rPr>
              <w:t>-</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8"/>
              <w:jc w:val="right"/>
              <w:rPr>
                <w:rFonts w:ascii="Arial" w:hAnsi="Arial" w:cs="Arial" w:eastAsia="Arial" w:hint="default"/>
                <w:sz w:val="15"/>
                <w:szCs w:val="15"/>
              </w:rPr>
            </w:pPr>
            <w:r>
              <w:rPr>
                <w:rFonts w:ascii="Arial"/>
                <w:w w:val="100"/>
                <w:sz w:val="15"/>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8"/>
              <w:jc w:val="right"/>
              <w:rPr>
                <w:rFonts w:ascii="Arial" w:hAnsi="Arial" w:cs="Arial" w:eastAsia="Arial" w:hint="default"/>
                <w:sz w:val="15"/>
                <w:szCs w:val="15"/>
              </w:rPr>
            </w:pPr>
            <w:r>
              <w:rPr>
                <w:rFonts w:ascii="Arial"/>
                <w:w w:val="100"/>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8"/>
              <w:jc w:val="right"/>
              <w:rPr>
                <w:rFonts w:ascii="Arial" w:hAnsi="Arial" w:cs="Arial" w:eastAsia="Arial" w:hint="default"/>
                <w:sz w:val="15"/>
                <w:szCs w:val="15"/>
              </w:rPr>
            </w:pPr>
            <w:r>
              <w:rPr>
                <w:rFonts w:ascii="Arial"/>
                <w:w w:val="100"/>
                <w:sz w:val="15"/>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01"/>
              <w:jc w:val="right"/>
              <w:rPr>
                <w:rFonts w:ascii="Arial" w:hAnsi="Arial" w:cs="Arial" w:eastAsia="Arial" w:hint="default"/>
                <w:sz w:val="15"/>
                <w:szCs w:val="15"/>
              </w:rPr>
            </w:pPr>
            <w:r>
              <w:rPr>
                <w:rFonts w:ascii="Arial"/>
                <w:w w:val="100"/>
                <w:sz w:val="15"/>
              </w:rPr>
              <w:t>-</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8"/>
              <w:jc w:val="right"/>
              <w:rPr>
                <w:rFonts w:ascii="Arial" w:hAnsi="Arial" w:cs="Arial" w:eastAsia="Arial" w:hint="default"/>
                <w:sz w:val="15"/>
                <w:szCs w:val="15"/>
              </w:rPr>
            </w:pPr>
            <w:r>
              <w:rPr>
                <w:rFonts w:ascii="Arial"/>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8"/>
              <w:jc w:val="right"/>
              <w:rPr>
                <w:rFonts w:ascii="Arial" w:hAnsi="Arial" w:cs="Arial" w:eastAsia="Arial" w:hint="default"/>
                <w:sz w:val="15"/>
                <w:szCs w:val="15"/>
              </w:rPr>
            </w:pPr>
            <w:r>
              <w:rPr>
                <w:rFonts w:ascii="Arial"/>
                <w:w w:val="100"/>
                <w:sz w:val="15"/>
              </w:rPr>
              <w:t>-</w:t>
            </w:r>
          </w:p>
        </w:tc>
        <w:tc>
          <w:tcPr>
            <w:tcW w:w="155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6"/>
              <w:ind w:right="89"/>
              <w:jc w:val="right"/>
              <w:rPr>
                <w:rFonts w:ascii="Arial" w:hAnsi="Arial" w:cs="Arial" w:eastAsia="Arial" w:hint="default"/>
                <w:sz w:val="15"/>
                <w:szCs w:val="15"/>
              </w:rPr>
            </w:pPr>
            <w:r>
              <w:rPr>
                <w:rFonts w:ascii="Arial"/>
                <w:w w:val="100"/>
                <w:sz w:val="15"/>
              </w:rPr>
              <w:t>-</w:t>
            </w:r>
          </w:p>
        </w:tc>
      </w:tr>
      <w:tr>
        <w:trPr>
          <w:trHeight w:val="230" w:hRule="exact"/>
        </w:trPr>
        <w:tc>
          <w:tcPr>
            <w:tcW w:w="312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left="95" w:right="0"/>
              <w:jc w:val="left"/>
              <w:rPr>
                <w:rFonts w:ascii="宋体" w:hAnsi="宋体" w:cs="宋体" w:eastAsia="宋体" w:hint="default"/>
                <w:sz w:val="15"/>
                <w:szCs w:val="15"/>
              </w:rPr>
            </w:pPr>
            <w:r>
              <w:rPr>
                <w:rFonts w:ascii="Arial" w:hAnsi="Arial" w:cs="Arial" w:eastAsia="Arial" w:hint="default"/>
                <w:sz w:val="15"/>
                <w:szCs w:val="15"/>
              </w:rPr>
              <w:t>4</w:t>
            </w:r>
            <w:r>
              <w:rPr>
                <w:rFonts w:ascii="宋体" w:hAnsi="宋体" w:cs="宋体" w:eastAsia="宋体" w:hint="default"/>
                <w:sz w:val="15"/>
                <w:szCs w:val="15"/>
              </w:rPr>
              <w:t>、其他</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Arial" w:hAnsi="Arial" w:cs="Arial" w:eastAsia="Arial" w:hint="default"/>
                <w:sz w:val="15"/>
                <w:szCs w:val="15"/>
              </w:rPr>
            </w:pPr>
            <w:r>
              <w:rPr>
                <w:rFonts w:ascii="Arial"/>
                <w:w w:val="100"/>
                <w:sz w:val="15"/>
              </w:rPr>
              <w:t>-</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Arial" w:hAnsi="Arial" w:cs="Arial" w:eastAsia="Arial" w:hint="default"/>
                <w:sz w:val="15"/>
                <w:szCs w:val="15"/>
              </w:rPr>
            </w:pPr>
            <w:r>
              <w:rPr>
                <w:rFonts w:ascii="Arial"/>
                <w:w w:val="100"/>
                <w:sz w:val="15"/>
              </w:rPr>
              <w:t>-</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Arial" w:hAnsi="Arial" w:cs="Arial" w:eastAsia="Arial" w:hint="default"/>
                <w:sz w:val="15"/>
                <w:szCs w:val="15"/>
              </w:rPr>
            </w:pPr>
            <w:r>
              <w:rPr>
                <w:rFonts w:ascii="Arial"/>
                <w:w w:val="100"/>
                <w:sz w:val="15"/>
              </w:rPr>
              <w:t>-</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Arial" w:hAnsi="Arial" w:cs="Arial" w:eastAsia="Arial" w:hint="default"/>
                <w:sz w:val="15"/>
                <w:szCs w:val="15"/>
              </w:rPr>
            </w:pPr>
            <w:r>
              <w:rPr>
                <w:rFonts w:ascii="Arial"/>
                <w:w w:val="100"/>
                <w:sz w:val="15"/>
              </w:rPr>
              <w:t>-</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Arial" w:hAnsi="Arial" w:cs="Arial" w:eastAsia="Arial" w:hint="default"/>
                <w:sz w:val="15"/>
                <w:szCs w:val="15"/>
              </w:rPr>
            </w:pPr>
            <w:r>
              <w:rPr>
                <w:rFonts w:ascii="Arial"/>
                <w:w w:val="100"/>
                <w:sz w:val="15"/>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Arial" w:hAnsi="Arial" w:cs="Arial" w:eastAsia="Arial" w:hint="default"/>
                <w:sz w:val="15"/>
                <w:szCs w:val="15"/>
              </w:rPr>
            </w:pPr>
            <w:r>
              <w:rPr>
                <w:rFonts w:ascii="Arial"/>
                <w:w w:val="100"/>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Arial" w:hAnsi="Arial" w:cs="Arial" w:eastAsia="Arial" w:hint="default"/>
                <w:sz w:val="15"/>
                <w:szCs w:val="15"/>
              </w:rPr>
            </w:pPr>
            <w:r>
              <w:rPr>
                <w:rFonts w:ascii="Arial"/>
                <w:w w:val="100"/>
                <w:sz w:val="15"/>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Arial" w:hAnsi="Arial" w:cs="Arial" w:eastAsia="Arial" w:hint="default"/>
                <w:sz w:val="15"/>
                <w:szCs w:val="15"/>
              </w:rPr>
            </w:pPr>
            <w:r>
              <w:rPr>
                <w:rFonts w:ascii="Arial"/>
                <w:w w:val="100"/>
                <w:sz w:val="15"/>
              </w:rPr>
              <w:t>-</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Arial" w:hAnsi="Arial" w:cs="Arial" w:eastAsia="Arial" w:hint="default"/>
                <w:sz w:val="15"/>
                <w:szCs w:val="15"/>
              </w:rPr>
            </w:pPr>
            <w:r>
              <w:rPr>
                <w:rFonts w:ascii="Arial"/>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Arial" w:hAnsi="Arial" w:cs="Arial" w:eastAsia="Arial" w:hint="default"/>
                <w:sz w:val="15"/>
                <w:szCs w:val="15"/>
              </w:rPr>
            </w:pPr>
            <w:r>
              <w:rPr>
                <w:rFonts w:ascii="Arial"/>
                <w:w w:val="100"/>
                <w:sz w:val="15"/>
              </w:rPr>
              <w:t>-</w:t>
            </w:r>
          </w:p>
        </w:tc>
        <w:tc>
          <w:tcPr>
            <w:tcW w:w="155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4"/>
              <w:ind w:right="89"/>
              <w:jc w:val="right"/>
              <w:rPr>
                <w:rFonts w:ascii="Arial" w:hAnsi="Arial" w:cs="Arial" w:eastAsia="Arial" w:hint="default"/>
                <w:sz w:val="15"/>
                <w:szCs w:val="15"/>
              </w:rPr>
            </w:pPr>
            <w:r>
              <w:rPr>
                <w:rFonts w:ascii="Arial"/>
                <w:w w:val="100"/>
                <w:sz w:val="15"/>
              </w:rPr>
              <w:t>-</w:t>
            </w:r>
          </w:p>
        </w:tc>
      </w:tr>
      <w:tr>
        <w:trPr>
          <w:trHeight w:val="230" w:hRule="exact"/>
        </w:trPr>
        <w:tc>
          <w:tcPr>
            <w:tcW w:w="312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left="95" w:right="0"/>
              <w:jc w:val="left"/>
              <w:rPr>
                <w:rFonts w:ascii="宋体" w:hAnsi="宋体" w:cs="宋体" w:eastAsia="宋体" w:hint="default"/>
                <w:sz w:val="15"/>
                <w:szCs w:val="15"/>
              </w:rPr>
            </w:pPr>
            <w:r>
              <w:rPr>
                <w:rFonts w:ascii="宋体" w:hAnsi="宋体" w:cs="宋体" w:eastAsia="宋体" w:hint="default"/>
                <w:b/>
                <w:bCs/>
                <w:sz w:val="15"/>
                <w:szCs w:val="15"/>
              </w:rPr>
              <w:t>（五）专项储备</w:t>
            </w:r>
            <w:r>
              <w:rPr>
                <w:rFonts w:ascii="宋体" w:hAnsi="宋体" w:cs="宋体" w:eastAsia="宋体" w:hint="default"/>
                <w:sz w:val="15"/>
                <w:szCs w:val="15"/>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Arial" w:hAnsi="Arial" w:cs="Arial" w:eastAsia="Arial" w:hint="default"/>
                <w:sz w:val="15"/>
                <w:szCs w:val="15"/>
              </w:rPr>
            </w:pPr>
            <w:r>
              <w:rPr>
                <w:rFonts w:ascii="Arial"/>
                <w:w w:val="100"/>
                <w:sz w:val="15"/>
              </w:rPr>
              <w:t>-</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Arial" w:hAnsi="Arial" w:cs="Arial" w:eastAsia="Arial" w:hint="default"/>
                <w:sz w:val="15"/>
                <w:szCs w:val="15"/>
              </w:rPr>
            </w:pPr>
            <w:r>
              <w:rPr>
                <w:rFonts w:ascii="Arial"/>
                <w:w w:val="100"/>
                <w:sz w:val="15"/>
              </w:rPr>
              <w:t>-</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Arial" w:hAnsi="Arial" w:cs="Arial" w:eastAsia="Arial" w:hint="default"/>
                <w:sz w:val="15"/>
                <w:szCs w:val="15"/>
              </w:rPr>
            </w:pPr>
            <w:r>
              <w:rPr>
                <w:rFonts w:ascii="Arial"/>
                <w:w w:val="100"/>
                <w:sz w:val="15"/>
              </w:rPr>
              <w:t>-</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Arial" w:hAnsi="Arial" w:cs="Arial" w:eastAsia="Arial" w:hint="default"/>
                <w:sz w:val="15"/>
                <w:szCs w:val="15"/>
              </w:rPr>
            </w:pPr>
            <w:r>
              <w:rPr>
                <w:rFonts w:ascii="Arial"/>
                <w:w w:val="100"/>
                <w:sz w:val="15"/>
              </w:rPr>
              <w:t>-</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Arial" w:hAnsi="Arial" w:cs="Arial" w:eastAsia="Arial" w:hint="default"/>
                <w:sz w:val="15"/>
                <w:szCs w:val="15"/>
              </w:rPr>
            </w:pPr>
            <w:r>
              <w:rPr>
                <w:rFonts w:ascii="Arial"/>
                <w:w w:val="100"/>
                <w:sz w:val="15"/>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Arial" w:hAnsi="Arial" w:cs="Arial" w:eastAsia="Arial" w:hint="default"/>
                <w:sz w:val="15"/>
                <w:szCs w:val="15"/>
              </w:rPr>
            </w:pPr>
            <w:r>
              <w:rPr>
                <w:rFonts w:ascii="Arial"/>
                <w:w w:val="100"/>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Arial" w:hAnsi="Arial" w:cs="Arial" w:eastAsia="Arial" w:hint="default"/>
                <w:sz w:val="15"/>
                <w:szCs w:val="15"/>
              </w:rPr>
            </w:pPr>
            <w:r>
              <w:rPr>
                <w:rFonts w:ascii="Arial"/>
                <w:w w:val="100"/>
                <w:sz w:val="15"/>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Arial" w:hAnsi="Arial" w:cs="Arial" w:eastAsia="Arial" w:hint="default"/>
                <w:sz w:val="15"/>
                <w:szCs w:val="15"/>
              </w:rPr>
            </w:pPr>
            <w:r>
              <w:rPr>
                <w:rFonts w:ascii="Arial"/>
                <w:w w:val="100"/>
                <w:sz w:val="15"/>
              </w:rPr>
              <w:t>-</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Arial" w:hAnsi="Arial" w:cs="Arial" w:eastAsia="Arial" w:hint="default"/>
                <w:sz w:val="15"/>
                <w:szCs w:val="15"/>
              </w:rPr>
            </w:pPr>
            <w:r>
              <w:rPr>
                <w:rFonts w:ascii="Arial"/>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Arial" w:hAnsi="Arial" w:cs="Arial" w:eastAsia="Arial" w:hint="default"/>
                <w:sz w:val="15"/>
                <w:szCs w:val="15"/>
              </w:rPr>
            </w:pPr>
            <w:r>
              <w:rPr>
                <w:rFonts w:ascii="Arial"/>
                <w:w w:val="100"/>
                <w:sz w:val="15"/>
              </w:rPr>
              <w:t>-</w:t>
            </w:r>
          </w:p>
        </w:tc>
        <w:tc>
          <w:tcPr>
            <w:tcW w:w="155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4"/>
              <w:ind w:right="89"/>
              <w:jc w:val="right"/>
              <w:rPr>
                <w:rFonts w:ascii="Arial" w:hAnsi="Arial" w:cs="Arial" w:eastAsia="Arial" w:hint="default"/>
                <w:sz w:val="15"/>
                <w:szCs w:val="15"/>
              </w:rPr>
            </w:pPr>
            <w:r>
              <w:rPr>
                <w:rFonts w:ascii="Arial"/>
                <w:w w:val="100"/>
                <w:sz w:val="15"/>
              </w:rPr>
              <w:t>-</w:t>
            </w:r>
          </w:p>
        </w:tc>
      </w:tr>
      <w:tr>
        <w:trPr>
          <w:trHeight w:val="230" w:hRule="exact"/>
        </w:trPr>
        <w:tc>
          <w:tcPr>
            <w:tcW w:w="312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left="95" w:right="0"/>
              <w:jc w:val="left"/>
              <w:rPr>
                <w:rFonts w:ascii="宋体" w:hAnsi="宋体" w:cs="宋体" w:eastAsia="宋体" w:hint="default"/>
                <w:sz w:val="15"/>
                <w:szCs w:val="15"/>
              </w:rPr>
            </w:pPr>
            <w:r>
              <w:rPr>
                <w:rFonts w:ascii="Arial" w:hAnsi="Arial" w:cs="Arial" w:eastAsia="Arial" w:hint="default"/>
                <w:sz w:val="15"/>
                <w:szCs w:val="15"/>
              </w:rPr>
              <w:t>1</w:t>
            </w:r>
            <w:r>
              <w:rPr>
                <w:rFonts w:ascii="宋体" w:hAnsi="宋体" w:cs="宋体" w:eastAsia="宋体" w:hint="default"/>
                <w:sz w:val="15"/>
                <w:szCs w:val="15"/>
              </w:rPr>
              <w:t>、本期提取</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Arial" w:hAnsi="Arial" w:cs="Arial" w:eastAsia="Arial" w:hint="default"/>
                <w:sz w:val="15"/>
                <w:szCs w:val="15"/>
              </w:rPr>
            </w:pPr>
            <w:r>
              <w:rPr>
                <w:rFonts w:ascii="Arial"/>
                <w:w w:val="100"/>
                <w:sz w:val="15"/>
              </w:rPr>
              <w:t>-</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Arial" w:hAnsi="Arial" w:cs="Arial" w:eastAsia="Arial" w:hint="default"/>
                <w:sz w:val="15"/>
                <w:szCs w:val="15"/>
              </w:rPr>
            </w:pPr>
            <w:r>
              <w:rPr>
                <w:rFonts w:ascii="Arial"/>
                <w:w w:val="100"/>
                <w:sz w:val="15"/>
              </w:rPr>
              <w:t>-</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Arial" w:hAnsi="Arial" w:cs="Arial" w:eastAsia="Arial" w:hint="default"/>
                <w:sz w:val="15"/>
                <w:szCs w:val="15"/>
              </w:rPr>
            </w:pPr>
            <w:r>
              <w:rPr>
                <w:rFonts w:ascii="Arial"/>
                <w:w w:val="100"/>
                <w:sz w:val="15"/>
              </w:rPr>
              <w:t>-</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Arial" w:hAnsi="Arial" w:cs="Arial" w:eastAsia="Arial" w:hint="default"/>
                <w:sz w:val="15"/>
                <w:szCs w:val="15"/>
              </w:rPr>
            </w:pPr>
            <w:r>
              <w:rPr>
                <w:rFonts w:ascii="Arial"/>
                <w:w w:val="100"/>
                <w:sz w:val="15"/>
              </w:rPr>
              <w:t>-</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Arial" w:hAnsi="Arial" w:cs="Arial" w:eastAsia="Arial" w:hint="default"/>
                <w:sz w:val="15"/>
                <w:szCs w:val="15"/>
              </w:rPr>
            </w:pPr>
            <w:r>
              <w:rPr>
                <w:rFonts w:ascii="Arial"/>
                <w:w w:val="100"/>
                <w:sz w:val="15"/>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Arial" w:hAnsi="Arial" w:cs="Arial" w:eastAsia="Arial" w:hint="default"/>
                <w:sz w:val="15"/>
                <w:szCs w:val="15"/>
              </w:rPr>
            </w:pPr>
            <w:r>
              <w:rPr>
                <w:rFonts w:ascii="Arial"/>
                <w:w w:val="100"/>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Arial" w:hAnsi="Arial" w:cs="Arial" w:eastAsia="Arial" w:hint="default"/>
                <w:sz w:val="15"/>
                <w:szCs w:val="15"/>
              </w:rPr>
            </w:pPr>
            <w:r>
              <w:rPr>
                <w:rFonts w:ascii="Arial"/>
                <w:w w:val="100"/>
                <w:sz w:val="15"/>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Arial" w:hAnsi="Arial" w:cs="Arial" w:eastAsia="Arial" w:hint="default"/>
                <w:sz w:val="15"/>
                <w:szCs w:val="15"/>
              </w:rPr>
            </w:pPr>
            <w:r>
              <w:rPr>
                <w:rFonts w:ascii="Arial"/>
                <w:w w:val="100"/>
                <w:sz w:val="15"/>
              </w:rPr>
              <w:t>-</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Arial" w:hAnsi="Arial" w:cs="Arial" w:eastAsia="Arial" w:hint="default"/>
                <w:sz w:val="15"/>
                <w:szCs w:val="15"/>
              </w:rPr>
            </w:pPr>
            <w:r>
              <w:rPr>
                <w:rFonts w:ascii="Arial"/>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Arial" w:hAnsi="Arial" w:cs="Arial" w:eastAsia="Arial" w:hint="default"/>
                <w:sz w:val="15"/>
                <w:szCs w:val="15"/>
              </w:rPr>
            </w:pPr>
            <w:r>
              <w:rPr>
                <w:rFonts w:ascii="Arial"/>
                <w:w w:val="100"/>
                <w:sz w:val="15"/>
              </w:rPr>
              <w:t>-</w:t>
            </w:r>
          </w:p>
        </w:tc>
        <w:tc>
          <w:tcPr>
            <w:tcW w:w="155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4"/>
              <w:ind w:right="89"/>
              <w:jc w:val="right"/>
              <w:rPr>
                <w:rFonts w:ascii="Arial" w:hAnsi="Arial" w:cs="Arial" w:eastAsia="Arial" w:hint="default"/>
                <w:sz w:val="15"/>
                <w:szCs w:val="15"/>
              </w:rPr>
            </w:pPr>
            <w:r>
              <w:rPr>
                <w:rFonts w:ascii="Arial"/>
                <w:w w:val="100"/>
                <w:sz w:val="15"/>
              </w:rPr>
              <w:t>-</w:t>
            </w:r>
          </w:p>
        </w:tc>
      </w:tr>
      <w:tr>
        <w:trPr>
          <w:trHeight w:val="231" w:hRule="exact"/>
        </w:trPr>
        <w:tc>
          <w:tcPr>
            <w:tcW w:w="312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left="95" w:right="0"/>
              <w:jc w:val="left"/>
              <w:rPr>
                <w:rFonts w:ascii="宋体" w:hAnsi="宋体" w:cs="宋体" w:eastAsia="宋体" w:hint="default"/>
                <w:sz w:val="15"/>
                <w:szCs w:val="15"/>
              </w:rPr>
            </w:pPr>
            <w:r>
              <w:rPr>
                <w:rFonts w:ascii="Arial" w:hAnsi="Arial" w:cs="Arial" w:eastAsia="Arial" w:hint="default"/>
                <w:sz w:val="15"/>
                <w:szCs w:val="15"/>
              </w:rPr>
              <w:t>2</w:t>
            </w:r>
            <w:r>
              <w:rPr>
                <w:rFonts w:ascii="宋体" w:hAnsi="宋体" w:cs="宋体" w:eastAsia="宋体" w:hint="default"/>
                <w:sz w:val="15"/>
                <w:szCs w:val="15"/>
              </w:rPr>
              <w:t>、本期使用</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Arial" w:hAnsi="Arial" w:cs="Arial" w:eastAsia="Arial" w:hint="default"/>
                <w:sz w:val="15"/>
                <w:szCs w:val="15"/>
              </w:rPr>
            </w:pPr>
            <w:r>
              <w:rPr>
                <w:rFonts w:ascii="Arial"/>
                <w:w w:val="100"/>
                <w:sz w:val="15"/>
              </w:rPr>
              <w:t>-</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Arial" w:hAnsi="Arial" w:cs="Arial" w:eastAsia="Arial" w:hint="default"/>
                <w:sz w:val="15"/>
                <w:szCs w:val="15"/>
              </w:rPr>
            </w:pPr>
            <w:r>
              <w:rPr>
                <w:rFonts w:ascii="Arial"/>
                <w:w w:val="100"/>
                <w:sz w:val="15"/>
              </w:rPr>
              <w:t>-</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Arial" w:hAnsi="Arial" w:cs="Arial" w:eastAsia="Arial" w:hint="default"/>
                <w:sz w:val="15"/>
                <w:szCs w:val="15"/>
              </w:rPr>
            </w:pPr>
            <w:r>
              <w:rPr>
                <w:rFonts w:ascii="Arial"/>
                <w:w w:val="100"/>
                <w:sz w:val="15"/>
              </w:rPr>
              <w:t>-</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Arial" w:hAnsi="Arial" w:cs="Arial" w:eastAsia="Arial" w:hint="default"/>
                <w:sz w:val="15"/>
                <w:szCs w:val="15"/>
              </w:rPr>
            </w:pPr>
            <w:r>
              <w:rPr>
                <w:rFonts w:ascii="Arial"/>
                <w:w w:val="100"/>
                <w:sz w:val="15"/>
              </w:rPr>
              <w:t>-</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Arial" w:hAnsi="Arial" w:cs="Arial" w:eastAsia="Arial" w:hint="default"/>
                <w:sz w:val="15"/>
                <w:szCs w:val="15"/>
              </w:rPr>
            </w:pPr>
            <w:r>
              <w:rPr>
                <w:rFonts w:ascii="Arial"/>
                <w:w w:val="100"/>
                <w:sz w:val="15"/>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Arial" w:hAnsi="Arial" w:cs="Arial" w:eastAsia="Arial" w:hint="default"/>
                <w:sz w:val="15"/>
                <w:szCs w:val="15"/>
              </w:rPr>
            </w:pPr>
            <w:r>
              <w:rPr>
                <w:rFonts w:ascii="Arial"/>
                <w:w w:val="100"/>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Arial" w:hAnsi="Arial" w:cs="Arial" w:eastAsia="Arial" w:hint="default"/>
                <w:sz w:val="15"/>
                <w:szCs w:val="15"/>
              </w:rPr>
            </w:pPr>
            <w:r>
              <w:rPr>
                <w:rFonts w:ascii="Arial"/>
                <w:w w:val="100"/>
                <w:sz w:val="15"/>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Arial" w:hAnsi="Arial" w:cs="Arial" w:eastAsia="Arial" w:hint="default"/>
                <w:sz w:val="15"/>
                <w:szCs w:val="15"/>
              </w:rPr>
            </w:pPr>
            <w:r>
              <w:rPr>
                <w:rFonts w:ascii="Arial"/>
                <w:w w:val="100"/>
                <w:sz w:val="15"/>
              </w:rPr>
              <w:t>-</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Arial" w:hAnsi="Arial" w:cs="Arial" w:eastAsia="Arial" w:hint="default"/>
                <w:sz w:val="15"/>
                <w:szCs w:val="15"/>
              </w:rPr>
            </w:pPr>
            <w:r>
              <w:rPr>
                <w:rFonts w:ascii="Arial"/>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Arial" w:hAnsi="Arial" w:cs="Arial" w:eastAsia="Arial" w:hint="default"/>
                <w:sz w:val="15"/>
                <w:szCs w:val="15"/>
              </w:rPr>
            </w:pPr>
            <w:r>
              <w:rPr>
                <w:rFonts w:ascii="Arial"/>
                <w:w w:val="100"/>
                <w:sz w:val="15"/>
              </w:rPr>
              <w:t>-</w:t>
            </w:r>
          </w:p>
        </w:tc>
        <w:tc>
          <w:tcPr>
            <w:tcW w:w="155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4"/>
              <w:ind w:right="89"/>
              <w:jc w:val="right"/>
              <w:rPr>
                <w:rFonts w:ascii="Arial" w:hAnsi="Arial" w:cs="Arial" w:eastAsia="Arial" w:hint="default"/>
                <w:sz w:val="15"/>
                <w:szCs w:val="15"/>
              </w:rPr>
            </w:pPr>
            <w:r>
              <w:rPr>
                <w:rFonts w:ascii="Arial"/>
                <w:w w:val="100"/>
                <w:sz w:val="15"/>
              </w:rPr>
              <w:t>-</w:t>
            </w:r>
          </w:p>
        </w:tc>
      </w:tr>
      <w:tr>
        <w:trPr>
          <w:trHeight w:val="228" w:hRule="exact"/>
        </w:trPr>
        <w:tc>
          <w:tcPr>
            <w:tcW w:w="3123"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left="95" w:right="0"/>
              <w:jc w:val="left"/>
              <w:rPr>
                <w:rFonts w:ascii="宋体" w:hAnsi="宋体" w:cs="宋体" w:eastAsia="宋体" w:hint="default"/>
                <w:sz w:val="15"/>
                <w:szCs w:val="15"/>
              </w:rPr>
            </w:pPr>
            <w:r>
              <w:rPr>
                <w:rFonts w:ascii="宋体" w:hAnsi="宋体" w:cs="宋体" w:eastAsia="宋体" w:hint="default"/>
                <w:b/>
                <w:bCs/>
                <w:sz w:val="15"/>
                <w:szCs w:val="15"/>
              </w:rPr>
              <w:t>（六）其他</w:t>
            </w:r>
            <w:r>
              <w:rPr>
                <w:rFonts w:ascii="宋体" w:hAnsi="宋体" w:cs="宋体" w:eastAsia="宋体" w:hint="default"/>
                <w:sz w:val="15"/>
                <w:szCs w:val="15"/>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Arial" w:hAnsi="Arial" w:cs="Arial" w:eastAsia="Arial" w:hint="default"/>
                <w:sz w:val="15"/>
                <w:szCs w:val="15"/>
              </w:rPr>
            </w:pPr>
            <w:r>
              <w:rPr>
                <w:rFonts w:ascii="Arial"/>
                <w:w w:val="100"/>
                <w:sz w:val="15"/>
              </w:rPr>
              <w:t>-</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8"/>
              <w:jc w:val="right"/>
              <w:rPr>
                <w:rFonts w:ascii="Arial" w:hAnsi="Arial" w:cs="Arial" w:eastAsia="Arial" w:hint="default"/>
                <w:sz w:val="15"/>
                <w:szCs w:val="15"/>
              </w:rPr>
            </w:pPr>
            <w:r>
              <w:rPr>
                <w:rFonts w:ascii="Arial"/>
                <w:b/>
                <w:w w:val="100"/>
                <w:sz w:val="15"/>
              </w:rPr>
              <w:t>-</w:t>
            </w:r>
            <w:r>
              <w:rPr>
                <w:rFonts w:ascii="Arial"/>
                <w:w w:val="100"/>
                <w:sz w:val="15"/>
              </w:rPr>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6"/>
              <w:jc w:val="right"/>
              <w:rPr>
                <w:rFonts w:ascii="Arial" w:hAnsi="Arial" w:cs="Arial" w:eastAsia="Arial" w:hint="default"/>
                <w:sz w:val="15"/>
                <w:szCs w:val="15"/>
              </w:rPr>
            </w:pPr>
            <w:r>
              <w:rPr>
                <w:rFonts w:ascii="Arial"/>
                <w:b/>
                <w:spacing w:val="-1"/>
                <w:sz w:val="15"/>
              </w:rPr>
              <w:t>-18,452,450.80</w:t>
            </w:r>
            <w:r>
              <w:rPr>
                <w:rFonts w:ascii="Arial"/>
                <w:spacing w:val="-1"/>
                <w:sz w:val="15"/>
              </w:rPr>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Arial" w:hAnsi="Arial" w:cs="Arial" w:eastAsia="Arial" w:hint="default"/>
                <w:sz w:val="15"/>
                <w:szCs w:val="15"/>
              </w:rPr>
            </w:pPr>
            <w:r>
              <w:rPr>
                <w:rFonts w:ascii="Arial"/>
                <w:w w:val="100"/>
                <w:sz w:val="15"/>
              </w:rPr>
              <w:t>-</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Arial" w:hAnsi="Arial" w:cs="Arial" w:eastAsia="Arial" w:hint="default"/>
                <w:sz w:val="15"/>
                <w:szCs w:val="15"/>
              </w:rPr>
            </w:pPr>
            <w:r>
              <w:rPr>
                <w:rFonts w:ascii="Arial"/>
                <w:w w:val="100"/>
                <w:sz w:val="15"/>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Arial" w:hAnsi="Arial" w:cs="Arial" w:eastAsia="Arial" w:hint="default"/>
                <w:sz w:val="15"/>
                <w:szCs w:val="15"/>
              </w:rPr>
            </w:pPr>
            <w:r>
              <w:rPr>
                <w:rFonts w:ascii="Arial"/>
                <w:w w:val="100"/>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Arial" w:hAnsi="Arial" w:cs="Arial" w:eastAsia="Arial" w:hint="default"/>
                <w:sz w:val="15"/>
                <w:szCs w:val="15"/>
              </w:rPr>
            </w:pPr>
            <w:r>
              <w:rPr>
                <w:rFonts w:ascii="Arial"/>
                <w:w w:val="100"/>
                <w:sz w:val="15"/>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1"/>
              <w:jc w:val="right"/>
              <w:rPr>
                <w:rFonts w:ascii="Arial" w:hAnsi="Arial" w:cs="Arial" w:eastAsia="Arial" w:hint="default"/>
                <w:sz w:val="15"/>
                <w:szCs w:val="15"/>
              </w:rPr>
            </w:pPr>
            <w:r>
              <w:rPr>
                <w:rFonts w:ascii="Arial"/>
                <w:w w:val="100"/>
                <w:sz w:val="15"/>
              </w:rPr>
              <w:t>-</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8"/>
              <w:jc w:val="right"/>
              <w:rPr>
                <w:rFonts w:ascii="Arial" w:hAnsi="Arial" w:cs="Arial" w:eastAsia="Arial" w:hint="default"/>
                <w:sz w:val="15"/>
                <w:szCs w:val="15"/>
              </w:rPr>
            </w:pPr>
            <w:r>
              <w:rPr>
                <w:rFonts w:ascii="Arial"/>
                <w:w w:val="100"/>
                <w:sz w:val="15"/>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6"/>
              <w:jc w:val="right"/>
              <w:rPr>
                <w:rFonts w:ascii="Arial" w:hAnsi="Arial" w:cs="Arial" w:eastAsia="Arial" w:hint="default"/>
                <w:sz w:val="15"/>
                <w:szCs w:val="15"/>
              </w:rPr>
            </w:pPr>
            <w:r>
              <w:rPr>
                <w:rFonts w:ascii="Arial"/>
                <w:b/>
                <w:spacing w:val="-1"/>
                <w:sz w:val="15"/>
              </w:rPr>
              <w:t>9,952,450.81</w:t>
            </w:r>
            <w:r>
              <w:rPr>
                <w:rFonts w:ascii="Arial"/>
                <w:spacing w:val="-1"/>
                <w:sz w:val="15"/>
              </w:rPr>
            </w:r>
          </w:p>
        </w:tc>
        <w:tc>
          <w:tcPr>
            <w:tcW w:w="1551"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1"/>
              <w:ind w:right="87"/>
              <w:jc w:val="right"/>
              <w:rPr>
                <w:rFonts w:ascii="Arial" w:hAnsi="Arial" w:cs="Arial" w:eastAsia="Arial" w:hint="default"/>
                <w:sz w:val="15"/>
                <w:szCs w:val="15"/>
              </w:rPr>
            </w:pPr>
            <w:r>
              <w:rPr>
                <w:rFonts w:ascii="Arial"/>
                <w:b/>
                <w:spacing w:val="-1"/>
                <w:sz w:val="15"/>
              </w:rPr>
              <w:t>-8,499,999.99</w:t>
            </w:r>
            <w:r>
              <w:rPr>
                <w:rFonts w:ascii="Arial"/>
                <w:spacing w:val="-1"/>
                <w:sz w:val="15"/>
              </w:rPr>
            </w:r>
          </w:p>
        </w:tc>
      </w:tr>
      <w:tr>
        <w:trPr>
          <w:trHeight w:val="242" w:hRule="exact"/>
        </w:trPr>
        <w:tc>
          <w:tcPr>
            <w:tcW w:w="3123"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2"/>
              <w:ind w:left="95" w:right="0"/>
              <w:jc w:val="left"/>
              <w:rPr>
                <w:rFonts w:ascii="宋体" w:hAnsi="宋体" w:cs="宋体" w:eastAsia="宋体" w:hint="default"/>
                <w:sz w:val="15"/>
                <w:szCs w:val="15"/>
              </w:rPr>
            </w:pPr>
            <w:r>
              <w:rPr>
                <w:rFonts w:ascii="宋体" w:hAnsi="宋体" w:cs="宋体" w:eastAsia="宋体" w:hint="default"/>
                <w:b/>
                <w:bCs/>
                <w:sz w:val="15"/>
                <w:szCs w:val="15"/>
              </w:rPr>
              <w:t>四、本期期末余额</w:t>
            </w:r>
            <w:r>
              <w:rPr>
                <w:rFonts w:ascii="宋体" w:hAnsi="宋体" w:cs="宋体" w:eastAsia="宋体" w:hint="default"/>
                <w:sz w:val="15"/>
                <w:szCs w:val="15"/>
              </w:rPr>
            </w:r>
          </w:p>
        </w:tc>
        <w:tc>
          <w:tcPr>
            <w:tcW w:w="127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4"/>
              <w:ind w:right="96"/>
              <w:jc w:val="right"/>
              <w:rPr>
                <w:rFonts w:ascii="Arial" w:hAnsi="Arial" w:cs="Arial" w:eastAsia="Arial" w:hint="default"/>
                <w:sz w:val="15"/>
                <w:szCs w:val="15"/>
              </w:rPr>
            </w:pPr>
            <w:r>
              <w:rPr>
                <w:rFonts w:ascii="Arial"/>
                <w:b/>
                <w:spacing w:val="-1"/>
                <w:sz w:val="15"/>
              </w:rPr>
              <w:t>469,593,364.00</w:t>
            </w:r>
            <w:r>
              <w:rPr>
                <w:rFonts w:ascii="Arial"/>
                <w:spacing w:val="-1"/>
                <w:sz w:val="15"/>
              </w:rPr>
            </w:r>
          </w:p>
        </w:tc>
        <w:tc>
          <w:tcPr>
            <w:tcW w:w="75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4"/>
              <w:ind w:right="98"/>
              <w:jc w:val="right"/>
              <w:rPr>
                <w:rFonts w:ascii="Arial" w:hAnsi="Arial" w:cs="Arial" w:eastAsia="Arial" w:hint="default"/>
                <w:sz w:val="15"/>
                <w:szCs w:val="15"/>
              </w:rPr>
            </w:pPr>
            <w:r>
              <w:rPr>
                <w:rFonts w:ascii="Arial"/>
                <w:b/>
                <w:w w:val="100"/>
                <w:sz w:val="15"/>
              </w:rPr>
              <w:t>-</w:t>
            </w:r>
            <w:r>
              <w:rPr>
                <w:rFonts w:ascii="Arial"/>
                <w:w w:val="100"/>
                <w:sz w:val="15"/>
              </w:rPr>
            </w:r>
          </w:p>
        </w:tc>
        <w:tc>
          <w:tcPr>
            <w:tcW w:w="131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4"/>
              <w:ind w:right="96"/>
              <w:jc w:val="right"/>
              <w:rPr>
                <w:rFonts w:ascii="Arial" w:hAnsi="Arial" w:cs="Arial" w:eastAsia="Arial" w:hint="default"/>
                <w:sz w:val="15"/>
                <w:szCs w:val="15"/>
              </w:rPr>
            </w:pPr>
            <w:r>
              <w:rPr>
                <w:rFonts w:ascii="Arial"/>
                <w:b/>
                <w:spacing w:val="-1"/>
                <w:sz w:val="15"/>
              </w:rPr>
              <w:t>273,752,125.23</w:t>
            </w:r>
            <w:r>
              <w:rPr>
                <w:rFonts w:ascii="Arial"/>
                <w:spacing w:val="-1"/>
                <w:sz w:val="15"/>
              </w:rPr>
            </w:r>
          </w:p>
        </w:tc>
        <w:tc>
          <w:tcPr>
            <w:tcW w:w="63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4"/>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27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4"/>
              <w:ind w:right="97"/>
              <w:jc w:val="right"/>
              <w:rPr>
                <w:rFonts w:ascii="Arial" w:hAnsi="Arial" w:cs="Arial" w:eastAsia="Arial" w:hint="default"/>
                <w:sz w:val="15"/>
                <w:szCs w:val="15"/>
              </w:rPr>
            </w:pPr>
            <w:r>
              <w:rPr>
                <w:rFonts w:ascii="Arial"/>
                <w:b/>
                <w:spacing w:val="-1"/>
                <w:sz w:val="15"/>
              </w:rPr>
              <w:t>6,035,926.37</w:t>
            </w:r>
            <w:r>
              <w:rPr>
                <w:rFonts w:ascii="Arial"/>
                <w:spacing w:val="-1"/>
                <w:sz w:val="15"/>
              </w:rPr>
            </w:r>
          </w:p>
        </w:tc>
        <w:tc>
          <w:tcPr>
            <w:tcW w:w="70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4"/>
              <w:ind w:right="98"/>
              <w:jc w:val="right"/>
              <w:rPr>
                <w:rFonts w:ascii="Arial" w:hAnsi="Arial" w:cs="Arial" w:eastAsia="Arial" w:hint="default"/>
                <w:sz w:val="15"/>
                <w:szCs w:val="15"/>
              </w:rPr>
            </w:pPr>
            <w:r>
              <w:rPr>
                <w:rFonts w:ascii="Arial"/>
                <w:b/>
                <w:w w:val="100"/>
                <w:sz w:val="15"/>
              </w:rPr>
              <w:t>-</w:t>
            </w:r>
            <w:r>
              <w:rPr>
                <w:rFonts w:ascii="Arial"/>
                <w:w w:val="100"/>
                <w:sz w:val="15"/>
              </w:rPr>
            </w:r>
          </w:p>
        </w:tc>
        <w:tc>
          <w:tcPr>
            <w:tcW w:w="14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4"/>
              <w:ind w:right="96"/>
              <w:jc w:val="right"/>
              <w:rPr>
                <w:rFonts w:ascii="Arial" w:hAnsi="Arial" w:cs="Arial" w:eastAsia="Arial" w:hint="default"/>
                <w:sz w:val="15"/>
                <w:szCs w:val="15"/>
              </w:rPr>
            </w:pPr>
            <w:r>
              <w:rPr>
                <w:rFonts w:ascii="Arial"/>
                <w:b/>
                <w:spacing w:val="-1"/>
                <w:sz w:val="15"/>
              </w:rPr>
              <w:t>171,774,601.77</w:t>
            </w:r>
            <w:r>
              <w:rPr>
                <w:rFonts w:ascii="Arial"/>
                <w:spacing w:val="-1"/>
                <w:sz w:val="15"/>
              </w:rPr>
            </w:r>
          </w:p>
        </w:tc>
        <w:tc>
          <w:tcPr>
            <w:tcW w:w="71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4"/>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2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4"/>
              <w:ind w:right="96"/>
              <w:jc w:val="right"/>
              <w:rPr>
                <w:rFonts w:ascii="Arial" w:hAnsi="Arial" w:cs="Arial" w:eastAsia="Arial" w:hint="default"/>
                <w:sz w:val="15"/>
                <w:szCs w:val="15"/>
              </w:rPr>
            </w:pPr>
            <w:r>
              <w:rPr>
                <w:rFonts w:ascii="Arial"/>
                <w:b/>
                <w:spacing w:val="-1"/>
                <w:sz w:val="15"/>
              </w:rPr>
              <w:t>347,614,952.51</w:t>
            </w:r>
            <w:r>
              <w:rPr>
                <w:rFonts w:ascii="Arial"/>
                <w:spacing w:val="-1"/>
                <w:sz w:val="15"/>
              </w:rPr>
            </w:r>
          </w:p>
        </w:tc>
        <w:tc>
          <w:tcPr>
            <w:tcW w:w="142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4"/>
              <w:ind w:right="96"/>
              <w:jc w:val="right"/>
              <w:rPr>
                <w:rFonts w:ascii="Arial" w:hAnsi="Arial" w:cs="Arial" w:eastAsia="Arial" w:hint="default"/>
                <w:sz w:val="15"/>
                <w:szCs w:val="15"/>
              </w:rPr>
            </w:pPr>
            <w:r>
              <w:rPr>
                <w:rFonts w:ascii="Arial"/>
                <w:b/>
                <w:spacing w:val="-1"/>
                <w:sz w:val="15"/>
              </w:rPr>
              <w:t>-216,434.71</w:t>
            </w:r>
            <w:r>
              <w:rPr>
                <w:rFonts w:ascii="Arial"/>
                <w:spacing w:val="-1"/>
                <w:sz w:val="15"/>
              </w:rPr>
            </w:r>
          </w:p>
        </w:tc>
        <w:tc>
          <w:tcPr>
            <w:tcW w:w="1551"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44"/>
              <w:ind w:right="87"/>
              <w:jc w:val="right"/>
              <w:rPr>
                <w:rFonts w:ascii="Arial" w:hAnsi="Arial" w:cs="Arial" w:eastAsia="Arial" w:hint="default"/>
                <w:sz w:val="15"/>
                <w:szCs w:val="15"/>
              </w:rPr>
            </w:pPr>
            <w:r>
              <w:rPr>
                <w:rFonts w:ascii="Arial"/>
                <w:b/>
                <w:spacing w:val="-1"/>
                <w:sz w:val="15"/>
              </w:rPr>
              <w:t>1,268,554,535.17</w:t>
            </w:r>
            <w:r>
              <w:rPr>
                <w:rFonts w:ascii="Arial"/>
                <w:spacing w:val="-1"/>
                <w:sz w:val="15"/>
              </w:rPr>
            </w:r>
          </w:p>
        </w:tc>
      </w:tr>
    </w:tbl>
    <w:p>
      <w:pPr>
        <w:spacing w:after="0" w:line="240" w:lineRule="auto"/>
        <w:jc w:val="right"/>
        <w:rPr>
          <w:rFonts w:ascii="Arial" w:hAnsi="Arial" w:cs="Arial" w:eastAsia="Arial" w:hint="default"/>
          <w:sz w:val="15"/>
          <w:szCs w:val="15"/>
        </w:rPr>
        <w:sectPr>
          <w:headerReference w:type="default" r:id="rId21"/>
          <w:footerReference w:type="default" r:id="rId22"/>
          <w:pgSz w:w="16840" w:h="11910" w:orient="landscape"/>
          <w:pgMar w:header="867" w:footer="2178" w:top="1060" w:bottom="2360" w:left="580" w:right="540"/>
          <w:pgNumType w:start="60"/>
        </w:sectPr>
      </w:pPr>
    </w:p>
    <w:p>
      <w:pPr>
        <w:spacing w:line="240" w:lineRule="auto" w:before="11"/>
        <w:rPr>
          <w:rFonts w:ascii="宋体" w:hAnsi="宋体" w:cs="宋体" w:eastAsia="宋体" w:hint="default"/>
          <w:b/>
          <w:bCs/>
          <w:sz w:val="2"/>
          <w:szCs w:val="2"/>
        </w:rPr>
      </w:pPr>
    </w:p>
    <w:p>
      <w:pPr>
        <w:spacing w:line="20" w:lineRule="exact"/>
        <w:ind w:left="516" w:right="0" w:firstLine="0"/>
        <w:rPr>
          <w:rFonts w:ascii="宋体" w:hAnsi="宋体" w:cs="宋体" w:eastAsia="宋体" w:hint="default"/>
          <w:sz w:val="2"/>
          <w:szCs w:val="2"/>
        </w:rPr>
      </w:pPr>
      <w:r>
        <w:rPr>
          <w:rFonts w:ascii="宋体" w:hAnsi="宋体" w:cs="宋体" w:eastAsia="宋体" w:hint="default"/>
          <w:sz w:val="2"/>
          <w:szCs w:val="2"/>
        </w:rPr>
        <w:pict>
          <v:group style="width:732.25pt;height:.75pt;mso-position-horizontal-relative:char;mso-position-vertical-relative:line" coordorigin="0,0" coordsize="14645,15">
            <v:group style="position:absolute;left:7;top:7;width:14631;height:2" coordorigin="7,7" coordsize="14631,2">
              <v:shape style="position:absolute;left:7;top:7;width:14631;height:2" coordorigin="7,7" coordsize="14631,0" path="m7,7l14638,7e" filled="false" stroked="true" strokeweight=".72pt" strokecolor="#000000">
                <v:path arrowok="t"/>
              </v:shape>
            </v:group>
          </v:group>
        </w:pict>
      </w:r>
      <w:r>
        <w:rPr>
          <w:rFonts w:ascii="宋体" w:hAnsi="宋体" w:cs="宋体" w:eastAsia="宋体" w:hint="default"/>
          <w:sz w:val="2"/>
          <w:szCs w:val="2"/>
        </w:rPr>
      </w:r>
    </w:p>
    <w:p>
      <w:pPr>
        <w:spacing w:line="372" w:lineRule="exact" w:before="0"/>
        <w:ind w:left="250" w:right="291" w:firstLine="0"/>
        <w:jc w:val="center"/>
        <w:rPr>
          <w:rFonts w:ascii="宋体" w:hAnsi="宋体" w:cs="宋体" w:eastAsia="宋体" w:hint="default"/>
          <w:sz w:val="32"/>
          <w:szCs w:val="32"/>
        </w:rPr>
      </w:pPr>
      <w:r>
        <w:rPr>
          <w:rFonts w:ascii="宋体" w:hAnsi="宋体" w:cs="宋体" w:eastAsia="宋体" w:hint="default"/>
          <w:b/>
          <w:bCs/>
          <w:sz w:val="32"/>
          <w:szCs w:val="32"/>
        </w:rPr>
        <w:t>合并股东权益变动表</w:t>
      </w:r>
      <w:r>
        <w:rPr>
          <w:rFonts w:ascii="宋体" w:hAnsi="宋体" w:cs="宋体" w:eastAsia="宋体" w:hint="default"/>
          <w:sz w:val="32"/>
          <w:szCs w:val="32"/>
        </w:rPr>
      </w:r>
    </w:p>
    <w:p>
      <w:pPr>
        <w:spacing w:line="264" w:lineRule="exact" w:before="0"/>
        <w:ind w:left="250" w:right="288" w:firstLine="0"/>
        <w:jc w:val="center"/>
        <w:rPr>
          <w:rFonts w:ascii="宋体" w:hAnsi="宋体" w:cs="宋体" w:eastAsia="宋体" w:hint="default"/>
          <w:sz w:val="21"/>
          <w:szCs w:val="21"/>
        </w:rPr>
      </w:pPr>
      <w:r>
        <w:rPr>
          <w:rFonts w:ascii="Arial" w:hAnsi="Arial" w:cs="Arial" w:eastAsia="Arial" w:hint="default"/>
          <w:b/>
          <w:bCs/>
          <w:sz w:val="21"/>
          <w:szCs w:val="21"/>
        </w:rPr>
        <w:t>2014</w:t>
      </w:r>
      <w:r>
        <w:rPr>
          <w:rFonts w:ascii="Arial" w:hAnsi="Arial" w:cs="Arial" w:eastAsia="Arial" w:hint="default"/>
          <w:b/>
          <w:bCs/>
          <w:spacing w:val="-5"/>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p>
      <w:pPr>
        <w:tabs>
          <w:tab w:pos="12712" w:val="left" w:leader="none"/>
        </w:tabs>
        <w:spacing w:line="250" w:lineRule="exact" w:before="0"/>
        <w:ind w:left="0" w:right="40" w:firstLine="0"/>
        <w:jc w:val="center"/>
        <w:rPr>
          <w:rFonts w:ascii="宋体" w:hAnsi="宋体" w:cs="宋体" w:eastAsia="宋体" w:hint="default"/>
          <w:sz w:val="21"/>
          <w:szCs w:val="21"/>
        </w:rPr>
      </w:pPr>
      <w:r>
        <w:rPr>
          <w:rFonts w:ascii="宋体" w:hAnsi="宋体" w:cs="宋体" w:eastAsia="宋体" w:hint="default"/>
          <w:b/>
          <w:bCs/>
          <w:spacing w:val="-3"/>
          <w:sz w:val="21"/>
          <w:szCs w:val="21"/>
        </w:rPr>
        <w:t>编制单位：宝安鸿基地产集团股份有限公司</w:t>
        <w:tab/>
      </w:r>
      <w:r>
        <w:rPr>
          <w:rFonts w:ascii="宋体" w:hAnsi="宋体" w:cs="宋体" w:eastAsia="宋体" w:hint="default"/>
          <w:b/>
          <w:bCs/>
          <w:spacing w:val="-5"/>
          <w:sz w:val="21"/>
          <w:szCs w:val="21"/>
        </w:rPr>
        <w:t>金额单位：人民币元</w:t>
      </w:r>
      <w:r>
        <w:rPr>
          <w:rFonts w:ascii="宋体" w:hAnsi="宋体" w:cs="宋体" w:eastAsia="宋体" w:hint="default"/>
          <w:spacing w:val="-5"/>
          <w:sz w:val="21"/>
          <w:szCs w:val="21"/>
        </w:rPr>
      </w:r>
    </w:p>
    <w:tbl>
      <w:tblPr>
        <w:tblW w:w="0" w:type="auto"/>
        <w:jc w:val="left"/>
        <w:tblInd w:w="111" w:type="dxa"/>
        <w:tblLayout w:type="fixed"/>
        <w:tblCellMar>
          <w:top w:w="0" w:type="dxa"/>
          <w:left w:w="0" w:type="dxa"/>
          <w:bottom w:w="0" w:type="dxa"/>
          <w:right w:w="0" w:type="dxa"/>
        </w:tblCellMar>
        <w:tblLook w:val="01E0"/>
      </w:tblPr>
      <w:tblGrid>
        <w:gridCol w:w="2981"/>
        <w:gridCol w:w="1414"/>
        <w:gridCol w:w="850"/>
        <w:gridCol w:w="1416"/>
        <w:gridCol w:w="708"/>
        <w:gridCol w:w="1416"/>
        <w:gridCol w:w="566"/>
        <w:gridCol w:w="1416"/>
        <w:gridCol w:w="711"/>
        <w:gridCol w:w="1289"/>
        <w:gridCol w:w="1274"/>
        <w:gridCol w:w="1416"/>
      </w:tblGrid>
      <w:tr>
        <w:trPr>
          <w:trHeight w:val="242" w:hRule="exact"/>
        </w:trPr>
        <w:tc>
          <w:tcPr>
            <w:tcW w:w="2981" w:type="dxa"/>
            <w:vMerge w:val="restart"/>
            <w:tcBorders>
              <w:top w:val="single" w:sz="12" w:space="0" w:color="000000"/>
              <w:left w:val="single" w:sz="12" w:space="0" w:color="000000"/>
              <w:right w:val="single"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3"/>
              <w:ind w:right="0"/>
              <w:jc w:val="left"/>
              <w:rPr>
                <w:rFonts w:ascii="宋体" w:hAnsi="宋体" w:cs="宋体" w:eastAsia="宋体" w:hint="default"/>
                <w:b/>
                <w:bCs/>
                <w:sz w:val="12"/>
                <w:szCs w:val="12"/>
              </w:rPr>
            </w:pPr>
          </w:p>
          <w:p>
            <w:pPr>
              <w:pStyle w:val="TableParagraph"/>
              <w:spacing w:line="240" w:lineRule="auto"/>
              <w:ind w:right="2"/>
              <w:jc w:val="center"/>
              <w:rPr>
                <w:rFonts w:ascii="宋体" w:hAnsi="宋体" w:cs="宋体" w:eastAsia="宋体" w:hint="default"/>
                <w:sz w:val="15"/>
                <w:szCs w:val="15"/>
              </w:rPr>
            </w:pPr>
            <w:r>
              <w:rPr>
                <w:rFonts w:ascii="宋体" w:hAnsi="宋体" w:cs="宋体" w:eastAsia="宋体" w:hint="default"/>
                <w:b/>
                <w:bCs/>
                <w:sz w:val="15"/>
                <w:szCs w:val="15"/>
              </w:rPr>
              <w:t>项目</w:t>
            </w:r>
            <w:r>
              <w:rPr>
                <w:rFonts w:ascii="宋体" w:hAnsi="宋体" w:cs="宋体" w:eastAsia="宋体" w:hint="default"/>
                <w:sz w:val="15"/>
                <w:szCs w:val="15"/>
              </w:rPr>
            </w:r>
          </w:p>
        </w:tc>
        <w:tc>
          <w:tcPr>
            <w:tcW w:w="12477" w:type="dxa"/>
            <w:gridSpan w:val="11"/>
            <w:tcBorders>
              <w:top w:val="single" w:sz="12" w:space="0" w:color="000000"/>
              <w:left w:val="single" w:sz="4" w:space="0" w:color="000000"/>
              <w:bottom w:val="single" w:sz="4" w:space="0" w:color="000000"/>
              <w:right w:val="single" w:sz="12" w:space="0" w:color="000000"/>
            </w:tcBorders>
          </w:tcPr>
          <w:p>
            <w:pPr>
              <w:pStyle w:val="TableParagraph"/>
              <w:spacing w:line="240" w:lineRule="auto" w:before="2"/>
              <w:ind w:left="12" w:right="0"/>
              <w:jc w:val="center"/>
              <w:rPr>
                <w:rFonts w:ascii="宋体" w:hAnsi="宋体" w:cs="宋体" w:eastAsia="宋体" w:hint="default"/>
                <w:sz w:val="15"/>
                <w:szCs w:val="15"/>
              </w:rPr>
            </w:pPr>
            <w:r>
              <w:rPr>
                <w:rFonts w:ascii="宋体" w:hAnsi="宋体" w:cs="宋体" w:eastAsia="宋体" w:hint="default"/>
                <w:b/>
                <w:bCs/>
                <w:sz w:val="15"/>
                <w:szCs w:val="15"/>
              </w:rPr>
              <w:t>上年数</w:t>
            </w:r>
            <w:r>
              <w:rPr>
                <w:rFonts w:ascii="宋体" w:hAnsi="宋体" w:cs="宋体" w:eastAsia="宋体" w:hint="default"/>
                <w:sz w:val="15"/>
                <w:szCs w:val="15"/>
              </w:rPr>
            </w:r>
          </w:p>
        </w:tc>
      </w:tr>
      <w:tr>
        <w:trPr>
          <w:trHeight w:val="228" w:hRule="exact"/>
        </w:trPr>
        <w:tc>
          <w:tcPr>
            <w:tcW w:w="2981" w:type="dxa"/>
            <w:vMerge/>
            <w:tcBorders>
              <w:left w:val="single" w:sz="12" w:space="0" w:color="000000"/>
              <w:right w:val="single" w:sz="4" w:space="0" w:color="000000"/>
            </w:tcBorders>
          </w:tcPr>
          <w:p>
            <w:pPr/>
          </w:p>
        </w:tc>
        <w:tc>
          <w:tcPr>
            <w:tcW w:w="9786"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b/>
                <w:bCs/>
                <w:sz w:val="15"/>
                <w:szCs w:val="15"/>
              </w:rPr>
              <w:t>归属于母公司股东的股东权益</w:t>
            </w:r>
            <w:r>
              <w:rPr>
                <w:rFonts w:ascii="宋体" w:hAnsi="宋体" w:cs="宋体" w:eastAsia="宋体" w:hint="default"/>
                <w:sz w:val="15"/>
                <w:szCs w:val="15"/>
              </w:rPr>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left="182" w:right="0"/>
              <w:jc w:val="left"/>
              <w:rPr>
                <w:rFonts w:ascii="宋体" w:hAnsi="宋体" w:cs="宋体" w:eastAsia="宋体" w:hint="default"/>
                <w:sz w:val="15"/>
                <w:szCs w:val="15"/>
              </w:rPr>
            </w:pPr>
            <w:r>
              <w:rPr>
                <w:rFonts w:ascii="宋体" w:hAnsi="宋体" w:cs="宋体" w:eastAsia="宋体" w:hint="default"/>
                <w:b/>
                <w:bCs/>
                <w:sz w:val="15"/>
                <w:szCs w:val="15"/>
              </w:rPr>
              <w:t>少数股东权益</w:t>
            </w:r>
            <w:r>
              <w:rPr>
                <w:rFonts w:ascii="宋体" w:hAnsi="宋体" w:cs="宋体" w:eastAsia="宋体" w:hint="default"/>
                <w:sz w:val="15"/>
                <w:szCs w:val="15"/>
              </w:rPr>
            </w:r>
          </w:p>
        </w:tc>
        <w:tc>
          <w:tcPr>
            <w:tcW w:w="1416" w:type="dxa"/>
            <w:vMerge w:val="restart"/>
            <w:tcBorders>
              <w:top w:val="single" w:sz="4" w:space="0" w:color="000000"/>
              <w:left w:val="single" w:sz="4" w:space="0" w:color="000000"/>
              <w:right w:val="single" w:sz="12"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left="251" w:right="0"/>
              <w:jc w:val="left"/>
              <w:rPr>
                <w:rFonts w:ascii="宋体" w:hAnsi="宋体" w:cs="宋体" w:eastAsia="宋体" w:hint="default"/>
                <w:sz w:val="15"/>
                <w:szCs w:val="15"/>
              </w:rPr>
            </w:pPr>
            <w:r>
              <w:rPr>
                <w:rFonts w:ascii="宋体" w:hAnsi="宋体" w:cs="宋体" w:eastAsia="宋体" w:hint="default"/>
                <w:b/>
                <w:bCs/>
                <w:sz w:val="15"/>
                <w:szCs w:val="15"/>
              </w:rPr>
              <w:t>股东权益合计</w:t>
            </w:r>
            <w:r>
              <w:rPr>
                <w:rFonts w:ascii="宋体" w:hAnsi="宋体" w:cs="宋体" w:eastAsia="宋体" w:hint="default"/>
                <w:sz w:val="15"/>
                <w:szCs w:val="15"/>
              </w:rPr>
            </w:r>
          </w:p>
        </w:tc>
      </w:tr>
      <w:tr>
        <w:trPr>
          <w:trHeight w:val="451" w:hRule="exact"/>
        </w:trPr>
        <w:tc>
          <w:tcPr>
            <w:tcW w:w="2981" w:type="dxa"/>
            <w:vMerge/>
            <w:tcBorders>
              <w:left w:val="single" w:sz="12"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 w:right="0"/>
              <w:jc w:val="center"/>
              <w:rPr>
                <w:rFonts w:ascii="宋体" w:hAnsi="宋体" w:cs="宋体" w:eastAsia="宋体" w:hint="default"/>
                <w:sz w:val="15"/>
                <w:szCs w:val="15"/>
              </w:rPr>
            </w:pPr>
            <w:r>
              <w:rPr>
                <w:rFonts w:ascii="宋体" w:hAnsi="宋体" w:cs="宋体" w:eastAsia="宋体" w:hint="default"/>
                <w:b/>
                <w:bCs/>
                <w:sz w:val="15"/>
                <w:szCs w:val="15"/>
              </w:rPr>
              <w:t>股本</w:t>
            </w:r>
            <w:r>
              <w:rPr>
                <w:rFonts w:ascii="宋体" w:hAnsi="宋体" w:cs="宋体" w:eastAsia="宋体" w:hint="default"/>
                <w:sz w:val="15"/>
                <w:szCs w:val="15"/>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2"/>
              <w:ind w:left="271" w:right="113" w:hanging="152"/>
              <w:jc w:val="left"/>
              <w:rPr>
                <w:rFonts w:ascii="宋体" w:hAnsi="宋体" w:cs="宋体" w:eastAsia="宋体" w:hint="default"/>
                <w:sz w:val="15"/>
                <w:szCs w:val="15"/>
              </w:rPr>
            </w:pPr>
            <w:r>
              <w:rPr>
                <w:rFonts w:ascii="宋体" w:hAnsi="宋体" w:cs="宋体" w:eastAsia="宋体" w:hint="default"/>
                <w:b/>
                <w:bCs/>
                <w:sz w:val="15"/>
                <w:szCs w:val="15"/>
              </w:rPr>
              <w:t>其他权益</w:t>
            </w:r>
            <w:r>
              <w:rPr>
                <w:rFonts w:ascii="宋体" w:hAnsi="宋体" w:cs="宋体" w:eastAsia="宋体" w:hint="default"/>
                <w:b/>
                <w:bCs/>
                <w:spacing w:val="-74"/>
                <w:sz w:val="15"/>
                <w:szCs w:val="15"/>
              </w:rPr>
              <w:t> </w:t>
            </w:r>
            <w:r>
              <w:rPr>
                <w:rFonts w:ascii="宋体" w:hAnsi="宋体" w:cs="宋体" w:eastAsia="宋体" w:hint="default"/>
                <w:b/>
                <w:bCs/>
                <w:sz w:val="15"/>
                <w:szCs w:val="15"/>
              </w:rPr>
              <w:t>工具</w:t>
            </w:r>
            <w:r>
              <w:rPr>
                <w:rFonts w:ascii="宋体" w:hAnsi="宋体" w:cs="宋体" w:eastAsia="宋体" w:hint="default"/>
                <w:sz w:val="15"/>
                <w:szCs w:val="15"/>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03" w:right="0"/>
              <w:jc w:val="left"/>
              <w:rPr>
                <w:rFonts w:ascii="宋体" w:hAnsi="宋体" w:cs="宋体" w:eastAsia="宋体" w:hint="default"/>
                <w:sz w:val="15"/>
                <w:szCs w:val="15"/>
              </w:rPr>
            </w:pPr>
            <w:r>
              <w:rPr>
                <w:rFonts w:ascii="宋体" w:hAnsi="宋体" w:cs="宋体" w:eastAsia="宋体" w:hint="default"/>
                <w:b/>
                <w:bCs/>
                <w:sz w:val="15"/>
                <w:szCs w:val="15"/>
              </w:rPr>
              <w:t>资本公积</w:t>
            </w:r>
            <w:r>
              <w:rPr>
                <w:rFonts w:ascii="宋体" w:hAnsi="宋体" w:cs="宋体" w:eastAsia="宋体" w:hint="default"/>
                <w:sz w:val="15"/>
                <w:szCs w:val="15"/>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2"/>
              <w:ind w:left="201" w:right="119" w:hanging="77"/>
              <w:jc w:val="left"/>
              <w:rPr>
                <w:rFonts w:ascii="宋体" w:hAnsi="宋体" w:cs="宋体" w:eastAsia="宋体" w:hint="default"/>
                <w:sz w:val="15"/>
                <w:szCs w:val="15"/>
              </w:rPr>
            </w:pPr>
            <w:r>
              <w:rPr>
                <w:rFonts w:ascii="宋体" w:hAnsi="宋体" w:cs="宋体" w:eastAsia="宋体" w:hint="default"/>
                <w:b/>
                <w:bCs/>
                <w:sz w:val="15"/>
                <w:szCs w:val="15"/>
              </w:rPr>
              <w:t>减：库</w:t>
            </w:r>
            <w:r>
              <w:rPr>
                <w:rFonts w:ascii="宋体" w:hAnsi="宋体" w:cs="宋体" w:eastAsia="宋体" w:hint="default"/>
                <w:b/>
                <w:bCs/>
                <w:w w:val="100"/>
                <w:sz w:val="15"/>
                <w:szCs w:val="15"/>
              </w:rPr>
              <w:t> </w:t>
            </w:r>
            <w:r>
              <w:rPr>
                <w:rFonts w:ascii="宋体" w:hAnsi="宋体" w:cs="宋体" w:eastAsia="宋体" w:hint="default"/>
                <w:b/>
                <w:bCs/>
                <w:sz w:val="15"/>
                <w:szCs w:val="15"/>
              </w:rPr>
              <w:t>存股</w:t>
            </w:r>
            <w:r>
              <w:rPr>
                <w:rFonts w:ascii="宋体" w:hAnsi="宋体" w:cs="宋体" w:eastAsia="宋体" w:hint="default"/>
                <w:sz w:val="15"/>
                <w:szCs w:val="15"/>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54" w:right="0"/>
              <w:jc w:val="left"/>
              <w:rPr>
                <w:rFonts w:ascii="宋体" w:hAnsi="宋体" w:cs="宋体" w:eastAsia="宋体" w:hint="default"/>
                <w:sz w:val="15"/>
                <w:szCs w:val="15"/>
              </w:rPr>
            </w:pPr>
            <w:r>
              <w:rPr>
                <w:rFonts w:ascii="宋体" w:hAnsi="宋体" w:cs="宋体" w:eastAsia="宋体" w:hint="default"/>
                <w:b/>
                <w:bCs/>
                <w:sz w:val="15"/>
                <w:szCs w:val="15"/>
              </w:rPr>
              <w:t>其他综合收益</w:t>
            </w:r>
            <w:r>
              <w:rPr>
                <w:rFonts w:ascii="宋体" w:hAnsi="宋体" w:cs="宋体" w:eastAsia="宋体" w:hint="default"/>
                <w:sz w:val="15"/>
                <w:szCs w:val="15"/>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2"/>
              <w:ind w:left="129" w:right="122"/>
              <w:jc w:val="left"/>
              <w:rPr>
                <w:rFonts w:ascii="宋体" w:hAnsi="宋体" w:cs="宋体" w:eastAsia="宋体" w:hint="default"/>
                <w:sz w:val="15"/>
                <w:szCs w:val="15"/>
              </w:rPr>
            </w:pPr>
            <w:r>
              <w:rPr>
                <w:rFonts w:ascii="宋体" w:hAnsi="宋体" w:cs="宋体" w:eastAsia="宋体" w:hint="default"/>
                <w:b/>
                <w:bCs/>
                <w:sz w:val="15"/>
                <w:szCs w:val="15"/>
              </w:rPr>
              <w:t>专项</w:t>
            </w:r>
            <w:r>
              <w:rPr>
                <w:rFonts w:ascii="宋体" w:hAnsi="宋体" w:cs="宋体" w:eastAsia="宋体" w:hint="default"/>
                <w:b/>
                <w:bCs/>
                <w:w w:val="100"/>
                <w:sz w:val="15"/>
                <w:szCs w:val="15"/>
              </w:rPr>
              <w:t> </w:t>
            </w:r>
            <w:r>
              <w:rPr>
                <w:rFonts w:ascii="宋体" w:hAnsi="宋体" w:cs="宋体" w:eastAsia="宋体" w:hint="default"/>
                <w:b/>
                <w:bCs/>
                <w:sz w:val="15"/>
                <w:szCs w:val="15"/>
              </w:rPr>
              <w:t>储备</w:t>
            </w:r>
            <w:r>
              <w:rPr>
                <w:rFonts w:ascii="宋体" w:hAnsi="宋体" w:cs="宋体" w:eastAsia="宋体" w:hint="default"/>
                <w:sz w:val="15"/>
                <w:szCs w:val="15"/>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00" w:right="0"/>
              <w:jc w:val="left"/>
              <w:rPr>
                <w:rFonts w:ascii="宋体" w:hAnsi="宋体" w:cs="宋体" w:eastAsia="宋体" w:hint="default"/>
                <w:sz w:val="15"/>
                <w:szCs w:val="15"/>
              </w:rPr>
            </w:pPr>
            <w:r>
              <w:rPr>
                <w:rFonts w:ascii="宋体" w:hAnsi="宋体" w:cs="宋体" w:eastAsia="宋体" w:hint="default"/>
                <w:b/>
                <w:bCs/>
                <w:sz w:val="15"/>
                <w:szCs w:val="15"/>
              </w:rPr>
              <w:t>盈余公积</w:t>
            </w:r>
            <w:r>
              <w:rPr>
                <w:rFonts w:ascii="宋体" w:hAnsi="宋体" w:cs="宋体" w:eastAsia="宋体" w:hint="default"/>
                <w:sz w:val="15"/>
                <w:szCs w:val="15"/>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2"/>
              <w:ind w:left="124" w:right="122"/>
              <w:jc w:val="left"/>
              <w:rPr>
                <w:rFonts w:ascii="宋体" w:hAnsi="宋体" w:cs="宋体" w:eastAsia="宋体" w:hint="default"/>
                <w:sz w:val="15"/>
                <w:szCs w:val="15"/>
              </w:rPr>
            </w:pPr>
            <w:r>
              <w:rPr>
                <w:rFonts w:ascii="宋体" w:hAnsi="宋体" w:cs="宋体" w:eastAsia="宋体" w:hint="default"/>
                <w:b/>
                <w:bCs/>
                <w:sz w:val="15"/>
                <w:szCs w:val="15"/>
              </w:rPr>
              <w:t>一般风</w:t>
            </w:r>
            <w:r>
              <w:rPr>
                <w:rFonts w:ascii="宋体" w:hAnsi="宋体" w:cs="宋体" w:eastAsia="宋体" w:hint="default"/>
                <w:b/>
                <w:bCs/>
                <w:w w:val="100"/>
                <w:sz w:val="15"/>
                <w:szCs w:val="15"/>
              </w:rPr>
              <w:t> </w:t>
            </w:r>
            <w:r>
              <w:rPr>
                <w:rFonts w:ascii="宋体" w:hAnsi="宋体" w:cs="宋体" w:eastAsia="宋体" w:hint="default"/>
                <w:b/>
                <w:bCs/>
                <w:sz w:val="15"/>
                <w:szCs w:val="15"/>
              </w:rPr>
              <w:t>险准备</w:t>
            </w:r>
            <w:r>
              <w:rPr>
                <w:rFonts w:ascii="宋体" w:hAnsi="宋体" w:cs="宋体" w:eastAsia="宋体" w:hint="default"/>
                <w:sz w:val="15"/>
                <w:szCs w:val="15"/>
              </w:rPr>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64" w:right="0"/>
              <w:jc w:val="left"/>
              <w:rPr>
                <w:rFonts w:ascii="宋体" w:hAnsi="宋体" w:cs="宋体" w:eastAsia="宋体" w:hint="default"/>
                <w:sz w:val="15"/>
                <w:szCs w:val="15"/>
              </w:rPr>
            </w:pPr>
            <w:r>
              <w:rPr>
                <w:rFonts w:ascii="宋体" w:hAnsi="宋体" w:cs="宋体" w:eastAsia="宋体" w:hint="default"/>
                <w:b/>
                <w:bCs/>
                <w:sz w:val="15"/>
                <w:szCs w:val="15"/>
              </w:rPr>
              <w:t>未分配利润</w:t>
            </w:r>
            <w:r>
              <w:rPr>
                <w:rFonts w:ascii="宋体" w:hAnsi="宋体" w:cs="宋体" w:eastAsia="宋体" w:hint="default"/>
                <w:sz w:val="15"/>
                <w:szCs w:val="15"/>
              </w:rPr>
            </w:r>
          </w:p>
        </w:tc>
        <w:tc>
          <w:tcPr>
            <w:tcW w:w="1274"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12" w:space="0" w:color="000000"/>
            </w:tcBorders>
          </w:tcPr>
          <w:p>
            <w:pPr/>
          </w:p>
        </w:tc>
      </w:tr>
      <w:tr>
        <w:trPr>
          <w:trHeight w:val="230" w:hRule="exact"/>
        </w:trPr>
        <w:tc>
          <w:tcPr>
            <w:tcW w:w="298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left="95" w:right="0"/>
              <w:jc w:val="left"/>
              <w:rPr>
                <w:rFonts w:ascii="宋体" w:hAnsi="宋体" w:cs="宋体" w:eastAsia="宋体" w:hint="default"/>
                <w:sz w:val="15"/>
                <w:szCs w:val="15"/>
              </w:rPr>
            </w:pPr>
            <w:r>
              <w:rPr>
                <w:rFonts w:ascii="宋体" w:hAnsi="宋体" w:cs="宋体" w:eastAsia="宋体" w:hint="default"/>
                <w:b/>
                <w:bCs/>
                <w:sz w:val="15"/>
                <w:szCs w:val="15"/>
              </w:rPr>
              <w:t>一、上年年末余额</w:t>
            </w:r>
            <w:r>
              <w:rPr>
                <w:rFonts w:ascii="宋体" w:hAnsi="宋体" w:cs="宋体" w:eastAsia="宋体" w:hint="default"/>
                <w:sz w:val="15"/>
                <w:szCs w:val="15"/>
              </w:rPr>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Arial" w:hAnsi="Arial" w:cs="Arial" w:eastAsia="Arial" w:hint="default"/>
                <w:sz w:val="15"/>
                <w:szCs w:val="15"/>
              </w:rPr>
            </w:pPr>
            <w:r>
              <w:rPr>
                <w:rFonts w:ascii="Arial"/>
                <w:b/>
                <w:spacing w:val="-1"/>
                <w:sz w:val="15"/>
              </w:rPr>
              <w:t>469,593,364.00</w:t>
            </w:r>
            <w:r>
              <w:rPr>
                <w:rFonts w:ascii="Arial"/>
                <w:spacing w:val="-1"/>
                <w:sz w:val="15"/>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b/>
                <w:w w:val="100"/>
                <w:sz w:val="15"/>
              </w:rPr>
              <w:t>-</w:t>
            </w:r>
            <w:r>
              <w:rPr>
                <w:rFonts w:ascii="Arial"/>
                <w:w w:val="100"/>
                <w:sz w:val="15"/>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Arial" w:hAnsi="Arial" w:cs="Arial" w:eastAsia="Arial" w:hint="default"/>
                <w:sz w:val="15"/>
                <w:szCs w:val="15"/>
              </w:rPr>
            </w:pPr>
            <w:r>
              <w:rPr>
                <w:rFonts w:ascii="Arial"/>
                <w:b/>
                <w:spacing w:val="-1"/>
                <w:sz w:val="15"/>
              </w:rPr>
              <w:t>292,204,576.03</w:t>
            </w:r>
            <w:r>
              <w:rPr>
                <w:rFonts w:ascii="Arial"/>
                <w:spacing w:val="-1"/>
                <w:sz w:val="15"/>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b/>
                <w:w w:val="100"/>
                <w:sz w:val="15"/>
              </w:rPr>
              <w:t>-</w:t>
            </w:r>
            <w:r>
              <w:rPr>
                <w:rFonts w:ascii="Arial"/>
                <w:w w:val="100"/>
                <w:sz w:val="15"/>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Arial" w:hAnsi="Arial" w:cs="Arial" w:eastAsia="Arial" w:hint="default"/>
                <w:sz w:val="15"/>
                <w:szCs w:val="15"/>
              </w:rPr>
            </w:pPr>
            <w:r>
              <w:rPr>
                <w:rFonts w:ascii="Arial"/>
                <w:b/>
                <w:spacing w:val="-1"/>
                <w:sz w:val="15"/>
              </w:rPr>
              <w:t>21,628,610.33</w:t>
            </w:r>
            <w:r>
              <w:rPr>
                <w:rFonts w:ascii="Arial"/>
                <w:spacing w:val="-1"/>
                <w:sz w:val="15"/>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b/>
                <w:w w:val="100"/>
                <w:sz w:val="15"/>
              </w:rPr>
              <w:t>-</w:t>
            </w:r>
            <w:r>
              <w:rPr>
                <w:rFonts w:ascii="Arial"/>
                <w:w w:val="100"/>
                <w:sz w:val="15"/>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b/>
                <w:spacing w:val="-1"/>
                <w:sz w:val="15"/>
              </w:rPr>
              <w:t>108,913,008.68</w:t>
            </w:r>
            <w:r>
              <w:rPr>
                <w:rFonts w:ascii="Arial"/>
                <w:spacing w:val="-1"/>
                <w:sz w:val="15"/>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Arial" w:hAnsi="Arial" w:cs="Arial" w:eastAsia="Arial" w:hint="default"/>
                <w:sz w:val="15"/>
                <w:szCs w:val="15"/>
              </w:rPr>
            </w:pPr>
            <w:r>
              <w:rPr>
                <w:rFonts w:ascii="Arial"/>
                <w:b/>
                <w:spacing w:val="-1"/>
                <w:sz w:val="15"/>
              </w:rPr>
              <w:t>282,451,623.94</w:t>
            </w:r>
            <w:r>
              <w:rPr>
                <w:rFonts w:ascii="Arial"/>
                <w:spacing w:val="-1"/>
                <w:sz w:val="15"/>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b/>
                <w:spacing w:val="-1"/>
                <w:sz w:val="15"/>
              </w:rPr>
              <w:t>-10,006,972.68</w:t>
            </w:r>
            <w:r>
              <w:rPr>
                <w:rFonts w:ascii="Arial"/>
                <w:spacing w:val="-1"/>
                <w:sz w:val="15"/>
              </w:rPr>
            </w:r>
          </w:p>
        </w:tc>
        <w:tc>
          <w:tcPr>
            <w:tcW w:w="14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4"/>
              <w:ind w:right="90"/>
              <w:jc w:val="right"/>
              <w:rPr>
                <w:rFonts w:ascii="Arial" w:hAnsi="Arial" w:cs="Arial" w:eastAsia="Arial" w:hint="default"/>
                <w:sz w:val="15"/>
                <w:szCs w:val="15"/>
              </w:rPr>
            </w:pPr>
            <w:r>
              <w:rPr>
                <w:rFonts w:ascii="Arial"/>
                <w:b/>
                <w:spacing w:val="-1"/>
                <w:sz w:val="15"/>
              </w:rPr>
              <w:t>1,164,784,210.30</w:t>
            </w:r>
            <w:r>
              <w:rPr>
                <w:rFonts w:ascii="Arial"/>
                <w:spacing w:val="-1"/>
                <w:sz w:val="15"/>
              </w:rPr>
            </w:r>
          </w:p>
        </w:tc>
      </w:tr>
      <w:tr>
        <w:trPr>
          <w:trHeight w:val="230" w:hRule="exact"/>
        </w:trPr>
        <w:tc>
          <w:tcPr>
            <w:tcW w:w="298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left="95"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4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4"/>
              <w:ind w:right="91"/>
              <w:jc w:val="right"/>
              <w:rPr>
                <w:rFonts w:ascii="Arial" w:hAnsi="Arial" w:cs="Arial" w:eastAsia="Arial" w:hint="default"/>
                <w:sz w:val="15"/>
                <w:szCs w:val="15"/>
              </w:rPr>
            </w:pPr>
            <w:r>
              <w:rPr>
                <w:rFonts w:ascii="Arial"/>
                <w:w w:val="100"/>
                <w:sz w:val="15"/>
              </w:rPr>
              <w:t>-</w:t>
            </w:r>
          </w:p>
        </w:tc>
      </w:tr>
      <w:tr>
        <w:trPr>
          <w:trHeight w:val="228" w:hRule="exact"/>
        </w:trPr>
        <w:tc>
          <w:tcPr>
            <w:tcW w:w="298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left="95"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4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4"/>
              <w:ind w:right="91"/>
              <w:jc w:val="right"/>
              <w:rPr>
                <w:rFonts w:ascii="Arial" w:hAnsi="Arial" w:cs="Arial" w:eastAsia="Arial" w:hint="default"/>
                <w:sz w:val="15"/>
                <w:szCs w:val="15"/>
              </w:rPr>
            </w:pPr>
            <w:r>
              <w:rPr>
                <w:rFonts w:ascii="Arial"/>
                <w:w w:val="100"/>
                <w:sz w:val="15"/>
              </w:rPr>
              <w:t>-</w:t>
            </w:r>
          </w:p>
        </w:tc>
      </w:tr>
      <w:tr>
        <w:trPr>
          <w:trHeight w:val="231" w:hRule="exact"/>
        </w:trPr>
        <w:tc>
          <w:tcPr>
            <w:tcW w:w="298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
              <w:ind w:left="95" w:right="0"/>
              <w:jc w:val="left"/>
              <w:rPr>
                <w:rFonts w:ascii="宋体" w:hAnsi="宋体" w:cs="宋体" w:eastAsia="宋体" w:hint="default"/>
                <w:sz w:val="15"/>
                <w:szCs w:val="15"/>
              </w:rPr>
            </w:pPr>
            <w:r>
              <w:rPr>
                <w:rFonts w:ascii="宋体" w:hAnsi="宋体" w:cs="宋体" w:eastAsia="宋体" w:hint="default"/>
                <w:sz w:val="15"/>
                <w:szCs w:val="15"/>
              </w:rPr>
              <w:t>同一控制下企业合并</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Arial" w:hAnsi="Arial" w:cs="Arial" w:eastAsia="Arial" w:hint="default"/>
                <w:sz w:val="15"/>
                <w:szCs w:val="15"/>
              </w:rPr>
            </w:pPr>
            <w:r>
              <w:rPr>
                <w:rFonts w:ascii="Arial"/>
                <w:w w:val="100"/>
                <w:sz w:val="15"/>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Arial" w:hAnsi="Arial" w:cs="Arial" w:eastAsia="Arial" w:hint="default"/>
                <w:sz w:val="15"/>
                <w:szCs w:val="15"/>
              </w:rPr>
            </w:pPr>
            <w:r>
              <w:rPr>
                <w:rFonts w:ascii="Arial"/>
                <w:w w:val="100"/>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Arial" w:hAnsi="Arial" w:cs="Arial" w:eastAsia="Arial" w:hint="default"/>
                <w:sz w:val="15"/>
                <w:szCs w:val="15"/>
              </w:rPr>
            </w:pPr>
            <w:r>
              <w:rPr>
                <w:rFonts w:ascii="Arial"/>
                <w:w w:val="100"/>
                <w:sz w:val="15"/>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Arial" w:hAnsi="Arial" w:cs="Arial" w:eastAsia="Arial" w:hint="default"/>
                <w:sz w:val="15"/>
                <w:szCs w:val="15"/>
              </w:rPr>
            </w:pPr>
            <w:r>
              <w:rPr>
                <w:rFonts w:ascii="Arial"/>
                <w:w w:val="100"/>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Arial" w:hAnsi="Arial" w:cs="Arial" w:eastAsia="Arial" w:hint="default"/>
                <w:sz w:val="15"/>
                <w:szCs w:val="15"/>
              </w:rPr>
            </w:pPr>
            <w:r>
              <w:rPr>
                <w:rFonts w:ascii="Arial"/>
                <w:w w:val="100"/>
                <w:sz w:val="15"/>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Arial" w:hAnsi="Arial" w:cs="Arial" w:eastAsia="Arial" w:hint="default"/>
                <w:sz w:val="15"/>
                <w:szCs w:val="15"/>
              </w:rPr>
            </w:pPr>
            <w:r>
              <w:rPr>
                <w:rFonts w:ascii="Arial"/>
                <w:w w:val="100"/>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Arial" w:hAnsi="Arial" w:cs="Arial" w:eastAsia="Arial" w:hint="default"/>
                <w:sz w:val="15"/>
                <w:szCs w:val="15"/>
              </w:rPr>
            </w:pPr>
            <w:r>
              <w:rPr>
                <w:rFonts w:ascii="Arial"/>
                <w:w w:val="100"/>
                <w:sz w:val="15"/>
              </w:rPr>
              <w:t>-</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Arial" w:hAnsi="Arial" w:cs="Arial" w:eastAsia="Arial" w:hint="default"/>
                <w:sz w:val="15"/>
                <w:szCs w:val="15"/>
              </w:rPr>
            </w:pPr>
            <w:r>
              <w:rPr>
                <w:rFonts w:ascii="Arial"/>
                <w:w w:val="100"/>
                <w:sz w:val="15"/>
              </w:rPr>
              <w:t>-</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Arial" w:hAnsi="Arial" w:cs="Arial" w:eastAsia="Arial" w:hint="default"/>
                <w:sz w:val="15"/>
                <w:szCs w:val="15"/>
              </w:rPr>
            </w:pPr>
            <w:r>
              <w:rPr>
                <w:rFonts w:ascii="Arial"/>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Arial" w:hAnsi="Arial" w:cs="Arial" w:eastAsia="Arial" w:hint="default"/>
                <w:sz w:val="15"/>
                <w:szCs w:val="15"/>
              </w:rPr>
            </w:pPr>
            <w:r>
              <w:rPr>
                <w:rFonts w:ascii="Arial"/>
                <w:w w:val="100"/>
                <w:sz w:val="15"/>
              </w:rPr>
              <w:t>-</w:t>
            </w:r>
          </w:p>
        </w:tc>
        <w:tc>
          <w:tcPr>
            <w:tcW w:w="14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7"/>
              <w:ind w:right="91"/>
              <w:jc w:val="right"/>
              <w:rPr>
                <w:rFonts w:ascii="Arial" w:hAnsi="Arial" w:cs="Arial" w:eastAsia="Arial" w:hint="default"/>
                <w:sz w:val="15"/>
                <w:szCs w:val="15"/>
              </w:rPr>
            </w:pPr>
            <w:r>
              <w:rPr>
                <w:rFonts w:ascii="Arial"/>
                <w:w w:val="100"/>
                <w:sz w:val="15"/>
              </w:rPr>
              <w:t>-</w:t>
            </w:r>
          </w:p>
        </w:tc>
      </w:tr>
      <w:tr>
        <w:trPr>
          <w:trHeight w:val="230" w:hRule="exact"/>
        </w:trPr>
        <w:tc>
          <w:tcPr>
            <w:tcW w:w="298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left="95"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4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4"/>
              <w:ind w:right="91"/>
              <w:jc w:val="right"/>
              <w:rPr>
                <w:rFonts w:ascii="Arial" w:hAnsi="Arial" w:cs="Arial" w:eastAsia="Arial" w:hint="default"/>
                <w:sz w:val="15"/>
                <w:szCs w:val="15"/>
              </w:rPr>
            </w:pPr>
            <w:r>
              <w:rPr>
                <w:rFonts w:ascii="Arial"/>
                <w:w w:val="100"/>
                <w:sz w:val="15"/>
              </w:rPr>
              <w:t>-</w:t>
            </w:r>
          </w:p>
        </w:tc>
      </w:tr>
      <w:tr>
        <w:trPr>
          <w:trHeight w:val="230" w:hRule="exact"/>
        </w:trPr>
        <w:tc>
          <w:tcPr>
            <w:tcW w:w="298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left="95" w:right="0"/>
              <w:jc w:val="left"/>
              <w:rPr>
                <w:rFonts w:ascii="宋体" w:hAnsi="宋体" w:cs="宋体" w:eastAsia="宋体" w:hint="default"/>
                <w:sz w:val="15"/>
                <w:szCs w:val="15"/>
              </w:rPr>
            </w:pPr>
            <w:r>
              <w:rPr>
                <w:rFonts w:ascii="宋体" w:hAnsi="宋体" w:cs="宋体" w:eastAsia="宋体" w:hint="default"/>
                <w:b/>
                <w:bCs/>
                <w:sz w:val="15"/>
                <w:szCs w:val="15"/>
              </w:rPr>
              <w:t>二、本年年初余额</w:t>
            </w:r>
            <w:r>
              <w:rPr>
                <w:rFonts w:ascii="宋体" w:hAnsi="宋体" w:cs="宋体" w:eastAsia="宋体" w:hint="default"/>
                <w:sz w:val="15"/>
                <w:szCs w:val="15"/>
              </w:rPr>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Arial" w:hAnsi="Arial" w:cs="Arial" w:eastAsia="Arial" w:hint="default"/>
                <w:sz w:val="15"/>
                <w:szCs w:val="15"/>
              </w:rPr>
            </w:pPr>
            <w:r>
              <w:rPr>
                <w:rFonts w:ascii="Arial"/>
                <w:b/>
                <w:spacing w:val="-1"/>
                <w:sz w:val="15"/>
              </w:rPr>
              <w:t>469,593,364.00</w:t>
            </w:r>
            <w:r>
              <w:rPr>
                <w:rFonts w:ascii="Arial"/>
                <w:spacing w:val="-1"/>
                <w:sz w:val="15"/>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b/>
                <w:w w:val="100"/>
                <w:sz w:val="15"/>
              </w:rPr>
              <w:t>-</w:t>
            </w:r>
            <w:r>
              <w:rPr>
                <w:rFonts w:ascii="Arial"/>
                <w:w w:val="100"/>
                <w:sz w:val="15"/>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Arial" w:hAnsi="Arial" w:cs="Arial" w:eastAsia="Arial" w:hint="default"/>
                <w:sz w:val="15"/>
                <w:szCs w:val="15"/>
              </w:rPr>
            </w:pPr>
            <w:r>
              <w:rPr>
                <w:rFonts w:ascii="Arial"/>
                <w:b/>
                <w:spacing w:val="-1"/>
                <w:sz w:val="15"/>
              </w:rPr>
              <w:t>292,204,576.03</w:t>
            </w:r>
            <w:r>
              <w:rPr>
                <w:rFonts w:ascii="Arial"/>
                <w:spacing w:val="-1"/>
                <w:sz w:val="15"/>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b/>
                <w:w w:val="100"/>
                <w:sz w:val="15"/>
              </w:rPr>
              <w:t>-</w:t>
            </w:r>
            <w:r>
              <w:rPr>
                <w:rFonts w:ascii="Arial"/>
                <w:w w:val="100"/>
                <w:sz w:val="15"/>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Arial" w:hAnsi="Arial" w:cs="Arial" w:eastAsia="Arial" w:hint="default"/>
                <w:sz w:val="15"/>
                <w:szCs w:val="15"/>
              </w:rPr>
            </w:pPr>
            <w:r>
              <w:rPr>
                <w:rFonts w:ascii="Arial"/>
                <w:b/>
                <w:spacing w:val="-1"/>
                <w:sz w:val="15"/>
              </w:rPr>
              <w:t>21,628,610.33</w:t>
            </w:r>
            <w:r>
              <w:rPr>
                <w:rFonts w:ascii="Arial"/>
                <w:spacing w:val="-1"/>
                <w:sz w:val="15"/>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b/>
                <w:w w:val="100"/>
                <w:sz w:val="15"/>
              </w:rPr>
              <w:t>-</w:t>
            </w:r>
            <w:r>
              <w:rPr>
                <w:rFonts w:ascii="Arial"/>
                <w:w w:val="100"/>
                <w:sz w:val="15"/>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b/>
                <w:spacing w:val="-1"/>
                <w:sz w:val="15"/>
              </w:rPr>
              <w:t>108,913,008.68</w:t>
            </w:r>
            <w:r>
              <w:rPr>
                <w:rFonts w:ascii="Arial"/>
                <w:spacing w:val="-1"/>
                <w:sz w:val="15"/>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Arial" w:hAnsi="Arial" w:cs="Arial" w:eastAsia="Arial" w:hint="default"/>
                <w:sz w:val="15"/>
                <w:szCs w:val="15"/>
              </w:rPr>
            </w:pPr>
            <w:r>
              <w:rPr>
                <w:rFonts w:ascii="Arial"/>
                <w:b/>
                <w:spacing w:val="-1"/>
                <w:sz w:val="15"/>
              </w:rPr>
              <w:t>282,451,623.94</w:t>
            </w:r>
            <w:r>
              <w:rPr>
                <w:rFonts w:ascii="Arial"/>
                <w:spacing w:val="-1"/>
                <w:sz w:val="15"/>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b/>
                <w:spacing w:val="-1"/>
                <w:sz w:val="15"/>
              </w:rPr>
              <w:t>-10,006,972.68</w:t>
            </w:r>
            <w:r>
              <w:rPr>
                <w:rFonts w:ascii="Arial"/>
                <w:spacing w:val="-1"/>
                <w:sz w:val="15"/>
              </w:rPr>
            </w:r>
          </w:p>
        </w:tc>
        <w:tc>
          <w:tcPr>
            <w:tcW w:w="14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4"/>
              <w:ind w:right="90"/>
              <w:jc w:val="right"/>
              <w:rPr>
                <w:rFonts w:ascii="Arial" w:hAnsi="Arial" w:cs="Arial" w:eastAsia="Arial" w:hint="default"/>
                <w:sz w:val="15"/>
                <w:szCs w:val="15"/>
              </w:rPr>
            </w:pPr>
            <w:r>
              <w:rPr>
                <w:rFonts w:ascii="Arial"/>
                <w:b/>
                <w:spacing w:val="-1"/>
                <w:sz w:val="15"/>
              </w:rPr>
              <w:t>1,164,784,210.30</w:t>
            </w:r>
            <w:r>
              <w:rPr>
                <w:rFonts w:ascii="Arial"/>
                <w:spacing w:val="-1"/>
                <w:sz w:val="15"/>
              </w:rPr>
            </w:r>
          </w:p>
        </w:tc>
      </w:tr>
      <w:tr>
        <w:trPr>
          <w:trHeight w:val="230" w:hRule="exact"/>
        </w:trPr>
        <w:tc>
          <w:tcPr>
            <w:tcW w:w="298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left="95" w:right="0"/>
              <w:jc w:val="left"/>
              <w:rPr>
                <w:rFonts w:ascii="宋体" w:hAnsi="宋体" w:cs="宋体" w:eastAsia="宋体" w:hint="default"/>
                <w:sz w:val="15"/>
                <w:szCs w:val="15"/>
              </w:rPr>
            </w:pPr>
            <w:r>
              <w:rPr>
                <w:rFonts w:ascii="宋体" w:hAnsi="宋体" w:cs="宋体" w:eastAsia="宋体" w:hint="default"/>
                <w:b/>
                <w:bCs/>
                <w:spacing w:val="-5"/>
                <w:sz w:val="15"/>
                <w:szCs w:val="15"/>
              </w:rPr>
              <w:t>三、本期增减变动金额（减少以</w:t>
            </w:r>
            <w:r>
              <w:rPr>
                <w:rFonts w:ascii="Arial" w:hAnsi="Arial" w:cs="Arial" w:eastAsia="Arial" w:hint="default"/>
                <w:b/>
                <w:bCs/>
                <w:spacing w:val="-5"/>
                <w:sz w:val="15"/>
                <w:szCs w:val="15"/>
              </w:rPr>
              <w:t>“</w:t>
            </w:r>
            <w:r>
              <w:rPr>
                <w:rFonts w:ascii="Arial" w:hAnsi="Arial" w:cs="Arial" w:eastAsia="Arial" w:hint="default"/>
                <w:b/>
                <w:bCs/>
                <w:spacing w:val="-5"/>
                <w:sz w:val="15"/>
                <w:szCs w:val="15"/>
              </w:rPr>
              <w:t>-</w:t>
            </w:r>
            <w:r>
              <w:rPr>
                <w:rFonts w:ascii="Arial" w:hAnsi="Arial" w:cs="Arial" w:eastAsia="Arial" w:hint="default"/>
                <w:b/>
                <w:bCs/>
                <w:spacing w:val="-5"/>
                <w:sz w:val="15"/>
                <w:szCs w:val="15"/>
              </w:rPr>
              <w:t>”</w:t>
            </w:r>
            <w:r>
              <w:rPr>
                <w:rFonts w:ascii="宋体" w:hAnsi="宋体" w:cs="宋体" w:eastAsia="宋体" w:hint="default"/>
                <w:b/>
                <w:bCs/>
                <w:spacing w:val="-5"/>
                <w:sz w:val="15"/>
                <w:szCs w:val="15"/>
              </w:rPr>
              <w:t>号填列）</w:t>
            </w:r>
            <w:r>
              <w:rPr>
                <w:rFonts w:ascii="宋体" w:hAnsi="宋体" w:cs="宋体" w:eastAsia="宋体" w:hint="default"/>
                <w:spacing w:val="-5"/>
                <w:sz w:val="15"/>
                <w:szCs w:val="15"/>
              </w:rPr>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b/>
                <w:w w:val="100"/>
                <w:sz w:val="15"/>
              </w:rPr>
              <w:t>-</w:t>
            </w:r>
            <w:r>
              <w:rPr>
                <w:rFonts w:ascii="Arial"/>
                <w:w w:val="100"/>
                <w:sz w:val="15"/>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b/>
                <w:w w:val="100"/>
                <w:sz w:val="15"/>
              </w:rPr>
              <w:t>-</w:t>
            </w:r>
            <w:r>
              <w:rPr>
                <w:rFonts w:ascii="Arial"/>
                <w:w w:val="100"/>
                <w:sz w:val="15"/>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b/>
                <w:w w:val="100"/>
                <w:sz w:val="15"/>
              </w:rPr>
              <w:t>-</w:t>
            </w:r>
            <w:r>
              <w:rPr>
                <w:rFonts w:ascii="Arial"/>
                <w:w w:val="100"/>
                <w:sz w:val="15"/>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b/>
                <w:w w:val="100"/>
                <w:sz w:val="15"/>
              </w:rPr>
              <w:t>-</w:t>
            </w:r>
            <w:r>
              <w:rPr>
                <w:rFonts w:ascii="Arial"/>
                <w:w w:val="100"/>
                <w:sz w:val="15"/>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7"/>
              <w:jc w:val="right"/>
              <w:rPr>
                <w:rFonts w:ascii="Arial" w:hAnsi="Arial" w:cs="Arial" w:eastAsia="Arial" w:hint="default"/>
                <w:sz w:val="15"/>
                <w:szCs w:val="15"/>
              </w:rPr>
            </w:pPr>
            <w:r>
              <w:rPr>
                <w:rFonts w:ascii="Arial"/>
                <w:b/>
                <w:spacing w:val="-1"/>
                <w:sz w:val="15"/>
              </w:rPr>
              <w:t>3,618,975.82</w:t>
            </w:r>
            <w:r>
              <w:rPr>
                <w:rFonts w:ascii="Arial"/>
                <w:spacing w:val="-1"/>
                <w:sz w:val="15"/>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b/>
                <w:w w:val="100"/>
                <w:sz w:val="15"/>
              </w:rPr>
              <w:t>-</w:t>
            </w:r>
            <w:r>
              <w:rPr>
                <w:rFonts w:ascii="Arial"/>
                <w:w w:val="100"/>
                <w:sz w:val="15"/>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b/>
                <w:spacing w:val="-1"/>
                <w:sz w:val="15"/>
              </w:rPr>
              <w:t>19,383,967.07</w:t>
            </w:r>
            <w:r>
              <w:rPr>
                <w:rFonts w:ascii="Arial"/>
                <w:spacing w:val="-1"/>
                <w:sz w:val="15"/>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Arial" w:hAnsi="Arial" w:cs="Arial" w:eastAsia="Arial" w:hint="default"/>
                <w:sz w:val="15"/>
                <w:szCs w:val="15"/>
              </w:rPr>
            </w:pPr>
            <w:r>
              <w:rPr>
                <w:rFonts w:ascii="Arial"/>
                <w:b/>
                <w:spacing w:val="-1"/>
                <w:sz w:val="15"/>
              </w:rPr>
              <w:t>64,864,201.30</w:t>
            </w:r>
            <w:r>
              <w:rPr>
                <w:rFonts w:ascii="Arial"/>
                <w:spacing w:val="-1"/>
                <w:sz w:val="15"/>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b/>
                <w:spacing w:val="-1"/>
                <w:sz w:val="15"/>
              </w:rPr>
              <w:t>-166,990.57</w:t>
            </w:r>
            <w:r>
              <w:rPr>
                <w:rFonts w:ascii="Arial"/>
                <w:spacing w:val="-1"/>
                <w:sz w:val="15"/>
              </w:rPr>
            </w:r>
          </w:p>
        </w:tc>
        <w:tc>
          <w:tcPr>
            <w:tcW w:w="14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4"/>
              <w:ind w:right="89"/>
              <w:jc w:val="right"/>
              <w:rPr>
                <w:rFonts w:ascii="Arial" w:hAnsi="Arial" w:cs="Arial" w:eastAsia="Arial" w:hint="default"/>
                <w:sz w:val="15"/>
                <w:szCs w:val="15"/>
              </w:rPr>
            </w:pPr>
            <w:r>
              <w:rPr>
                <w:rFonts w:ascii="Arial"/>
                <w:b/>
                <w:spacing w:val="-1"/>
                <w:sz w:val="15"/>
              </w:rPr>
              <w:t>87,700,153.62</w:t>
            </w:r>
            <w:r>
              <w:rPr>
                <w:rFonts w:ascii="Arial"/>
                <w:spacing w:val="-1"/>
                <w:sz w:val="15"/>
              </w:rPr>
            </w:r>
          </w:p>
        </w:tc>
      </w:tr>
      <w:tr>
        <w:trPr>
          <w:trHeight w:val="230" w:hRule="exact"/>
        </w:trPr>
        <w:tc>
          <w:tcPr>
            <w:tcW w:w="298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left="95" w:right="0"/>
              <w:jc w:val="left"/>
              <w:rPr>
                <w:rFonts w:ascii="宋体" w:hAnsi="宋体" w:cs="宋体" w:eastAsia="宋体" w:hint="default"/>
                <w:sz w:val="15"/>
                <w:szCs w:val="15"/>
              </w:rPr>
            </w:pPr>
            <w:r>
              <w:rPr>
                <w:rFonts w:ascii="宋体" w:hAnsi="宋体" w:cs="宋体" w:eastAsia="宋体" w:hint="default"/>
                <w:b/>
                <w:bCs/>
                <w:sz w:val="15"/>
                <w:szCs w:val="15"/>
              </w:rPr>
              <w:t>（一）综合收益总额</w:t>
            </w:r>
            <w:r>
              <w:rPr>
                <w:rFonts w:ascii="宋体" w:hAnsi="宋体" w:cs="宋体" w:eastAsia="宋体" w:hint="default"/>
                <w:sz w:val="15"/>
                <w:szCs w:val="15"/>
              </w:rPr>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b/>
                <w:w w:val="100"/>
                <w:sz w:val="15"/>
              </w:rPr>
              <w:t>-</w:t>
            </w:r>
            <w:r>
              <w:rPr>
                <w:rFonts w:ascii="Arial"/>
                <w:w w:val="100"/>
                <w:sz w:val="15"/>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b/>
                <w:w w:val="100"/>
                <w:sz w:val="15"/>
              </w:rPr>
              <w:t>-</w:t>
            </w:r>
            <w:r>
              <w:rPr>
                <w:rFonts w:ascii="Arial"/>
                <w:w w:val="100"/>
                <w:sz w:val="15"/>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b/>
                <w:w w:val="100"/>
                <w:sz w:val="15"/>
              </w:rPr>
              <w:t>-</w:t>
            </w:r>
            <w:r>
              <w:rPr>
                <w:rFonts w:ascii="Arial"/>
                <w:w w:val="100"/>
                <w:sz w:val="15"/>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b/>
                <w:w w:val="100"/>
                <w:sz w:val="15"/>
              </w:rPr>
              <w:t>-</w:t>
            </w:r>
            <w:r>
              <w:rPr>
                <w:rFonts w:ascii="Arial"/>
                <w:w w:val="100"/>
                <w:sz w:val="15"/>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7"/>
              <w:jc w:val="right"/>
              <w:rPr>
                <w:rFonts w:ascii="Arial" w:hAnsi="Arial" w:cs="Arial" w:eastAsia="Arial" w:hint="default"/>
                <w:sz w:val="15"/>
                <w:szCs w:val="15"/>
              </w:rPr>
            </w:pPr>
            <w:r>
              <w:rPr>
                <w:rFonts w:ascii="Arial"/>
                <w:b/>
                <w:spacing w:val="-1"/>
                <w:sz w:val="15"/>
              </w:rPr>
              <w:t>3,618,975.82</w:t>
            </w:r>
            <w:r>
              <w:rPr>
                <w:rFonts w:ascii="Arial"/>
                <w:spacing w:val="-1"/>
                <w:sz w:val="15"/>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b/>
                <w:w w:val="100"/>
                <w:sz w:val="15"/>
              </w:rPr>
              <w:t>-</w:t>
            </w:r>
            <w:r>
              <w:rPr>
                <w:rFonts w:ascii="Arial"/>
                <w:w w:val="100"/>
                <w:sz w:val="15"/>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Arial" w:hAnsi="Arial" w:cs="Arial" w:eastAsia="Arial" w:hint="default"/>
                <w:sz w:val="15"/>
                <w:szCs w:val="15"/>
              </w:rPr>
            </w:pPr>
            <w:r>
              <w:rPr>
                <w:rFonts w:ascii="Arial"/>
                <w:b/>
                <w:spacing w:val="-1"/>
                <w:sz w:val="15"/>
              </w:rPr>
              <w:t>103,031,902.90</w:t>
            </w:r>
            <w:r>
              <w:rPr>
                <w:rFonts w:ascii="Arial"/>
                <w:spacing w:val="-1"/>
                <w:sz w:val="15"/>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b/>
                <w:spacing w:val="-1"/>
                <w:sz w:val="15"/>
              </w:rPr>
              <w:t>-166,990.57</w:t>
            </w:r>
            <w:r>
              <w:rPr>
                <w:rFonts w:ascii="Arial"/>
                <w:spacing w:val="-1"/>
                <w:sz w:val="15"/>
              </w:rPr>
            </w:r>
          </w:p>
        </w:tc>
        <w:tc>
          <w:tcPr>
            <w:tcW w:w="14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4"/>
              <w:ind w:right="89"/>
              <w:jc w:val="right"/>
              <w:rPr>
                <w:rFonts w:ascii="Arial" w:hAnsi="Arial" w:cs="Arial" w:eastAsia="Arial" w:hint="default"/>
                <w:sz w:val="15"/>
                <w:szCs w:val="15"/>
              </w:rPr>
            </w:pPr>
            <w:r>
              <w:rPr>
                <w:rFonts w:ascii="Arial"/>
                <w:b/>
                <w:spacing w:val="-1"/>
                <w:sz w:val="15"/>
              </w:rPr>
              <w:t>106,483,888.15</w:t>
            </w:r>
            <w:r>
              <w:rPr>
                <w:rFonts w:ascii="Arial"/>
                <w:spacing w:val="-1"/>
                <w:sz w:val="15"/>
              </w:rPr>
            </w:r>
          </w:p>
        </w:tc>
      </w:tr>
      <w:tr>
        <w:trPr>
          <w:trHeight w:val="228" w:hRule="exact"/>
        </w:trPr>
        <w:tc>
          <w:tcPr>
            <w:tcW w:w="298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left="95" w:right="0"/>
              <w:jc w:val="left"/>
              <w:rPr>
                <w:rFonts w:ascii="宋体" w:hAnsi="宋体" w:cs="宋体" w:eastAsia="宋体" w:hint="default"/>
                <w:sz w:val="15"/>
                <w:szCs w:val="15"/>
              </w:rPr>
            </w:pPr>
            <w:r>
              <w:rPr>
                <w:rFonts w:ascii="宋体" w:hAnsi="宋体" w:cs="宋体" w:eastAsia="宋体" w:hint="default"/>
                <w:b/>
                <w:bCs/>
                <w:sz w:val="15"/>
                <w:szCs w:val="15"/>
              </w:rPr>
              <w:t>（二）股东投入和减少资本</w:t>
            </w:r>
            <w:r>
              <w:rPr>
                <w:rFonts w:ascii="宋体" w:hAnsi="宋体" w:cs="宋体" w:eastAsia="宋体" w:hint="default"/>
                <w:sz w:val="15"/>
                <w:szCs w:val="15"/>
              </w:rPr>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b/>
                <w:w w:val="100"/>
                <w:sz w:val="15"/>
              </w:rPr>
              <w:t>-</w:t>
            </w:r>
            <w:r>
              <w:rPr>
                <w:rFonts w:ascii="Arial"/>
                <w:w w:val="100"/>
                <w:sz w:val="15"/>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b/>
                <w:w w:val="100"/>
                <w:sz w:val="15"/>
              </w:rPr>
              <w:t>-</w:t>
            </w:r>
            <w:r>
              <w:rPr>
                <w:rFonts w:ascii="Arial"/>
                <w:w w:val="100"/>
                <w:sz w:val="15"/>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b/>
                <w:w w:val="100"/>
                <w:sz w:val="15"/>
              </w:rPr>
              <w:t>-</w:t>
            </w:r>
            <w:r>
              <w:rPr>
                <w:rFonts w:ascii="Arial"/>
                <w:w w:val="100"/>
                <w:sz w:val="15"/>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b/>
                <w:w w:val="100"/>
                <w:sz w:val="15"/>
              </w:rPr>
              <w:t>-</w:t>
            </w:r>
            <w:r>
              <w:rPr>
                <w:rFonts w:ascii="Arial"/>
                <w:w w:val="100"/>
                <w:sz w:val="15"/>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b/>
                <w:w w:val="100"/>
                <w:sz w:val="15"/>
              </w:rPr>
              <w:t>-</w:t>
            </w:r>
            <w:r>
              <w:rPr>
                <w:rFonts w:ascii="Arial"/>
                <w:w w:val="100"/>
                <w:sz w:val="15"/>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b/>
                <w:w w:val="100"/>
                <w:sz w:val="15"/>
              </w:rPr>
              <w:t>-</w:t>
            </w:r>
            <w:r>
              <w:rPr>
                <w:rFonts w:ascii="Arial"/>
                <w:w w:val="100"/>
                <w:sz w:val="15"/>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b/>
                <w:w w:val="100"/>
                <w:sz w:val="15"/>
              </w:rPr>
              <w:t>-</w:t>
            </w:r>
            <w:r>
              <w:rPr>
                <w:rFonts w:ascii="Arial"/>
                <w:w w:val="100"/>
                <w:sz w:val="15"/>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4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4"/>
              <w:ind w:right="91"/>
              <w:jc w:val="right"/>
              <w:rPr>
                <w:rFonts w:ascii="Arial" w:hAnsi="Arial" w:cs="Arial" w:eastAsia="Arial" w:hint="default"/>
                <w:sz w:val="15"/>
                <w:szCs w:val="15"/>
              </w:rPr>
            </w:pPr>
            <w:r>
              <w:rPr>
                <w:rFonts w:ascii="Arial"/>
                <w:b/>
                <w:w w:val="100"/>
                <w:sz w:val="15"/>
              </w:rPr>
              <w:t>-</w:t>
            </w:r>
            <w:r>
              <w:rPr>
                <w:rFonts w:ascii="Arial"/>
                <w:w w:val="100"/>
                <w:sz w:val="15"/>
              </w:rPr>
            </w:r>
          </w:p>
        </w:tc>
      </w:tr>
      <w:tr>
        <w:trPr>
          <w:trHeight w:val="230" w:hRule="exact"/>
        </w:trPr>
        <w:tc>
          <w:tcPr>
            <w:tcW w:w="298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
              <w:ind w:left="95" w:right="0"/>
              <w:jc w:val="left"/>
              <w:rPr>
                <w:rFonts w:ascii="宋体" w:hAnsi="宋体" w:cs="宋体" w:eastAsia="宋体" w:hint="default"/>
                <w:sz w:val="15"/>
                <w:szCs w:val="15"/>
              </w:rPr>
            </w:pPr>
            <w:r>
              <w:rPr>
                <w:rFonts w:ascii="Arial" w:hAnsi="Arial" w:cs="Arial" w:eastAsia="Arial" w:hint="default"/>
                <w:sz w:val="15"/>
                <w:szCs w:val="15"/>
              </w:rPr>
              <w:t>1</w:t>
            </w:r>
            <w:r>
              <w:rPr>
                <w:rFonts w:ascii="宋体" w:hAnsi="宋体" w:cs="宋体" w:eastAsia="宋体" w:hint="default"/>
                <w:sz w:val="15"/>
                <w:szCs w:val="15"/>
              </w:rPr>
              <w:t>、股东投入的普通股</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Arial" w:hAnsi="Arial" w:cs="Arial" w:eastAsia="Arial" w:hint="default"/>
                <w:sz w:val="15"/>
                <w:szCs w:val="15"/>
              </w:rPr>
            </w:pPr>
            <w:r>
              <w:rPr>
                <w:rFonts w:ascii="Arial"/>
                <w:b/>
                <w:w w:val="100"/>
                <w:sz w:val="15"/>
              </w:rPr>
              <w:t>-</w:t>
            </w:r>
            <w:r>
              <w:rPr>
                <w:rFonts w:ascii="Arial"/>
                <w:w w:val="100"/>
                <w:sz w:val="15"/>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Arial" w:hAnsi="Arial" w:cs="Arial" w:eastAsia="Arial" w:hint="default"/>
                <w:sz w:val="15"/>
                <w:szCs w:val="15"/>
              </w:rPr>
            </w:pPr>
            <w:r>
              <w:rPr>
                <w:rFonts w:ascii="Arial"/>
                <w:b/>
                <w:w w:val="100"/>
                <w:sz w:val="15"/>
              </w:rPr>
              <w:t>-</w:t>
            </w:r>
            <w:r>
              <w:rPr>
                <w:rFonts w:ascii="Arial"/>
                <w:w w:val="100"/>
                <w:sz w:val="15"/>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Arial" w:hAnsi="Arial" w:cs="Arial" w:eastAsia="Arial" w:hint="default"/>
                <w:sz w:val="15"/>
                <w:szCs w:val="15"/>
              </w:rPr>
            </w:pPr>
            <w:r>
              <w:rPr>
                <w:rFonts w:ascii="Arial"/>
                <w:b/>
                <w:w w:val="100"/>
                <w:sz w:val="15"/>
              </w:rPr>
              <w:t>-</w:t>
            </w:r>
            <w:r>
              <w:rPr>
                <w:rFonts w:ascii="Arial"/>
                <w:w w:val="100"/>
                <w:sz w:val="15"/>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Arial" w:hAnsi="Arial" w:cs="Arial" w:eastAsia="Arial" w:hint="default"/>
                <w:sz w:val="15"/>
                <w:szCs w:val="15"/>
              </w:rPr>
            </w:pPr>
            <w:r>
              <w:rPr>
                <w:rFonts w:ascii="Arial"/>
                <w:b/>
                <w:w w:val="100"/>
                <w:sz w:val="15"/>
              </w:rPr>
              <w:t>-</w:t>
            </w:r>
            <w:r>
              <w:rPr>
                <w:rFonts w:ascii="Arial"/>
                <w:w w:val="100"/>
                <w:sz w:val="15"/>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Arial" w:hAnsi="Arial" w:cs="Arial" w:eastAsia="Arial" w:hint="default"/>
                <w:sz w:val="15"/>
                <w:szCs w:val="15"/>
              </w:rPr>
            </w:pPr>
            <w:r>
              <w:rPr>
                <w:rFonts w:ascii="Arial"/>
                <w:w w:val="100"/>
                <w:sz w:val="15"/>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Arial" w:hAnsi="Arial" w:cs="Arial" w:eastAsia="Arial" w:hint="default"/>
                <w:sz w:val="15"/>
                <w:szCs w:val="15"/>
              </w:rPr>
            </w:pPr>
            <w:r>
              <w:rPr>
                <w:rFonts w:ascii="Arial"/>
                <w:b/>
                <w:w w:val="100"/>
                <w:sz w:val="15"/>
              </w:rPr>
              <w:t>-</w:t>
            </w:r>
            <w:r>
              <w:rPr>
                <w:rFonts w:ascii="Arial"/>
                <w:w w:val="100"/>
                <w:sz w:val="15"/>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Arial" w:hAnsi="Arial" w:cs="Arial" w:eastAsia="Arial" w:hint="default"/>
                <w:sz w:val="15"/>
                <w:szCs w:val="15"/>
              </w:rPr>
            </w:pPr>
            <w:r>
              <w:rPr>
                <w:rFonts w:ascii="Arial"/>
                <w:b/>
                <w:w w:val="100"/>
                <w:sz w:val="15"/>
              </w:rPr>
              <w:t>-</w:t>
            </w:r>
            <w:r>
              <w:rPr>
                <w:rFonts w:ascii="Arial"/>
                <w:w w:val="100"/>
                <w:sz w:val="15"/>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4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7"/>
              <w:ind w:right="91"/>
              <w:jc w:val="right"/>
              <w:rPr>
                <w:rFonts w:ascii="Arial" w:hAnsi="Arial" w:cs="Arial" w:eastAsia="Arial" w:hint="default"/>
                <w:sz w:val="15"/>
                <w:szCs w:val="15"/>
              </w:rPr>
            </w:pPr>
            <w:r>
              <w:rPr>
                <w:rFonts w:ascii="Arial"/>
                <w:b/>
                <w:w w:val="100"/>
                <w:sz w:val="15"/>
              </w:rPr>
              <w:t>-</w:t>
            </w:r>
            <w:r>
              <w:rPr>
                <w:rFonts w:ascii="Arial"/>
                <w:w w:val="100"/>
                <w:sz w:val="15"/>
              </w:rPr>
            </w:r>
          </w:p>
        </w:tc>
      </w:tr>
      <w:tr>
        <w:trPr>
          <w:trHeight w:val="230" w:hRule="exact"/>
        </w:trPr>
        <w:tc>
          <w:tcPr>
            <w:tcW w:w="298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left="95" w:right="0"/>
              <w:jc w:val="left"/>
              <w:rPr>
                <w:rFonts w:ascii="宋体" w:hAnsi="宋体" w:cs="宋体" w:eastAsia="宋体" w:hint="default"/>
                <w:sz w:val="15"/>
                <w:szCs w:val="15"/>
              </w:rPr>
            </w:pPr>
            <w:r>
              <w:rPr>
                <w:rFonts w:ascii="Arial" w:hAnsi="Arial" w:cs="Arial" w:eastAsia="Arial" w:hint="default"/>
                <w:sz w:val="15"/>
                <w:szCs w:val="15"/>
              </w:rPr>
              <w:t>2</w:t>
            </w:r>
            <w:r>
              <w:rPr>
                <w:rFonts w:ascii="宋体" w:hAnsi="宋体" w:cs="宋体" w:eastAsia="宋体" w:hint="default"/>
                <w:sz w:val="15"/>
                <w:szCs w:val="15"/>
              </w:rPr>
              <w:t>、其他权益工具持有者投入资本</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b/>
                <w:w w:val="100"/>
                <w:sz w:val="15"/>
              </w:rPr>
              <w:t>-</w:t>
            </w:r>
            <w:r>
              <w:rPr>
                <w:rFonts w:ascii="Arial"/>
                <w:w w:val="100"/>
                <w:sz w:val="15"/>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4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4"/>
              <w:ind w:right="91"/>
              <w:jc w:val="right"/>
              <w:rPr>
                <w:rFonts w:ascii="Arial" w:hAnsi="Arial" w:cs="Arial" w:eastAsia="Arial" w:hint="default"/>
                <w:sz w:val="15"/>
                <w:szCs w:val="15"/>
              </w:rPr>
            </w:pPr>
            <w:r>
              <w:rPr>
                <w:rFonts w:ascii="Arial"/>
                <w:w w:val="100"/>
                <w:sz w:val="15"/>
              </w:rPr>
              <w:t>-</w:t>
            </w:r>
          </w:p>
        </w:tc>
      </w:tr>
      <w:tr>
        <w:trPr>
          <w:trHeight w:val="230" w:hRule="exact"/>
        </w:trPr>
        <w:tc>
          <w:tcPr>
            <w:tcW w:w="298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left="95" w:right="0"/>
              <w:jc w:val="left"/>
              <w:rPr>
                <w:rFonts w:ascii="宋体" w:hAnsi="宋体" w:cs="宋体" w:eastAsia="宋体" w:hint="default"/>
                <w:sz w:val="15"/>
                <w:szCs w:val="15"/>
              </w:rPr>
            </w:pPr>
            <w:r>
              <w:rPr>
                <w:rFonts w:ascii="Arial" w:hAnsi="Arial" w:cs="Arial" w:eastAsia="Arial" w:hint="default"/>
                <w:sz w:val="15"/>
                <w:szCs w:val="15"/>
              </w:rPr>
              <w:t>3</w:t>
            </w:r>
            <w:r>
              <w:rPr>
                <w:rFonts w:ascii="宋体" w:hAnsi="宋体" w:cs="宋体" w:eastAsia="宋体" w:hint="default"/>
                <w:sz w:val="15"/>
                <w:szCs w:val="15"/>
              </w:rPr>
              <w:t>、股份支付计入股东权益的金额</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4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4"/>
              <w:ind w:right="91"/>
              <w:jc w:val="right"/>
              <w:rPr>
                <w:rFonts w:ascii="Arial" w:hAnsi="Arial" w:cs="Arial" w:eastAsia="Arial" w:hint="default"/>
                <w:sz w:val="15"/>
                <w:szCs w:val="15"/>
              </w:rPr>
            </w:pPr>
            <w:r>
              <w:rPr>
                <w:rFonts w:ascii="Arial"/>
                <w:w w:val="100"/>
                <w:sz w:val="15"/>
              </w:rPr>
              <w:t>-</w:t>
            </w:r>
          </w:p>
        </w:tc>
      </w:tr>
      <w:tr>
        <w:trPr>
          <w:trHeight w:val="230" w:hRule="exact"/>
        </w:trPr>
        <w:tc>
          <w:tcPr>
            <w:tcW w:w="298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left="95" w:right="0"/>
              <w:jc w:val="left"/>
              <w:rPr>
                <w:rFonts w:ascii="宋体" w:hAnsi="宋体" w:cs="宋体" w:eastAsia="宋体" w:hint="default"/>
                <w:sz w:val="15"/>
                <w:szCs w:val="15"/>
              </w:rPr>
            </w:pPr>
            <w:r>
              <w:rPr>
                <w:rFonts w:ascii="Arial" w:hAnsi="Arial" w:cs="Arial" w:eastAsia="Arial" w:hint="default"/>
                <w:sz w:val="15"/>
                <w:szCs w:val="15"/>
              </w:rPr>
              <w:t>4</w:t>
            </w:r>
            <w:r>
              <w:rPr>
                <w:rFonts w:ascii="宋体" w:hAnsi="宋体" w:cs="宋体" w:eastAsia="宋体" w:hint="default"/>
                <w:sz w:val="15"/>
                <w:szCs w:val="15"/>
              </w:rPr>
              <w:t>、其他</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4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4"/>
              <w:ind w:right="91"/>
              <w:jc w:val="right"/>
              <w:rPr>
                <w:rFonts w:ascii="Arial" w:hAnsi="Arial" w:cs="Arial" w:eastAsia="Arial" w:hint="default"/>
                <w:sz w:val="15"/>
                <w:szCs w:val="15"/>
              </w:rPr>
            </w:pPr>
            <w:r>
              <w:rPr>
                <w:rFonts w:ascii="Arial"/>
                <w:w w:val="100"/>
                <w:sz w:val="15"/>
              </w:rPr>
              <w:t>-</w:t>
            </w:r>
          </w:p>
        </w:tc>
      </w:tr>
      <w:tr>
        <w:trPr>
          <w:trHeight w:val="230" w:hRule="exact"/>
        </w:trPr>
        <w:tc>
          <w:tcPr>
            <w:tcW w:w="298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left="95" w:right="0"/>
              <w:jc w:val="left"/>
              <w:rPr>
                <w:rFonts w:ascii="宋体" w:hAnsi="宋体" w:cs="宋体" w:eastAsia="宋体" w:hint="default"/>
                <w:sz w:val="15"/>
                <w:szCs w:val="15"/>
              </w:rPr>
            </w:pPr>
            <w:r>
              <w:rPr>
                <w:rFonts w:ascii="宋体" w:hAnsi="宋体" w:cs="宋体" w:eastAsia="宋体" w:hint="default"/>
                <w:b/>
                <w:bCs/>
                <w:sz w:val="15"/>
                <w:szCs w:val="15"/>
              </w:rPr>
              <w:t>（三）利润分配</w:t>
            </w:r>
            <w:r>
              <w:rPr>
                <w:rFonts w:ascii="宋体" w:hAnsi="宋体" w:cs="宋体" w:eastAsia="宋体" w:hint="default"/>
                <w:sz w:val="15"/>
                <w:szCs w:val="15"/>
              </w:rPr>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b/>
                <w:w w:val="100"/>
                <w:sz w:val="15"/>
              </w:rPr>
              <w:t>-</w:t>
            </w:r>
            <w:r>
              <w:rPr>
                <w:rFonts w:ascii="Arial"/>
                <w:w w:val="100"/>
                <w:sz w:val="15"/>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b/>
                <w:w w:val="100"/>
                <w:sz w:val="15"/>
              </w:rPr>
              <w:t>-</w:t>
            </w:r>
            <w:r>
              <w:rPr>
                <w:rFonts w:ascii="Arial"/>
                <w:w w:val="100"/>
                <w:sz w:val="15"/>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b/>
                <w:w w:val="100"/>
                <w:sz w:val="15"/>
              </w:rPr>
              <w:t>-</w:t>
            </w:r>
            <w:r>
              <w:rPr>
                <w:rFonts w:ascii="Arial"/>
                <w:w w:val="100"/>
                <w:sz w:val="15"/>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b/>
                <w:w w:val="100"/>
                <w:sz w:val="15"/>
              </w:rPr>
              <w:t>-</w:t>
            </w:r>
            <w:r>
              <w:rPr>
                <w:rFonts w:ascii="Arial"/>
                <w:w w:val="100"/>
                <w:sz w:val="15"/>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b/>
                <w:w w:val="100"/>
                <w:sz w:val="15"/>
              </w:rPr>
              <w:t>-</w:t>
            </w:r>
            <w:r>
              <w:rPr>
                <w:rFonts w:ascii="Arial"/>
                <w:w w:val="100"/>
                <w:sz w:val="15"/>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b/>
                <w:w w:val="100"/>
                <w:sz w:val="15"/>
              </w:rPr>
              <w:t>-</w:t>
            </w:r>
            <w:r>
              <w:rPr>
                <w:rFonts w:ascii="Arial"/>
                <w:w w:val="100"/>
                <w:sz w:val="15"/>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b/>
                <w:spacing w:val="-1"/>
                <w:sz w:val="15"/>
              </w:rPr>
              <w:t>19,383,967.07</w:t>
            </w:r>
            <w:r>
              <w:rPr>
                <w:rFonts w:ascii="Arial"/>
                <w:spacing w:val="-1"/>
                <w:sz w:val="15"/>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Arial" w:hAnsi="Arial" w:cs="Arial" w:eastAsia="Arial" w:hint="default"/>
                <w:sz w:val="15"/>
                <w:szCs w:val="15"/>
              </w:rPr>
            </w:pPr>
            <w:r>
              <w:rPr>
                <w:rFonts w:ascii="Arial"/>
                <w:b/>
                <w:spacing w:val="-1"/>
                <w:sz w:val="15"/>
              </w:rPr>
              <w:t>-38,167,701.60</w:t>
            </w:r>
            <w:r>
              <w:rPr>
                <w:rFonts w:ascii="Arial"/>
                <w:spacing w:val="-1"/>
                <w:sz w:val="15"/>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4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4"/>
              <w:ind w:right="89"/>
              <w:jc w:val="right"/>
              <w:rPr>
                <w:rFonts w:ascii="Arial" w:hAnsi="Arial" w:cs="Arial" w:eastAsia="Arial" w:hint="default"/>
                <w:sz w:val="15"/>
                <w:szCs w:val="15"/>
              </w:rPr>
            </w:pPr>
            <w:r>
              <w:rPr>
                <w:rFonts w:ascii="Arial"/>
                <w:b/>
                <w:spacing w:val="-1"/>
                <w:sz w:val="15"/>
              </w:rPr>
              <w:t>-18,783,734.53</w:t>
            </w:r>
            <w:r>
              <w:rPr>
                <w:rFonts w:ascii="Arial"/>
                <w:spacing w:val="-1"/>
                <w:sz w:val="15"/>
              </w:rPr>
            </w:r>
          </w:p>
        </w:tc>
      </w:tr>
      <w:tr>
        <w:trPr>
          <w:trHeight w:val="228" w:hRule="exact"/>
        </w:trPr>
        <w:tc>
          <w:tcPr>
            <w:tcW w:w="298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left="95" w:right="0"/>
              <w:jc w:val="left"/>
              <w:rPr>
                <w:rFonts w:ascii="宋体" w:hAnsi="宋体" w:cs="宋体" w:eastAsia="宋体" w:hint="default"/>
                <w:sz w:val="15"/>
                <w:szCs w:val="15"/>
              </w:rPr>
            </w:pPr>
            <w:r>
              <w:rPr>
                <w:rFonts w:ascii="Arial" w:hAnsi="Arial" w:cs="Arial" w:eastAsia="Arial" w:hint="default"/>
                <w:sz w:val="15"/>
                <w:szCs w:val="15"/>
              </w:rPr>
              <w:t>1</w:t>
            </w:r>
            <w:r>
              <w:rPr>
                <w:rFonts w:ascii="宋体" w:hAnsi="宋体" w:cs="宋体" w:eastAsia="宋体" w:hint="default"/>
                <w:sz w:val="15"/>
                <w:szCs w:val="15"/>
              </w:rPr>
              <w:t>、提取盈余公积</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8"/>
              <w:jc w:val="right"/>
              <w:rPr>
                <w:rFonts w:ascii="Arial" w:hAnsi="Arial" w:cs="Arial" w:eastAsia="Arial" w:hint="default"/>
                <w:sz w:val="15"/>
                <w:szCs w:val="15"/>
              </w:rPr>
            </w:pPr>
            <w:r>
              <w:rPr>
                <w:rFonts w:ascii="Arial"/>
                <w:w w:val="100"/>
                <w:sz w:val="15"/>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8"/>
              <w:jc w:val="right"/>
              <w:rPr>
                <w:rFonts w:ascii="Arial" w:hAnsi="Arial" w:cs="Arial" w:eastAsia="Arial" w:hint="default"/>
                <w:sz w:val="15"/>
                <w:szCs w:val="15"/>
              </w:rPr>
            </w:pPr>
            <w:r>
              <w:rPr>
                <w:rFonts w:ascii="Arial"/>
                <w:w w:val="100"/>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8"/>
              <w:jc w:val="right"/>
              <w:rPr>
                <w:rFonts w:ascii="Arial" w:hAnsi="Arial" w:cs="Arial" w:eastAsia="Arial" w:hint="default"/>
                <w:sz w:val="15"/>
                <w:szCs w:val="15"/>
              </w:rPr>
            </w:pPr>
            <w:r>
              <w:rPr>
                <w:rFonts w:ascii="Arial"/>
                <w:w w:val="100"/>
                <w:sz w:val="15"/>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8"/>
              <w:jc w:val="right"/>
              <w:rPr>
                <w:rFonts w:ascii="Arial" w:hAnsi="Arial" w:cs="Arial" w:eastAsia="Arial" w:hint="default"/>
                <w:sz w:val="15"/>
                <w:szCs w:val="15"/>
              </w:rPr>
            </w:pPr>
            <w:r>
              <w:rPr>
                <w:rFonts w:ascii="Arial"/>
                <w:w w:val="100"/>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8"/>
              <w:jc w:val="right"/>
              <w:rPr>
                <w:rFonts w:ascii="Arial" w:hAnsi="Arial" w:cs="Arial" w:eastAsia="Arial" w:hint="default"/>
                <w:sz w:val="15"/>
                <w:szCs w:val="15"/>
              </w:rPr>
            </w:pPr>
            <w:r>
              <w:rPr>
                <w:rFonts w:ascii="Arial"/>
                <w:w w:val="100"/>
                <w:sz w:val="15"/>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8"/>
              <w:jc w:val="right"/>
              <w:rPr>
                <w:rFonts w:ascii="Arial" w:hAnsi="Arial" w:cs="Arial" w:eastAsia="Arial" w:hint="default"/>
                <w:sz w:val="15"/>
                <w:szCs w:val="15"/>
              </w:rPr>
            </w:pPr>
            <w:r>
              <w:rPr>
                <w:rFonts w:ascii="Arial"/>
                <w:w w:val="100"/>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8"/>
              <w:jc w:val="right"/>
              <w:rPr>
                <w:rFonts w:ascii="Arial" w:hAnsi="Arial" w:cs="Arial" w:eastAsia="Arial" w:hint="default"/>
                <w:sz w:val="15"/>
                <w:szCs w:val="15"/>
              </w:rPr>
            </w:pPr>
            <w:r>
              <w:rPr>
                <w:rFonts w:ascii="Arial"/>
                <w:spacing w:val="-1"/>
                <w:sz w:val="15"/>
              </w:rPr>
              <w:t>19,383,967.07</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w:hAnsi="Arial" w:cs="Arial" w:eastAsia="Arial" w:hint="default"/>
                <w:sz w:val="15"/>
                <w:szCs w:val="15"/>
              </w:rPr>
            </w:pPr>
            <w:r>
              <w:rPr>
                <w:rFonts w:ascii="Arial"/>
                <w:w w:val="100"/>
                <w:sz w:val="15"/>
              </w:rPr>
              <w:t>-</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6"/>
              <w:jc w:val="right"/>
              <w:rPr>
                <w:rFonts w:ascii="Arial" w:hAnsi="Arial" w:cs="Arial" w:eastAsia="Arial" w:hint="default"/>
                <w:sz w:val="15"/>
                <w:szCs w:val="15"/>
              </w:rPr>
            </w:pPr>
            <w:r>
              <w:rPr>
                <w:rFonts w:ascii="Arial"/>
                <w:spacing w:val="-1"/>
                <w:sz w:val="15"/>
              </w:rPr>
              <w:t>-19,383,967.07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w:hAnsi="Arial" w:cs="Arial" w:eastAsia="Arial" w:hint="default"/>
                <w:sz w:val="15"/>
                <w:szCs w:val="15"/>
              </w:rPr>
            </w:pPr>
            <w:r>
              <w:rPr>
                <w:rFonts w:ascii="Arial"/>
                <w:w w:val="100"/>
                <w:sz w:val="15"/>
              </w:rPr>
              <w:t>-</w:t>
            </w:r>
          </w:p>
        </w:tc>
        <w:tc>
          <w:tcPr>
            <w:tcW w:w="14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5"/>
              <w:ind w:right="91"/>
              <w:jc w:val="right"/>
              <w:rPr>
                <w:rFonts w:ascii="Arial" w:hAnsi="Arial" w:cs="Arial" w:eastAsia="Arial" w:hint="default"/>
                <w:sz w:val="15"/>
                <w:szCs w:val="15"/>
              </w:rPr>
            </w:pPr>
            <w:r>
              <w:rPr>
                <w:rFonts w:ascii="Arial"/>
                <w:w w:val="100"/>
                <w:sz w:val="15"/>
              </w:rPr>
              <w:t>-</w:t>
            </w:r>
          </w:p>
        </w:tc>
      </w:tr>
      <w:tr>
        <w:trPr>
          <w:trHeight w:val="230" w:hRule="exact"/>
        </w:trPr>
        <w:tc>
          <w:tcPr>
            <w:tcW w:w="298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
              <w:ind w:left="95" w:right="0"/>
              <w:jc w:val="left"/>
              <w:rPr>
                <w:rFonts w:ascii="宋体" w:hAnsi="宋体" w:cs="宋体" w:eastAsia="宋体" w:hint="default"/>
                <w:sz w:val="15"/>
                <w:szCs w:val="15"/>
              </w:rPr>
            </w:pPr>
            <w:r>
              <w:rPr>
                <w:rFonts w:ascii="Arial" w:hAnsi="Arial" w:cs="Arial" w:eastAsia="Arial" w:hint="default"/>
                <w:sz w:val="15"/>
                <w:szCs w:val="15"/>
              </w:rPr>
              <w:t>2</w:t>
            </w:r>
            <w:r>
              <w:rPr>
                <w:rFonts w:ascii="宋体" w:hAnsi="宋体" w:cs="宋体" w:eastAsia="宋体" w:hint="default"/>
                <w:sz w:val="15"/>
                <w:szCs w:val="15"/>
              </w:rPr>
              <w:t>、提取一般风险准备</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Arial" w:hAnsi="Arial" w:cs="Arial" w:eastAsia="Arial" w:hint="default"/>
                <w:sz w:val="15"/>
                <w:szCs w:val="15"/>
              </w:rPr>
            </w:pPr>
            <w:r>
              <w:rPr>
                <w:rFonts w:ascii="Arial"/>
                <w:w w:val="100"/>
                <w:sz w:val="15"/>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Arial" w:hAnsi="Arial" w:cs="Arial" w:eastAsia="Arial" w:hint="default"/>
                <w:sz w:val="15"/>
                <w:szCs w:val="15"/>
              </w:rPr>
            </w:pPr>
            <w:r>
              <w:rPr>
                <w:rFonts w:ascii="Arial"/>
                <w:w w:val="100"/>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Arial" w:hAnsi="Arial" w:cs="Arial" w:eastAsia="Arial" w:hint="default"/>
                <w:sz w:val="15"/>
                <w:szCs w:val="15"/>
              </w:rPr>
            </w:pPr>
            <w:r>
              <w:rPr>
                <w:rFonts w:ascii="Arial"/>
                <w:w w:val="100"/>
                <w:sz w:val="15"/>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Arial" w:hAnsi="Arial" w:cs="Arial" w:eastAsia="Arial" w:hint="default"/>
                <w:sz w:val="15"/>
                <w:szCs w:val="15"/>
              </w:rPr>
            </w:pPr>
            <w:r>
              <w:rPr>
                <w:rFonts w:ascii="Arial"/>
                <w:w w:val="100"/>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Arial" w:hAnsi="Arial" w:cs="Arial" w:eastAsia="Arial" w:hint="default"/>
                <w:sz w:val="15"/>
                <w:szCs w:val="15"/>
              </w:rPr>
            </w:pPr>
            <w:r>
              <w:rPr>
                <w:rFonts w:ascii="Arial"/>
                <w:w w:val="100"/>
                <w:sz w:val="15"/>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Arial" w:hAnsi="Arial" w:cs="Arial" w:eastAsia="Arial" w:hint="default"/>
                <w:sz w:val="15"/>
                <w:szCs w:val="15"/>
              </w:rPr>
            </w:pPr>
            <w:r>
              <w:rPr>
                <w:rFonts w:ascii="Arial"/>
                <w:w w:val="100"/>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Arial" w:hAnsi="Arial" w:cs="Arial" w:eastAsia="Arial" w:hint="default"/>
                <w:sz w:val="15"/>
                <w:szCs w:val="15"/>
              </w:rPr>
            </w:pPr>
            <w:r>
              <w:rPr>
                <w:rFonts w:ascii="Arial"/>
                <w:w w:val="100"/>
                <w:sz w:val="15"/>
              </w:rPr>
              <w:t>-</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Arial" w:hAnsi="Arial" w:cs="Arial" w:eastAsia="Arial" w:hint="default"/>
                <w:sz w:val="15"/>
                <w:szCs w:val="15"/>
              </w:rPr>
            </w:pPr>
            <w:r>
              <w:rPr>
                <w:rFonts w:ascii="Arial"/>
                <w:w w:val="100"/>
                <w:sz w:val="15"/>
              </w:rPr>
              <w:t>-</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Arial" w:hAnsi="Arial" w:cs="Arial" w:eastAsia="Arial" w:hint="default"/>
                <w:sz w:val="15"/>
                <w:szCs w:val="15"/>
              </w:rPr>
            </w:pPr>
            <w:r>
              <w:rPr>
                <w:rFonts w:ascii="Arial"/>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Arial" w:hAnsi="Arial" w:cs="Arial" w:eastAsia="Arial" w:hint="default"/>
                <w:sz w:val="15"/>
                <w:szCs w:val="15"/>
              </w:rPr>
            </w:pPr>
            <w:r>
              <w:rPr>
                <w:rFonts w:ascii="Arial"/>
                <w:w w:val="100"/>
                <w:sz w:val="15"/>
              </w:rPr>
              <w:t>-</w:t>
            </w:r>
          </w:p>
        </w:tc>
        <w:tc>
          <w:tcPr>
            <w:tcW w:w="14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7"/>
              <w:ind w:right="91"/>
              <w:jc w:val="right"/>
              <w:rPr>
                <w:rFonts w:ascii="Arial" w:hAnsi="Arial" w:cs="Arial" w:eastAsia="Arial" w:hint="default"/>
                <w:sz w:val="15"/>
                <w:szCs w:val="15"/>
              </w:rPr>
            </w:pPr>
            <w:r>
              <w:rPr>
                <w:rFonts w:ascii="Arial"/>
                <w:w w:val="100"/>
                <w:sz w:val="15"/>
              </w:rPr>
              <w:t>-</w:t>
            </w:r>
          </w:p>
        </w:tc>
      </w:tr>
      <w:tr>
        <w:trPr>
          <w:trHeight w:val="230" w:hRule="exact"/>
        </w:trPr>
        <w:tc>
          <w:tcPr>
            <w:tcW w:w="298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left="95" w:right="0"/>
              <w:jc w:val="left"/>
              <w:rPr>
                <w:rFonts w:ascii="宋体" w:hAnsi="宋体" w:cs="宋体" w:eastAsia="宋体" w:hint="default"/>
                <w:sz w:val="15"/>
                <w:szCs w:val="15"/>
              </w:rPr>
            </w:pPr>
            <w:r>
              <w:rPr>
                <w:rFonts w:ascii="Arial" w:hAnsi="Arial" w:cs="Arial" w:eastAsia="Arial" w:hint="default"/>
                <w:sz w:val="15"/>
                <w:szCs w:val="15"/>
              </w:rPr>
              <w:t>3</w:t>
            </w:r>
            <w:r>
              <w:rPr>
                <w:rFonts w:ascii="宋体" w:hAnsi="宋体" w:cs="宋体" w:eastAsia="宋体" w:hint="default"/>
                <w:sz w:val="15"/>
                <w:szCs w:val="15"/>
              </w:rPr>
              <w:t>、对股东的分配</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6"/>
              <w:jc w:val="right"/>
              <w:rPr>
                <w:rFonts w:ascii="Arial" w:hAnsi="Arial" w:cs="Arial" w:eastAsia="Arial" w:hint="default"/>
                <w:sz w:val="15"/>
                <w:szCs w:val="15"/>
              </w:rPr>
            </w:pPr>
            <w:r>
              <w:rPr>
                <w:rFonts w:ascii="Arial"/>
                <w:spacing w:val="-1"/>
                <w:sz w:val="15"/>
              </w:rPr>
              <w:t>-18,783,734.53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4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4"/>
              <w:ind w:right="89"/>
              <w:jc w:val="right"/>
              <w:rPr>
                <w:rFonts w:ascii="Arial" w:hAnsi="Arial" w:cs="Arial" w:eastAsia="Arial" w:hint="default"/>
                <w:sz w:val="15"/>
                <w:szCs w:val="15"/>
              </w:rPr>
            </w:pPr>
            <w:r>
              <w:rPr>
                <w:rFonts w:ascii="Arial"/>
                <w:spacing w:val="-1"/>
                <w:sz w:val="15"/>
              </w:rPr>
              <w:t>-18,783,734.53</w:t>
            </w:r>
          </w:p>
        </w:tc>
      </w:tr>
      <w:tr>
        <w:trPr>
          <w:trHeight w:val="230" w:hRule="exact"/>
        </w:trPr>
        <w:tc>
          <w:tcPr>
            <w:tcW w:w="298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left="95" w:right="0"/>
              <w:jc w:val="left"/>
              <w:rPr>
                <w:rFonts w:ascii="宋体" w:hAnsi="宋体" w:cs="宋体" w:eastAsia="宋体" w:hint="default"/>
                <w:sz w:val="15"/>
                <w:szCs w:val="15"/>
              </w:rPr>
            </w:pPr>
            <w:r>
              <w:rPr>
                <w:rFonts w:ascii="Arial" w:hAnsi="Arial" w:cs="Arial" w:eastAsia="Arial" w:hint="default"/>
                <w:sz w:val="15"/>
                <w:szCs w:val="15"/>
              </w:rPr>
              <w:t>4</w:t>
            </w:r>
            <w:r>
              <w:rPr>
                <w:rFonts w:ascii="宋体" w:hAnsi="宋体" w:cs="宋体" w:eastAsia="宋体" w:hint="default"/>
                <w:sz w:val="15"/>
                <w:szCs w:val="15"/>
              </w:rPr>
              <w:t>、其他</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4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4"/>
              <w:ind w:right="91"/>
              <w:jc w:val="right"/>
              <w:rPr>
                <w:rFonts w:ascii="Arial" w:hAnsi="Arial" w:cs="Arial" w:eastAsia="Arial" w:hint="default"/>
                <w:sz w:val="15"/>
                <w:szCs w:val="15"/>
              </w:rPr>
            </w:pPr>
            <w:r>
              <w:rPr>
                <w:rFonts w:ascii="Arial"/>
                <w:w w:val="100"/>
                <w:sz w:val="15"/>
              </w:rPr>
              <w:t>-</w:t>
            </w:r>
          </w:p>
        </w:tc>
      </w:tr>
      <w:tr>
        <w:trPr>
          <w:trHeight w:val="230" w:hRule="exact"/>
        </w:trPr>
        <w:tc>
          <w:tcPr>
            <w:tcW w:w="298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left="95" w:right="0"/>
              <w:jc w:val="left"/>
              <w:rPr>
                <w:rFonts w:ascii="宋体" w:hAnsi="宋体" w:cs="宋体" w:eastAsia="宋体" w:hint="default"/>
                <w:sz w:val="15"/>
                <w:szCs w:val="15"/>
              </w:rPr>
            </w:pPr>
            <w:r>
              <w:rPr>
                <w:rFonts w:ascii="宋体" w:hAnsi="宋体" w:cs="宋体" w:eastAsia="宋体" w:hint="default"/>
                <w:b/>
                <w:bCs/>
                <w:sz w:val="15"/>
                <w:szCs w:val="15"/>
              </w:rPr>
              <w:t>（四）股东权益内部结转</w:t>
            </w:r>
            <w:r>
              <w:rPr>
                <w:rFonts w:ascii="宋体" w:hAnsi="宋体" w:cs="宋体" w:eastAsia="宋体" w:hint="default"/>
                <w:sz w:val="15"/>
                <w:szCs w:val="15"/>
              </w:rPr>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b/>
                <w:w w:val="100"/>
                <w:sz w:val="15"/>
              </w:rPr>
              <w:t>-</w:t>
            </w:r>
            <w:r>
              <w:rPr>
                <w:rFonts w:ascii="Arial"/>
                <w:w w:val="100"/>
                <w:sz w:val="15"/>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b/>
                <w:w w:val="100"/>
                <w:sz w:val="15"/>
              </w:rPr>
              <w:t>-</w:t>
            </w:r>
            <w:r>
              <w:rPr>
                <w:rFonts w:ascii="Arial"/>
                <w:w w:val="100"/>
                <w:sz w:val="15"/>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b/>
                <w:w w:val="100"/>
                <w:sz w:val="15"/>
              </w:rPr>
              <w:t>-</w:t>
            </w:r>
            <w:r>
              <w:rPr>
                <w:rFonts w:ascii="Arial"/>
                <w:w w:val="100"/>
                <w:sz w:val="15"/>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b/>
                <w:w w:val="100"/>
                <w:sz w:val="15"/>
              </w:rPr>
              <w:t>-</w:t>
            </w:r>
            <w:r>
              <w:rPr>
                <w:rFonts w:ascii="Arial"/>
                <w:w w:val="100"/>
                <w:sz w:val="15"/>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b/>
                <w:w w:val="100"/>
                <w:sz w:val="15"/>
              </w:rPr>
              <w:t>-</w:t>
            </w:r>
            <w:r>
              <w:rPr>
                <w:rFonts w:ascii="Arial"/>
                <w:w w:val="100"/>
                <w:sz w:val="15"/>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b/>
                <w:w w:val="100"/>
                <w:sz w:val="15"/>
              </w:rPr>
              <w:t>-</w:t>
            </w:r>
            <w:r>
              <w:rPr>
                <w:rFonts w:ascii="Arial"/>
                <w:w w:val="100"/>
                <w:sz w:val="15"/>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b/>
                <w:w w:val="100"/>
                <w:sz w:val="15"/>
              </w:rPr>
              <w:t>-</w:t>
            </w:r>
            <w:r>
              <w:rPr>
                <w:rFonts w:ascii="Arial"/>
                <w:w w:val="100"/>
                <w:sz w:val="15"/>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4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4"/>
              <w:ind w:right="91"/>
              <w:jc w:val="right"/>
              <w:rPr>
                <w:rFonts w:ascii="Arial" w:hAnsi="Arial" w:cs="Arial" w:eastAsia="Arial" w:hint="default"/>
                <w:sz w:val="15"/>
                <w:szCs w:val="15"/>
              </w:rPr>
            </w:pPr>
            <w:r>
              <w:rPr>
                <w:rFonts w:ascii="Arial"/>
                <w:b/>
                <w:w w:val="100"/>
                <w:sz w:val="15"/>
              </w:rPr>
              <w:t>-</w:t>
            </w:r>
            <w:r>
              <w:rPr>
                <w:rFonts w:ascii="Arial"/>
                <w:w w:val="100"/>
                <w:sz w:val="15"/>
              </w:rPr>
            </w:r>
          </w:p>
        </w:tc>
      </w:tr>
      <w:tr>
        <w:trPr>
          <w:trHeight w:val="230" w:hRule="exact"/>
        </w:trPr>
        <w:tc>
          <w:tcPr>
            <w:tcW w:w="298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left="95" w:right="0"/>
              <w:jc w:val="left"/>
              <w:rPr>
                <w:rFonts w:ascii="宋体" w:hAnsi="宋体" w:cs="宋体" w:eastAsia="宋体" w:hint="default"/>
                <w:sz w:val="15"/>
                <w:szCs w:val="15"/>
              </w:rPr>
            </w:pPr>
            <w:r>
              <w:rPr>
                <w:rFonts w:ascii="Arial" w:hAnsi="Arial" w:cs="Arial" w:eastAsia="Arial" w:hint="default"/>
                <w:sz w:val="15"/>
                <w:szCs w:val="15"/>
              </w:rPr>
              <w:t>1</w:t>
            </w:r>
            <w:r>
              <w:rPr>
                <w:rFonts w:ascii="宋体" w:hAnsi="宋体" w:cs="宋体" w:eastAsia="宋体" w:hint="default"/>
                <w:sz w:val="15"/>
                <w:szCs w:val="15"/>
              </w:rPr>
              <w:t>、资本公积转增股本</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4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4"/>
              <w:ind w:right="91"/>
              <w:jc w:val="right"/>
              <w:rPr>
                <w:rFonts w:ascii="Arial" w:hAnsi="Arial" w:cs="Arial" w:eastAsia="Arial" w:hint="default"/>
                <w:sz w:val="15"/>
                <w:szCs w:val="15"/>
              </w:rPr>
            </w:pPr>
            <w:r>
              <w:rPr>
                <w:rFonts w:ascii="Arial"/>
                <w:w w:val="100"/>
                <w:sz w:val="15"/>
              </w:rPr>
              <w:t>-</w:t>
            </w:r>
          </w:p>
        </w:tc>
      </w:tr>
      <w:tr>
        <w:trPr>
          <w:trHeight w:val="228" w:hRule="exact"/>
        </w:trPr>
        <w:tc>
          <w:tcPr>
            <w:tcW w:w="298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left="95" w:right="0"/>
              <w:jc w:val="left"/>
              <w:rPr>
                <w:rFonts w:ascii="宋体" w:hAnsi="宋体" w:cs="宋体" w:eastAsia="宋体" w:hint="default"/>
                <w:sz w:val="15"/>
                <w:szCs w:val="15"/>
              </w:rPr>
            </w:pPr>
            <w:r>
              <w:rPr>
                <w:rFonts w:ascii="Arial" w:hAnsi="Arial" w:cs="Arial" w:eastAsia="Arial" w:hint="default"/>
                <w:sz w:val="15"/>
                <w:szCs w:val="15"/>
              </w:rPr>
              <w:t>2</w:t>
            </w:r>
            <w:r>
              <w:rPr>
                <w:rFonts w:ascii="宋体" w:hAnsi="宋体" w:cs="宋体" w:eastAsia="宋体" w:hint="default"/>
                <w:sz w:val="15"/>
                <w:szCs w:val="15"/>
              </w:rPr>
              <w:t>、盈余公积转增股本</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4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4"/>
              <w:ind w:right="91"/>
              <w:jc w:val="right"/>
              <w:rPr>
                <w:rFonts w:ascii="Arial" w:hAnsi="Arial" w:cs="Arial" w:eastAsia="Arial" w:hint="default"/>
                <w:sz w:val="15"/>
                <w:szCs w:val="15"/>
              </w:rPr>
            </w:pPr>
            <w:r>
              <w:rPr>
                <w:rFonts w:ascii="Arial"/>
                <w:w w:val="100"/>
                <w:sz w:val="15"/>
              </w:rPr>
              <w:t>-</w:t>
            </w:r>
          </w:p>
        </w:tc>
      </w:tr>
      <w:tr>
        <w:trPr>
          <w:trHeight w:val="230" w:hRule="exact"/>
        </w:trPr>
        <w:tc>
          <w:tcPr>
            <w:tcW w:w="298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
              <w:ind w:left="95" w:right="0"/>
              <w:jc w:val="left"/>
              <w:rPr>
                <w:rFonts w:ascii="宋体" w:hAnsi="宋体" w:cs="宋体" w:eastAsia="宋体" w:hint="default"/>
                <w:sz w:val="15"/>
                <w:szCs w:val="15"/>
              </w:rPr>
            </w:pPr>
            <w:r>
              <w:rPr>
                <w:rFonts w:ascii="Arial" w:hAnsi="Arial" w:cs="Arial" w:eastAsia="Arial" w:hint="default"/>
                <w:sz w:val="15"/>
                <w:szCs w:val="15"/>
              </w:rPr>
              <w:t>3</w:t>
            </w:r>
            <w:r>
              <w:rPr>
                <w:rFonts w:ascii="宋体" w:hAnsi="宋体" w:cs="宋体" w:eastAsia="宋体" w:hint="default"/>
                <w:sz w:val="15"/>
                <w:szCs w:val="15"/>
              </w:rPr>
              <w:t>、盈余公积弥补亏损</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Arial" w:hAnsi="Arial" w:cs="Arial" w:eastAsia="Arial" w:hint="default"/>
                <w:sz w:val="15"/>
                <w:szCs w:val="15"/>
              </w:rPr>
            </w:pPr>
            <w:r>
              <w:rPr>
                <w:rFonts w:ascii="Arial"/>
                <w:w w:val="100"/>
                <w:sz w:val="15"/>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Arial" w:hAnsi="Arial" w:cs="Arial" w:eastAsia="Arial" w:hint="default"/>
                <w:sz w:val="15"/>
                <w:szCs w:val="15"/>
              </w:rPr>
            </w:pPr>
            <w:r>
              <w:rPr>
                <w:rFonts w:ascii="Arial"/>
                <w:w w:val="100"/>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Arial" w:hAnsi="Arial" w:cs="Arial" w:eastAsia="Arial" w:hint="default"/>
                <w:sz w:val="15"/>
                <w:szCs w:val="15"/>
              </w:rPr>
            </w:pPr>
            <w:r>
              <w:rPr>
                <w:rFonts w:ascii="Arial"/>
                <w:w w:val="100"/>
                <w:sz w:val="15"/>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Arial" w:hAnsi="Arial" w:cs="Arial" w:eastAsia="Arial" w:hint="default"/>
                <w:sz w:val="15"/>
                <w:szCs w:val="15"/>
              </w:rPr>
            </w:pPr>
            <w:r>
              <w:rPr>
                <w:rFonts w:ascii="Arial"/>
                <w:w w:val="100"/>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Arial" w:hAnsi="Arial" w:cs="Arial" w:eastAsia="Arial" w:hint="default"/>
                <w:sz w:val="15"/>
                <w:szCs w:val="15"/>
              </w:rPr>
            </w:pPr>
            <w:r>
              <w:rPr>
                <w:rFonts w:ascii="Arial"/>
                <w:w w:val="100"/>
                <w:sz w:val="15"/>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Arial" w:hAnsi="Arial" w:cs="Arial" w:eastAsia="Arial" w:hint="default"/>
                <w:sz w:val="15"/>
                <w:szCs w:val="15"/>
              </w:rPr>
            </w:pPr>
            <w:r>
              <w:rPr>
                <w:rFonts w:ascii="Arial"/>
                <w:w w:val="100"/>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Arial" w:hAnsi="Arial" w:cs="Arial" w:eastAsia="Arial" w:hint="default"/>
                <w:sz w:val="15"/>
                <w:szCs w:val="15"/>
              </w:rPr>
            </w:pPr>
            <w:r>
              <w:rPr>
                <w:rFonts w:ascii="Arial"/>
                <w:w w:val="100"/>
                <w:sz w:val="15"/>
              </w:rPr>
              <w:t>-</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Arial" w:hAnsi="Arial" w:cs="Arial" w:eastAsia="Arial" w:hint="default"/>
                <w:sz w:val="15"/>
                <w:szCs w:val="15"/>
              </w:rPr>
            </w:pPr>
            <w:r>
              <w:rPr>
                <w:rFonts w:ascii="Arial"/>
                <w:w w:val="100"/>
                <w:sz w:val="15"/>
              </w:rPr>
              <w:t>-</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98"/>
              <w:jc w:val="right"/>
              <w:rPr>
                <w:rFonts w:ascii="Arial" w:hAnsi="Arial" w:cs="Arial" w:eastAsia="Arial" w:hint="default"/>
                <w:sz w:val="15"/>
                <w:szCs w:val="15"/>
              </w:rPr>
            </w:pPr>
            <w:r>
              <w:rPr>
                <w:rFonts w:ascii="Arial"/>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Arial" w:hAnsi="Arial" w:cs="Arial" w:eastAsia="Arial" w:hint="default"/>
                <w:sz w:val="15"/>
                <w:szCs w:val="15"/>
              </w:rPr>
            </w:pPr>
            <w:r>
              <w:rPr>
                <w:rFonts w:ascii="Arial"/>
                <w:w w:val="100"/>
                <w:sz w:val="15"/>
              </w:rPr>
              <w:t>-</w:t>
            </w:r>
          </w:p>
        </w:tc>
        <w:tc>
          <w:tcPr>
            <w:tcW w:w="14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7"/>
              <w:ind w:right="91"/>
              <w:jc w:val="right"/>
              <w:rPr>
                <w:rFonts w:ascii="Arial" w:hAnsi="Arial" w:cs="Arial" w:eastAsia="Arial" w:hint="default"/>
                <w:sz w:val="15"/>
                <w:szCs w:val="15"/>
              </w:rPr>
            </w:pPr>
            <w:r>
              <w:rPr>
                <w:rFonts w:ascii="Arial"/>
                <w:w w:val="100"/>
                <w:sz w:val="15"/>
              </w:rPr>
              <w:t>-</w:t>
            </w:r>
          </w:p>
        </w:tc>
      </w:tr>
      <w:tr>
        <w:trPr>
          <w:trHeight w:val="230" w:hRule="exact"/>
        </w:trPr>
        <w:tc>
          <w:tcPr>
            <w:tcW w:w="298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left="95" w:right="0"/>
              <w:jc w:val="left"/>
              <w:rPr>
                <w:rFonts w:ascii="宋体" w:hAnsi="宋体" w:cs="宋体" w:eastAsia="宋体" w:hint="default"/>
                <w:sz w:val="15"/>
                <w:szCs w:val="15"/>
              </w:rPr>
            </w:pPr>
            <w:r>
              <w:rPr>
                <w:rFonts w:ascii="Arial" w:hAnsi="Arial" w:cs="Arial" w:eastAsia="Arial" w:hint="default"/>
                <w:sz w:val="15"/>
                <w:szCs w:val="15"/>
              </w:rPr>
              <w:t>4</w:t>
            </w:r>
            <w:r>
              <w:rPr>
                <w:rFonts w:ascii="宋体" w:hAnsi="宋体" w:cs="宋体" w:eastAsia="宋体" w:hint="default"/>
                <w:sz w:val="15"/>
                <w:szCs w:val="15"/>
              </w:rPr>
              <w:t>、其他</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4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4"/>
              <w:ind w:right="91"/>
              <w:jc w:val="right"/>
              <w:rPr>
                <w:rFonts w:ascii="Arial" w:hAnsi="Arial" w:cs="Arial" w:eastAsia="Arial" w:hint="default"/>
                <w:sz w:val="15"/>
                <w:szCs w:val="15"/>
              </w:rPr>
            </w:pPr>
            <w:r>
              <w:rPr>
                <w:rFonts w:ascii="Arial"/>
                <w:w w:val="100"/>
                <w:sz w:val="15"/>
              </w:rPr>
              <w:t>-</w:t>
            </w:r>
          </w:p>
        </w:tc>
      </w:tr>
      <w:tr>
        <w:trPr>
          <w:trHeight w:val="230" w:hRule="exact"/>
        </w:trPr>
        <w:tc>
          <w:tcPr>
            <w:tcW w:w="298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left="95" w:right="0"/>
              <w:jc w:val="left"/>
              <w:rPr>
                <w:rFonts w:ascii="宋体" w:hAnsi="宋体" w:cs="宋体" w:eastAsia="宋体" w:hint="default"/>
                <w:sz w:val="15"/>
                <w:szCs w:val="15"/>
              </w:rPr>
            </w:pPr>
            <w:r>
              <w:rPr>
                <w:rFonts w:ascii="宋体" w:hAnsi="宋体" w:cs="宋体" w:eastAsia="宋体" w:hint="default"/>
                <w:b/>
                <w:bCs/>
                <w:sz w:val="15"/>
                <w:szCs w:val="15"/>
              </w:rPr>
              <w:t>（五）专项储备</w:t>
            </w:r>
            <w:r>
              <w:rPr>
                <w:rFonts w:ascii="宋体" w:hAnsi="宋体" w:cs="宋体" w:eastAsia="宋体" w:hint="default"/>
                <w:sz w:val="15"/>
                <w:szCs w:val="15"/>
              </w:rPr>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b/>
                <w:w w:val="100"/>
                <w:sz w:val="15"/>
              </w:rPr>
              <w:t>-</w:t>
            </w:r>
            <w:r>
              <w:rPr>
                <w:rFonts w:ascii="Arial"/>
                <w:w w:val="100"/>
                <w:sz w:val="15"/>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b/>
                <w:w w:val="100"/>
                <w:sz w:val="15"/>
              </w:rPr>
              <w:t>-</w:t>
            </w:r>
            <w:r>
              <w:rPr>
                <w:rFonts w:ascii="Arial"/>
                <w:w w:val="100"/>
                <w:sz w:val="15"/>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b/>
                <w:w w:val="100"/>
                <w:sz w:val="15"/>
              </w:rPr>
              <w:t>-</w:t>
            </w:r>
            <w:r>
              <w:rPr>
                <w:rFonts w:ascii="Arial"/>
                <w:w w:val="100"/>
                <w:sz w:val="15"/>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b/>
                <w:w w:val="100"/>
                <w:sz w:val="15"/>
              </w:rPr>
              <w:t>-</w:t>
            </w:r>
            <w:r>
              <w:rPr>
                <w:rFonts w:ascii="Arial"/>
                <w:w w:val="100"/>
                <w:sz w:val="15"/>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b/>
                <w:w w:val="100"/>
                <w:sz w:val="15"/>
              </w:rPr>
              <w:t>-</w:t>
            </w:r>
            <w:r>
              <w:rPr>
                <w:rFonts w:ascii="Arial"/>
                <w:w w:val="100"/>
                <w:sz w:val="15"/>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b/>
                <w:w w:val="100"/>
                <w:sz w:val="15"/>
              </w:rPr>
              <w:t>-</w:t>
            </w:r>
            <w:r>
              <w:rPr>
                <w:rFonts w:ascii="Arial"/>
                <w:w w:val="100"/>
                <w:sz w:val="15"/>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b/>
                <w:w w:val="100"/>
                <w:sz w:val="15"/>
              </w:rPr>
              <w:t>-</w:t>
            </w:r>
            <w:r>
              <w:rPr>
                <w:rFonts w:ascii="Arial"/>
                <w:w w:val="100"/>
                <w:sz w:val="15"/>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4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4"/>
              <w:ind w:right="91"/>
              <w:jc w:val="right"/>
              <w:rPr>
                <w:rFonts w:ascii="Arial" w:hAnsi="Arial" w:cs="Arial" w:eastAsia="Arial" w:hint="default"/>
                <w:sz w:val="15"/>
                <w:szCs w:val="15"/>
              </w:rPr>
            </w:pPr>
            <w:r>
              <w:rPr>
                <w:rFonts w:ascii="Arial"/>
                <w:b/>
                <w:w w:val="100"/>
                <w:sz w:val="15"/>
              </w:rPr>
              <w:t>-</w:t>
            </w:r>
            <w:r>
              <w:rPr>
                <w:rFonts w:ascii="Arial"/>
                <w:w w:val="100"/>
                <w:sz w:val="15"/>
              </w:rPr>
            </w:r>
          </w:p>
        </w:tc>
      </w:tr>
      <w:tr>
        <w:trPr>
          <w:trHeight w:val="230" w:hRule="exact"/>
        </w:trPr>
        <w:tc>
          <w:tcPr>
            <w:tcW w:w="298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left="95" w:right="0"/>
              <w:jc w:val="left"/>
              <w:rPr>
                <w:rFonts w:ascii="宋体" w:hAnsi="宋体" w:cs="宋体" w:eastAsia="宋体" w:hint="default"/>
                <w:sz w:val="15"/>
                <w:szCs w:val="15"/>
              </w:rPr>
            </w:pPr>
            <w:r>
              <w:rPr>
                <w:rFonts w:ascii="Arial" w:hAnsi="Arial" w:cs="Arial" w:eastAsia="Arial" w:hint="default"/>
                <w:sz w:val="15"/>
                <w:szCs w:val="15"/>
              </w:rPr>
              <w:t>1</w:t>
            </w:r>
            <w:r>
              <w:rPr>
                <w:rFonts w:ascii="宋体" w:hAnsi="宋体" w:cs="宋体" w:eastAsia="宋体" w:hint="default"/>
                <w:sz w:val="15"/>
                <w:szCs w:val="15"/>
              </w:rPr>
              <w:t>、本期提取</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w w:val="100"/>
                <w:sz w:val="15"/>
              </w:rPr>
              <w:t>-</w:t>
            </w:r>
          </w:p>
        </w:tc>
        <w:tc>
          <w:tcPr>
            <w:tcW w:w="14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4"/>
              <w:ind w:right="91"/>
              <w:jc w:val="right"/>
              <w:rPr>
                <w:rFonts w:ascii="Arial" w:hAnsi="Arial" w:cs="Arial" w:eastAsia="Arial" w:hint="default"/>
                <w:sz w:val="15"/>
                <w:szCs w:val="15"/>
              </w:rPr>
            </w:pPr>
            <w:r>
              <w:rPr>
                <w:rFonts w:ascii="Arial"/>
                <w:w w:val="100"/>
                <w:sz w:val="15"/>
              </w:rPr>
              <w:t>-</w:t>
            </w:r>
          </w:p>
        </w:tc>
      </w:tr>
      <w:tr>
        <w:trPr>
          <w:trHeight w:val="231" w:hRule="exact"/>
        </w:trPr>
        <w:tc>
          <w:tcPr>
            <w:tcW w:w="298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left="95" w:right="0"/>
              <w:jc w:val="left"/>
              <w:rPr>
                <w:rFonts w:ascii="宋体" w:hAnsi="宋体" w:cs="宋体" w:eastAsia="宋体" w:hint="default"/>
                <w:sz w:val="15"/>
                <w:szCs w:val="15"/>
              </w:rPr>
            </w:pPr>
            <w:r>
              <w:rPr>
                <w:rFonts w:ascii="Arial" w:hAnsi="Arial" w:cs="Arial" w:eastAsia="Arial" w:hint="default"/>
                <w:sz w:val="15"/>
                <w:szCs w:val="15"/>
              </w:rPr>
              <w:t>2</w:t>
            </w:r>
            <w:r>
              <w:rPr>
                <w:rFonts w:ascii="宋体" w:hAnsi="宋体" w:cs="宋体" w:eastAsia="宋体" w:hint="default"/>
                <w:sz w:val="15"/>
                <w:szCs w:val="15"/>
              </w:rPr>
              <w:t>、本期使用</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8"/>
              <w:jc w:val="right"/>
              <w:rPr>
                <w:rFonts w:ascii="Arial" w:hAnsi="Arial" w:cs="Arial" w:eastAsia="Arial" w:hint="default"/>
                <w:sz w:val="15"/>
                <w:szCs w:val="15"/>
              </w:rPr>
            </w:pPr>
            <w:r>
              <w:rPr>
                <w:rFonts w:ascii="Arial"/>
                <w:w w:val="100"/>
                <w:sz w:val="15"/>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8"/>
              <w:jc w:val="right"/>
              <w:rPr>
                <w:rFonts w:ascii="Arial" w:hAnsi="Arial" w:cs="Arial" w:eastAsia="Arial" w:hint="default"/>
                <w:sz w:val="15"/>
                <w:szCs w:val="15"/>
              </w:rPr>
            </w:pPr>
            <w:r>
              <w:rPr>
                <w:rFonts w:ascii="Arial"/>
                <w:w w:val="100"/>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8"/>
              <w:jc w:val="right"/>
              <w:rPr>
                <w:rFonts w:ascii="Arial" w:hAnsi="Arial" w:cs="Arial" w:eastAsia="Arial" w:hint="default"/>
                <w:sz w:val="15"/>
                <w:szCs w:val="15"/>
              </w:rPr>
            </w:pPr>
            <w:r>
              <w:rPr>
                <w:rFonts w:ascii="Arial"/>
                <w:w w:val="100"/>
                <w:sz w:val="15"/>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8"/>
              <w:jc w:val="right"/>
              <w:rPr>
                <w:rFonts w:ascii="Arial" w:hAnsi="Arial" w:cs="Arial" w:eastAsia="Arial" w:hint="default"/>
                <w:sz w:val="15"/>
                <w:szCs w:val="15"/>
              </w:rPr>
            </w:pPr>
            <w:r>
              <w:rPr>
                <w:rFonts w:ascii="Arial"/>
                <w:w w:val="100"/>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8"/>
              <w:jc w:val="right"/>
              <w:rPr>
                <w:rFonts w:ascii="Arial" w:hAnsi="Arial" w:cs="Arial" w:eastAsia="Arial" w:hint="default"/>
                <w:sz w:val="15"/>
                <w:szCs w:val="15"/>
              </w:rPr>
            </w:pPr>
            <w:r>
              <w:rPr>
                <w:rFonts w:ascii="Arial"/>
                <w:w w:val="100"/>
                <w:sz w:val="15"/>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8"/>
              <w:jc w:val="right"/>
              <w:rPr>
                <w:rFonts w:ascii="Arial" w:hAnsi="Arial" w:cs="Arial" w:eastAsia="Arial" w:hint="default"/>
                <w:sz w:val="15"/>
                <w:szCs w:val="15"/>
              </w:rPr>
            </w:pPr>
            <w:r>
              <w:rPr>
                <w:rFonts w:ascii="Arial"/>
                <w:w w:val="100"/>
                <w:sz w:val="15"/>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w:hAnsi="Arial" w:cs="Arial" w:eastAsia="Arial" w:hint="default"/>
                <w:sz w:val="15"/>
                <w:szCs w:val="15"/>
              </w:rPr>
            </w:pPr>
            <w:r>
              <w:rPr>
                <w:rFonts w:ascii="Arial"/>
                <w:w w:val="100"/>
                <w:sz w:val="15"/>
              </w:rPr>
              <w:t>-</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w:hAnsi="Arial" w:cs="Arial" w:eastAsia="Arial" w:hint="default"/>
                <w:sz w:val="15"/>
                <w:szCs w:val="15"/>
              </w:rPr>
            </w:pPr>
            <w:r>
              <w:rPr>
                <w:rFonts w:ascii="Arial"/>
                <w:w w:val="100"/>
                <w:sz w:val="15"/>
              </w:rPr>
              <w:t>-</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8"/>
              <w:jc w:val="right"/>
              <w:rPr>
                <w:rFonts w:ascii="Arial" w:hAnsi="Arial" w:cs="Arial" w:eastAsia="Arial" w:hint="default"/>
                <w:sz w:val="15"/>
                <w:szCs w:val="15"/>
              </w:rPr>
            </w:pPr>
            <w:r>
              <w:rPr>
                <w:rFonts w:ascii="Arial"/>
                <w:w w:val="100"/>
                <w:sz w:val="15"/>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Arial" w:hAnsi="Arial" w:cs="Arial" w:eastAsia="Arial" w:hint="default"/>
                <w:sz w:val="15"/>
                <w:szCs w:val="15"/>
              </w:rPr>
            </w:pPr>
            <w:r>
              <w:rPr>
                <w:rFonts w:ascii="Arial"/>
                <w:w w:val="100"/>
                <w:sz w:val="15"/>
              </w:rPr>
              <w:t>-</w:t>
            </w:r>
          </w:p>
        </w:tc>
        <w:tc>
          <w:tcPr>
            <w:tcW w:w="14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5"/>
              <w:ind w:right="91"/>
              <w:jc w:val="right"/>
              <w:rPr>
                <w:rFonts w:ascii="Arial" w:hAnsi="Arial" w:cs="Arial" w:eastAsia="Arial" w:hint="default"/>
                <w:sz w:val="15"/>
                <w:szCs w:val="15"/>
              </w:rPr>
            </w:pPr>
            <w:r>
              <w:rPr>
                <w:rFonts w:ascii="Arial"/>
                <w:w w:val="100"/>
                <w:sz w:val="15"/>
              </w:rPr>
              <w:t>-</w:t>
            </w:r>
          </w:p>
        </w:tc>
      </w:tr>
      <w:tr>
        <w:trPr>
          <w:trHeight w:val="228" w:hRule="exact"/>
        </w:trPr>
        <w:tc>
          <w:tcPr>
            <w:tcW w:w="2981"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ind w:left="95" w:right="0"/>
              <w:jc w:val="left"/>
              <w:rPr>
                <w:rFonts w:ascii="宋体" w:hAnsi="宋体" w:cs="宋体" w:eastAsia="宋体" w:hint="default"/>
                <w:sz w:val="15"/>
                <w:szCs w:val="15"/>
              </w:rPr>
            </w:pPr>
            <w:r>
              <w:rPr>
                <w:rFonts w:ascii="宋体" w:hAnsi="宋体" w:cs="宋体" w:eastAsia="宋体" w:hint="default"/>
                <w:b/>
                <w:bCs/>
                <w:sz w:val="15"/>
                <w:szCs w:val="15"/>
              </w:rPr>
              <w:t>（六）其他</w:t>
            </w:r>
            <w:r>
              <w:rPr>
                <w:rFonts w:ascii="宋体" w:hAnsi="宋体" w:cs="宋体" w:eastAsia="宋体" w:hint="default"/>
                <w:sz w:val="15"/>
                <w:szCs w:val="15"/>
              </w:rPr>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b/>
                <w:w w:val="100"/>
                <w:sz w:val="15"/>
              </w:rPr>
              <w:t>-</w:t>
            </w:r>
            <w:r>
              <w:rPr>
                <w:rFonts w:ascii="Arial"/>
                <w:w w:val="100"/>
                <w:sz w:val="15"/>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b/>
                <w:w w:val="100"/>
                <w:sz w:val="15"/>
              </w:rPr>
              <w:t>-</w:t>
            </w:r>
            <w:r>
              <w:rPr>
                <w:rFonts w:ascii="Arial"/>
                <w:w w:val="100"/>
                <w:sz w:val="15"/>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b/>
                <w:w w:val="100"/>
                <w:sz w:val="15"/>
              </w:rPr>
              <w:t>-</w:t>
            </w:r>
            <w:r>
              <w:rPr>
                <w:rFonts w:ascii="Arial"/>
                <w:w w:val="100"/>
                <w:sz w:val="15"/>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b/>
                <w:w w:val="100"/>
                <w:sz w:val="15"/>
              </w:rPr>
              <w:t>-</w:t>
            </w:r>
            <w:r>
              <w:rPr>
                <w:rFonts w:ascii="Arial"/>
                <w:w w:val="100"/>
                <w:sz w:val="15"/>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b/>
                <w:w w:val="100"/>
                <w:sz w:val="15"/>
              </w:rPr>
              <w:t>-</w:t>
            </w:r>
            <w:r>
              <w:rPr>
                <w:rFonts w:ascii="Arial"/>
                <w:w w:val="100"/>
                <w:sz w:val="15"/>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b/>
                <w:w w:val="100"/>
                <w:sz w:val="15"/>
              </w:rPr>
              <w:t>-</w:t>
            </w:r>
            <w:r>
              <w:rPr>
                <w:rFonts w:ascii="Arial"/>
                <w:w w:val="100"/>
                <w:sz w:val="15"/>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Arial" w:hAnsi="Arial" w:cs="Arial" w:eastAsia="Arial" w:hint="default"/>
                <w:sz w:val="15"/>
                <w:szCs w:val="15"/>
              </w:rPr>
            </w:pPr>
            <w:r>
              <w:rPr>
                <w:rFonts w:ascii="Arial"/>
                <w:b/>
                <w:w w:val="100"/>
                <w:sz w:val="15"/>
              </w:rPr>
              <w:t>-</w:t>
            </w:r>
            <w:r>
              <w:rPr>
                <w:rFonts w:ascii="Arial"/>
                <w:w w:val="100"/>
                <w:sz w:val="15"/>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416"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34"/>
              <w:ind w:right="91"/>
              <w:jc w:val="right"/>
              <w:rPr>
                <w:rFonts w:ascii="Arial" w:hAnsi="Arial" w:cs="Arial" w:eastAsia="Arial" w:hint="default"/>
                <w:sz w:val="15"/>
                <w:szCs w:val="15"/>
              </w:rPr>
            </w:pPr>
            <w:r>
              <w:rPr>
                <w:rFonts w:ascii="Arial"/>
                <w:b/>
                <w:w w:val="100"/>
                <w:sz w:val="15"/>
              </w:rPr>
              <w:t>-</w:t>
            </w:r>
            <w:r>
              <w:rPr>
                <w:rFonts w:ascii="Arial"/>
                <w:w w:val="100"/>
                <w:sz w:val="15"/>
              </w:rPr>
            </w:r>
          </w:p>
        </w:tc>
      </w:tr>
      <w:tr>
        <w:trPr>
          <w:trHeight w:val="242" w:hRule="exact"/>
        </w:trPr>
        <w:tc>
          <w:tcPr>
            <w:tcW w:w="2981"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2"/>
              <w:ind w:left="95" w:right="0"/>
              <w:jc w:val="left"/>
              <w:rPr>
                <w:rFonts w:ascii="宋体" w:hAnsi="宋体" w:cs="宋体" w:eastAsia="宋体" w:hint="default"/>
                <w:sz w:val="15"/>
                <w:szCs w:val="15"/>
              </w:rPr>
            </w:pPr>
            <w:r>
              <w:rPr>
                <w:rFonts w:ascii="宋体" w:hAnsi="宋体" w:cs="宋体" w:eastAsia="宋体" w:hint="default"/>
                <w:b/>
                <w:bCs/>
                <w:sz w:val="15"/>
                <w:szCs w:val="15"/>
              </w:rPr>
              <w:t>四、本期期末余额</w:t>
            </w:r>
            <w:r>
              <w:rPr>
                <w:rFonts w:ascii="宋体" w:hAnsi="宋体" w:cs="宋体" w:eastAsia="宋体" w:hint="default"/>
                <w:sz w:val="15"/>
                <w:szCs w:val="15"/>
              </w:rPr>
            </w:r>
          </w:p>
        </w:tc>
        <w:tc>
          <w:tcPr>
            <w:tcW w:w="141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7"/>
              <w:ind w:right="96"/>
              <w:jc w:val="right"/>
              <w:rPr>
                <w:rFonts w:ascii="Arial" w:hAnsi="Arial" w:cs="Arial" w:eastAsia="Arial" w:hint="default"/>
                <w:sz w:val="15"/>
                <w:szCs w:val="15"/>
              </w:rPr>
            </w:pPr>
            <w:r>
              <w:rPr>
                <w:rFonts w:ascii="Arial"/>
                <w:b/>
                <w:spacing w:val="-1"/>
                <w:sz w:val="15"/>
              </w:rPr>
              <w:t>469,593,364.00</w:t>
            </w:r>
            <w:r>
              <w:rPr>
                <w:rFonts w:ascii="Arial"/>
                <w:spacing w:val="-1"/>
                <w:sz w:val="15"/>
              </w:rPr>
            </w:r>
          </w:p>
        </w:tc>
        <w:tc>
          <w:tcPr>
            <w:tcW w:w="85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7"/>
              <w:ind w:right="98"/>
              <w:jc w:val="right"/>
              <w:rPr>
                <w:rFonts w:ascii="Arial" w:hAnsi="Arial" w:cs="Arial" w:eastAsia="Arial" w:hint="default"/>
                <w:sz w:val="15"/>
                <w:szCs w:val="15"/>
              </w:rPr>
            </w:pPr>
            <w:r>
              <w:rPr>
                <w:rFonts w:ascii="Arial"/>
                <w:b/>
                <w:w w:val="100"/>
                <w:sz w:val="15"/>
              </w:rPr>
              <w:t>-</w:t>
            </w:r>
            <w:r>
              <w:rPr>
                <w:rFonts w:ascii="Arial"/>
                <w:w w:val="100"/>
                <w:sz w:val="15"/>
              </w:rPr>
            </w:r>
          </w:p>
        </w:tc>
        <w:tc>
          <w:tcPr>
            <w:tcW w:w="14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7"/>
              <w:ind w:right="96"/>
              <w:jc w:val="right"/>
              <w:rPr>
                <w:rFonts w:ascii="Arial" w:hAnsi="Arial" w:cs="Arial" w:eastAsia="Arial" w:hint="default"/>
                <w:sz w:val="15"/>
                <w:szCs w:val="15"/>
              </w:rPr>
            </w:pPr>
            <w:r>
              <w:rPr>
                <w:rFonts w:ascii="Arial"/>
                <w:b/>
                <w:spacing w:val="-1"/>
                <w:sz w:val="15"/>
              </w:rPr>
              <w:t>292,204,576.03</w:t>
            </w:r>
            <w:r>
              <w:rPr>
                <w:rFonts w:ascii="Arial"/>
                <w:spacing w:val="-1"/>
                <w:sz w:val="15"/>
              </w:rPr>
            </w:r>
          </w:p>
        </w:tc>
        <w:tc>
          <w:tcPr>
            <w:tcW w:w="70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7"/>
              <w:ind w:right="98"/>
              <w:jc w:val="right"/>
              <w:rPr>
                <w:rFonts w:ascii="Arial" w:hAnsi="Arial" w:cs="Arial" w:eastAsia="Arial" w:hint="default"/>
                <w:sz w:val="15"/>
                <w:szCs w:val="15"/>
              </w:rPr>
            </w:pPr>
            <w:r>
              <w:rPr>
                <w:rFonts w:ascii="Arial"/>
                <w:b/>
                <w:w w:val="100"/>
                <w:sz w:val="15"/>
              </w:rPr>
              <w:t>-</w:t>
            </w:r>
            <w:r>
              <w:rPr>
                <w:rFonts w:ascii="Arial"/>
                <w:w w:val="100"/>
                <w:sz w:val="15"/>
              </w:rPr>
            </w:r>
          </w:p>
        </w:tc>
        <w:tc>
          <w:tcPr>
            <w:tcW w:w="14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7"/>
              <w:ind w:right="96"/>
              <w:jc w:val="right"/>
              <w:rPr>
                <w:rFonts w:ascii="Arial" w:hAnsi="Arial" w:cs="Arial" w:eastAsia="Arial" w:hint="default"/>
                <w:sz w:val="15"/>
                <w:szCs w:val="15"/>
              </w:rPr>
            </w:pPr>
            <w:r>
              <w:rPr>
                <w:rFonts w:ascii="Arial"/>
                <w:b/>
                <w:spacing w:val="-1"/>
                <w:sz w:val="15"/>
              </w:rPr>
              <w:t>25,247,586.15</w:t>
            </w:r>
            <w:r>
              <w:rPr>
                <w:rFonts w:ascii="Arial"/>
                <w:spacing w:val="-1"/>
                <w:sz w:val="15"/>
              </w:rPr>
            </w:r>
          </w:p>
        </w:tc>
        <w:tc>
          <w:tcPr>
            <w:tcW w:w="56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7"/>
              <w:ind w:right="98"/>
              <w:jc w:val="right"/>
              <w:rPr>
                <w:rFonts w:ascii="Arial" w:hAnsi="Arial" w:cs="Arial" w:eastAsia="Arial" w:hint="default"/>
                <w:sz w:val="15"/>
                <w:szCs w:val="15"/>
              </w:rPr>
            </w:pPr>
            <w:r>
              <w:rPr>
                <w:rFonts w:ascii="Arial"/>
                <w:b/>
                <w:w w:val="100"/>
                <w:sz w:val="15"/>
              </w:rPr>
              <w:t>-</w:t>
            </w:r>
            <w:r>
              <w:rPr>
                <w:rFonts w:ascii="Arial"/>
                <w:w w:val="100"/>
                <w:sz w:val="15"/>
              </w:rPr>
            </w:r>
          </w:p>
        </w:tc>
        <w:tc>
          <w:tcPr>
            <w:tcW w:w="14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7"/>
              <w:ind w:right="98"/>
              <w:jc w:val="right"/>
              <w:rPr>
                <w:rFonts w:ascii="Arial" w:hAnsi="Arial" w:cs="Arial" w:eastAsia="Arial" w:hint="default"/>
                <w:sz w:val="15"/>
                <w:szCs w:val="15"/>
              </w:rPr>
            </w:pPr>
            <w:r>
              <w:rPr>
                <w:rFonts w:ascii="Arial"/>
                <w:b/>
                <w:spacing w:val="-1"/>
                <w:sz w:val="15"/>
              </w:rPr>
              <w:t>128,296,975.75</w:t>
            </w:r>
            <w:r>
              <w:rPr>
                <w:rFonts w:ascii="Arial"/>
                <w:spacing w:val="-1"/>
                <w:sz w:val="15"/>
              </w:rPr>
            </w:r>
          </w:p>
        </w:tc>
        <w:tc>
          <w:tcPr>
            <w:tcW w:w="71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7"/>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28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7"/>
              <w:ind w:right="96"/>
              <w:jc w:val="right"/>
              <w:rPr>
                <w:rFonts w:ascii="Arial" w:hAnsi="Arial" w:cs="Arial" w:eastAsia="Arial" w:hint="default"/>
                <w:sz w:val="15"/>
                <w:szCs w:val="15"/>
              </w:rPr>
            </w:pPr>
            <w:r>
              <w:rPr>
                <w:rFonts w:ascii="Arial"/>
                <w:b/>
                <w:spacing w:val="-1"/>
                <w:sz w:val="15"/>
              </w:rPr>
              <w:t>347,315,825.24</w:t>
            </w:r>
            <w:r>
              <w:rPr>
                <w:rFonts w:ascii="Arial"/>
                <w:spacing w:val="-1"/>
                <w:sz w:val="15"/>
              </w:rPr>
            </w:r>
          </w:p>
        </w:tc>
        <w:tc>
          <w:tcPr>
            <w:tcW w:w="127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37"/>
              <w:ind w:right="98"/>
              <w:jc w:val="right"/>
              <w:rPr>
                <w:rFonts w:ascii="Arial" w:hAnsi="Arial" w:cs="Arial" w:eastAsia="Arial" w:hint="default"/>
                <w:sz w:val="15"/>
                <w:szCs w:val="15"/>
              </w:rPr>
            </w:pPr>
            <w:r>
              <w:rPr>
                <w:rFonts w:ascii="Arial"/>
                <w:b/>
                <w:spacing w:val="-1"/>
                <w:sz w:val="15"/>
              </w:rPr>
              <w:t>-10,173,963.25</w:t>
            </w:r>
            <w:r>
              <w:rPr>
                <w:rFonts w:ascii="Arial"/>
                <w:spacing w:val="-1"/>
                <w:sz w:val="15"/>
              </w:rPr>
            </w:r>
          </w:p>
        </w:tc>
        <w:tc>
          <w:tcPr>
            <w:tcW w:w="1416"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37"/>
              <w:ind w:right="90"/>
              <w:jc w:val="right"/>
              <w:rPr>
                <w:rFonts w:ascii="Arial" w:hAnsi="Arial" w:cs="Arial" w:eastAsia="Arial" w:hint="default"/>
                <w:sz w:val="15"/>
                <w:szCs w:val="15"/>
              </w:rPr>
            </w:pPr>
            <w:r>
              <w:rPr>
                <w:rFonts w:ascii="Arial"/>
                <w:b/>
                <w:spacing w:val="-1"/>
                <w:sz w:val="15"/>
              </w:rPr>
              <w:t>1,252,484,363.92</w:t>
            </w:r>
            <w:r>
              <w:rPr>
                <w:rFonts w:ascii="Arial"/>
                <w:spacing w:val="-1"/>
                <w:sz w:val="15"/>
              </w:rPr>
            </w:r>
          </w:p>
        </w:tc>
      </w:tr>
    </w:tbl>
    <w:p>
      <w:pPr>
        <w:spacing w:after="0" w:line="240" w:lineRule="auto"/>
        <w:jc w:val="right"/>
        <w:rPr>
          <w:rFonts w:ascii="Arial" w:hAnsi="Arial" w:cs="Arial" w:eastAsia="Arial" w:hint="default"/>
          <w:sz w:val="15"/>
          <w:szCs w:val="15"/>
        </w:rPr>
        <w:sectPr>
          <w:pgSz w:w="16840" w:h="11910" w:orient="landscape"/>
          <w:pgMar w:header="867" w:footer="2178" w:top="1060" w:bottom="2360" w:left="580" w:right="540"/>
        </w:sectPr>
      </w:pPr>
    </w:p>
    <w:p>
      <w:pPr>
        <w:spacing w:before="11"/>
        <w:ind w:left="2421" w:right="2425" w:firstLine="0"/>
        <w:jc w:val="center"/>
        <w:rPr>
          <w:rFonts w:ascii="宋体" w:hAnsi="宋体" w:cs="宋体" w:eastAsia="宋体" w:hint="default"/>
          <w:sz w:val="32"/>
          <w:szCs w:val="32"/>
        </w:rPr>
      </w:pPr>
      <w:r>
        <w:rPr/>
        <w:pict>
          <v:group style="position:absolute;margin-left:55.200001pt;margin-top:2.197507pt;width:484.9pt;height:.1pt;mso-position-horizontal-relative:page;mso-position-vertical-relative:paragraph;z-index:-894616" coordorigin="1104,44" coordsize="9698,2">
            <v:shape style="position:absolute;left:1104;top:44;width:9698;height:2" coordorigin="1104,44" coordsize="9698,0" path="m1104,44l10802,44e" filled="false" stroked="true" strokeweight=".72pt" strokecolor="#000000">
              <v:path arrowok="t"/>
            </v:shape>
            <w10:wrap type="none"/>
          </v:group>
        </w:pict>
      </w:r>
      <w:r>
        <w:rPr>
          <w:rFonts w:ascii="宋体" w:hAnsi="宋体" w:cs="宋体" w:eastAsia="宋体" w:hint="default"/>
          <w:b/>
          <w:bCs/>
          <w:sz w:val="32"/>
          <w:szCs w:val="32"/>
        </w:rPr>
        <w:t>母公司资产负债表</w:t>
      </w:r>
      <w:r>
        <w:rPr>
          <w:rFonts w:ascii="宋体" w:hAnsi="宋体" w:cs="宋体" w:eastAsia="宋体" w:hint="default"/>
          <w:sz w:val="32"/>
          <w:szCs w:val="32"/>
        </w:rPr>
      </w:r>
    </w:p>
    <w:p>
      <w:pPr>
        <w:spacing w:line="282" w:lineRule="exact" w:before="17"/>
        <w:ind w:left="2421" w:right="2421" w:firstLine="0"/>
        <w:jc w:val="center"/>
        <w:rPr>
          <w:rFonts w:ascii="宋体" w:hAnsi="宋体" w:cs="宋体" w:eastAsia="宋体" w:hint="default"/>
          <w:sz w:val="21"/>
          <w:szCs w:val="21"/>
        </w:rPr>
      </w:pPr>
      <w:r>
        <w:rPr>
          <w:rFonts w:ascii="Arial" w:hAnsi="Arial" w:cs="Arial" w:eastAsia="Arial" w:hint="default"/>
          <w:b/>
          <w:bCs/>
          <w:sz w:val="21"/>
          <w:szCs w:val="21"/>
        </w:rPr>
        <w:t>2014</w:t>
      </w:r>
      <w:r>
        <w:rPr>
          <w:rFonts w:ascii="Arial" w:hAnsi="Arial" w:cs="Arial" w:eastAsia="Arial" w:hint="default"/>
          <w:b/>
          <w:bCs/>
          <w:spacing w:val="-7"/>
          <w:sz w:val="21"/>
          <w:szCs w:val="21"/>
        </w:rPr>
        <w:t> </w:t>
      </w:r>
      <w:r>
        <w:rPr>
          <w:rFonts w:ascii="宋体" w:hAnsi="宋体" w:cs="宋体" w:eastAsia="宋体" w:hint="default"/>
          <w:b/>
          <w:bCs/>
          <w:sz w:val="21"/>
          <w:szCs w:val="21"/>
        </w:rPr>
        <w:t>年</w:t>
      </w:r>
      <w:r>
        <w:rPr>
          <w:rFonts w:ascii="宋体" w:hAnsi="宋体" w:cs="宋体" w:eastAsia="宋体" w:hint="default"/>
          <w:b/>
          <w:bCs/>
          <w:spacing w:val="-53"/>
          <w:sz w:val="21"/>
          <w:szCs w:val="21"/>
        </w:rPr>
        <w:t> </w:t>
      </w:r>
      <w:r>
        <w:rPr>
          <w:rFonts w:ascii="Arial" w:hAnsi="Arial" w:cs="Arial" w:eastAsia="Arial" w:hint="default"/>
          <w:b/>
          <w:bCs/>
          <w:sz w:val="21"/>
          <w:szCs w:val="21"/>
        </w:rPr>
        <w:t>12</w:t>
      </w:r>
      <w:r>
        <w:rPr>
          <w:rFonts w:ascii="Arial" w:hAnsi="Arial" w:cs="Arial" w:eastAsia="Arial" w:hint="default"/>
          <w:b/>
          <w:bCs/>
          <w:spacing w:val="-7"/>
          <w:sz w:val="21"/>
          <w:szCs w:val="21"/>
        </w:rPr>
        <w:t> </w:t>
      </w:r>
      <w:r>
        <w:rPr>
          <w:rFonts w:ascii="宋体" w:hAnsi="宋体" w:cs="宋体" w:eastAsia="宋体" w:hint="default"/>
          <w:b/>
          <w:bCs/>
          <w:sz w:val="21"/>
          <w:szCs w:val="21"/>
        </w:rPr>
        <w:t>月</w:t>
      </w:r>
      <w:r>
        <w:rPr>
          <w:rFonts w:ascii="宋体" w:hAnsi="宋体" w:cs="宋体" w:eastAsia="宋体" w:hint="default"/>
          <w:b/>
          <w:bCs/>
          <w:spacing w:val="-52"/>
          <w:sz w:val="21"/>
          <w:szCs w:val="21"/>
        </w:rPr>
        <w:t> </w:t>
      </w:r>
      <w:r>
        <w:rPr>
          <w:rFonts w:ascii="Arial" w:hAnsi="Arial" w:cs="Arial" w:eastAsia="Arial" w:hint="default"/>
          <w:b/>
          <w:bCs/>
          <w:sz w:val="21"/>
          <w:szCs w:val="21"/>
        </w:rPr>
        <w:t>31</w:t>
      </w:r>
      <w:r>
        <w:rPr>
          <w:rFonts w:ascii="Arial" w:hAnsi="Arial" w:cs="Arial" w:eastAsia="Arial" w:hint="default"/>
          <w:b/>
          <w:bCs/>
          <w:spacing w:val="-7"/>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p>
      <w:pPr>
        <w:tabs>
          <w:tab w:pos="7590" w:val="left" w:leader="none"/>
        </w:tabs>
        <w:spacing w:line="267" w:lineRule="exact" w:before="0"/>
        <w:ind w:left="0" w:right="150" w:firstLine="0"/>
        <w:jc w:val="center"/>
        <w:rPr>
          <w:rFonts w:ascii="宋体" w:hAnsi="宋体" w:cs="宋体" w:eastAsia="宋体" w:hint="default"/>
          <w:sz w:val="21"/>
          <w:szCs w:val="21"/>
        </w:rPr>
      </w:pPr>
      <w:r>
        <w:rPr>
          <w:rFonts w:ascii="宋体" w:hAnsi="宋体" w:cs="宋体" w:eastAsia="宋体" w:hint="default"/>
          <w:b/>
          <w:bCs/>
          <w:spacing w:val="-1"/>
          <w:sz w:val="21"/>
          <w:szCs w:val="21"/>
        </w:rPr>
        <w:t>编制单位：宝安鸿基地产集团股份有限公司</w:t>
        <w:tab/>
        <w:t>金额单位：人民币元</w:t>
      </w:r>
      <w:r>
        <w:rPr>
          <w:rFonts w:ascii="宋体" w:hAnsi="宋体" w:cs="宋体" w:eastAsia="宋体" w:hint="default"/>
          <w:spacing w:val="-1"/>
          <w:sz w:val="21"/>
          <w:szCs w:val="21"/>
        </w:rPr>
      </w:r>
    </w:p>
    <w:p>
      <w:pPr>
        <w:spacing w:line="240" w:lineRule="auto" w:before="4"/>
        <w:rPr>
          <w:rFonts w:ascii="宋体" w:hAnsi="宋体" w:cs="宋体" w:eastAsia="宋体" w:hint="default"/>
          <w:b/>
          <w:bCs/>
          <w:sz w:val="2"/>
          <w:szCs w:val="2"/>
        </w:rPr>
      </w:pPr>
    </w:p>
    <w:tbl>
      <w:tblPr>
        <w:tblW w:w="0" w:type="auto"/>
        <w:jc w:val="left"/>
        <w:tblInd w:w="138" w:type="dxa"/>
        <w:tblLayout w:type="fixed"/>
        <w:tblCellMar>
          <w:top w:w="0" w:type="dxa"/>
          <w:left w:w="0" w:type="dxa"/>
          <w:bottom w:w="0" w:type="dxa"/>
          <w:right w:w="0" w:type="dxa"/>
        </w:tblCellMar>
        <w:tblLook w:val="01E0"/>
      </w:tblPr>
      <w:tblGrid>
        <w:gridCol w:w="4254"/>
        <w:gridCol w:w="1277"/>
        <w:gridCol w:w="2054"/>
        <w:gridCol w:w="2055"/>
      </w:tblGrid>
      <w:tr>
        <w:trPr>
          <w:trHeight w:val="341" w:hRule="exact"/>
        </w:trPr>
        <w:tc>
          <w:tcPr>
            <w:tcW w:w="4254"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58"/>
              <w:ind w:right="7"/>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27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b/>
                <w:bCs/>
                <w:sz w:val="18"/>
                <w:szCs w:val="18"/>
              </w:rPr>
              <w:t>注释</w:t>
            </w:r>
            <w:r>
              <w:rPr>
                <w:rFonts w:ascii="宋体" w:hAnsi="宋体" w:cs="宋体" w:eastAsia="宋体" w:hint="default"/>
                <w:sz w:val="18"/>
                <w:szCs w:val="18"/>
              </w:rPr>
            </w:r>
          </w:p>
        </w:tc>
        <w:tc>
          <w:tcPr>
            <w:tcW w:w="205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b/>
                <w:bCs/>
                <w:sz w:val="18"/>
                <w:szCs w:val="18"/>
              </w:rPr>
              <w:t>年末数</w:t>
            </w:r>
            <w:r>
              <w:rPr>
                <w:rFonts w:ascii="宋体" w:hAnsi="宋体" w:cs="宋体" w:eastAsia="宋体" w:hint="default"/>
                <w:sz w:val="18"/>
                <w:szCs w:val="18"/>
              </w:rPr>
            </w:r>
          </w:p>
        </w:tc>
        <w:tc>
          <w:tcPr>
            <w:tcW w:w="2055"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b/>
                <w:bCs/>
                <w:sz w:val="18"/>
                <w:szCs w:val="18"/>
              </w:rPr>
              <w:t>年初数</w:t>
            </w:r>
            <w:r>
              <w:rPr>
                <w:rFonts w:ascii="宋体" w:hAnsi="宋体" w:cs="宋体" w:eastAsia="宋体" w:hint="default"/>
                <w:sz w:val="18"/>
                <w:szCs w:val="18"/>
              </w:rPr>
            </w:r>
          </w:p>
        </w:tc>
      </w:tr>
      <w:tr>
        <w:trPr>
          <w:trHeight w:val="331" w:hRule="exact"/>
        </w:trPr>
        <w:tc>
          <w:tcPr>
            <w:tcW w:w="425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6"/>
              <w:ind w:left="93" w:right="0"/>
              <w:jc w:val="left"/>
              <w:rPr>
                <w:rFonts w:ascii="宋体" w:hAnsi="宋体" w:cs="宋体" w:eastAsia="宋体" w:hint="default"/>
                <w:sz w:val="18"/>
                <w:szCs w:val="18"/>
              </w:rPr>
            </w:pPr>
            <w:r>
              <w:rPr>
                <w:rFonts w:ascii="宋体" w:hAnsi="宋体" w:cs="宋体" w:eastAsia="宋体" w:hint="default"/>
                <w:b/>
                <w:bCs/>
                <w:sz w:val="18"/>
                <w:szCs w:val="18"/>
              </w:rPr>
              <w:t>流动资产：</w:t>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12" w:space="0" w:color="000000"/>
            </w:tcBorders>
          </w:tcPr>
          <w:p>
            <w:pPr/>
          </w:p>
        </w:tc>
      </w:tr>
      <w:tr>
        <w:trPr>
          <w:trHeight w:val="329" w:hRule="exact"/>
        </w:trPr>
        <w:tc>
          <w:tcPr>
            <w:tcW w:w="425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6"/>
              <w:ind w:left="9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277" w:type="dxa"/>
            <w:tcBorders>
              <w:top w:val="single" w:sz="4" w:space="0" w:color="000000"/>
              <w:left w:val="single" w:sz="4" w:space="0" w:color="000000"/>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Arial" w:hAnsi="Arial" w:cs="Arial" w:eastAsia="Arial" w:hint="default"/>
                <w:sz w:val="18"/>
                <w:szCs w:val="18"/>
              </w:rPr>
            </w:pPr>
            <w:r>
              <w:rPr>
                <w:rFonts w:ascii="Arial"/>
                <w:spacing w:val="-2"/>
                <w:sz w:val="18"/>
              </w:rPr>
              <w:t>29,833,511.22</w:t>
            </w:r>
          </w:p>
        </w:tc>
        <w:tc>
          <w:tcPr>
            <w:tcW w:w="205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91"/>
              <w:jc w:val="right"/>
              <w:rPr>
                <w:rFonts w:ascii="Arial" w:hAnsi="Arial" w:cs="Arial" w:eastAsia="Arial" w:hint="default"/>
                <w:sz w:val="18"/>
                <w:szCs w:val="18"/>
              </w:rPr>
            </w:pPr>
            <w:r>
              <w:rPr>
                <w:rFonts w:ascii="Arial"/>
                <w:spacing w:val="-1"/>
                <w:sz w:val="18"/>
              </w:rPr>
              <w:t>45,908,413.51</w:t>
            </w:r>
          </w:p>
        </w:tc>
      </w:tr>
      <w:tr>
        <w:trPr>
          <w:trHeight w:val="331" w:hRule="exact"/>
        </w:trPr>
        <w:tc>
          <w:tcPr>
            <w:tcW w:w="425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6"/>
              <w:ind w:left="93"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1277" w:type="dxa"/>
            <w:tcBorders>
              <w:top w:val="single" w:sz="4" w:space="0" w:color="000000"/>
              <w:left w:val="single" w:sz="4" w:space="0" w:color="000000"/>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Arial" w:hAnsi="Arial" w:cs="Arial" w:eastAsia="Arial" w:hint="default"/>
                <w:sz w:val="18"/>
                <w:szCs w:val="18"/>
              </w:rPr>
            </w:pPr>
            <w:r>
              <w:rPr>
                <w:rFonts w:ascii="Arial"/>
                <w:w w:val="99"/>
                <w:sz w:val="18"/>
              </w:rPr>
              <w:t>-</w:t>
            </w:r>
            <w:r>
              <w:rPr>
                <w:rFonts w:ascii="Arial"/>
                <w:sz w:val="18"/>
              </w:rPr>
            </w:r>
          </w:p>
        </w:tc>
        <w:tc>
          <w:tcPr>
            <w:tcW w:w="205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91"/>
              <w:jc w:val="right"/>
              <w:rPr>
                <w:rFonts w:ascii="Arial" w:hAnsi="Arial" w:cs="Arial" w:eastAsia="Arial" w:hint="default"/>
                <w:sz w:val="18"/>
                <w:szCs w:val="18"/>
              </w:rPr>
            </w:pPr>
            <w:r>
              <w:rPr>
                <w:rFonts w:ascii="Arial"/>
                <w:w w:val="99"/>
                <w:sz w:val="18"/>
              </w:rPr>
              <w:t>-</w:t>
            </w:r>
            <w:r>
              <w:rPr>
                <w:rFonts w:ascii="Arial"/>
                <w:sz w:val="18"/>
              </w:rPr>
            </w:r>
          </w:p>
        </w:tc>
      </w:tr>
      <w:tr>
        <w:trPr>
          <w:trHeight w:val="329" w:hRule="exact"/>
        </w:trPr>
        <w:tc>
          <w:tcPr>
            <w:tcW w:w="425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6"/>
              <w:ind w:left="93"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1277" w:type="dxa"/>
            <w:tcBorders>
              <w:top w:val="single" w:sz="4" w:space="0" w:color="000000"/>
              <w:left w:val="single" w:sz="4" w:space="0" w:color="000000"/>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Arial" w:hAnsi="Arial" w:cs="Arial" w:eastAsia="Arial" w:hint="default"/>
                <w:sz w:val="18"/>
                <w:szCs w:val="18"/>
              </w:rPr>
            </w:pPr>
            <w:r>
              <w:rPr>
                <w:rFonts w:ascii="Arial"/>
                <w:w w:val="99"/>
                <w:sz w:val="18"/>
              </w:rPr>
              <w:t>-</w:t>
            </w:r>
            <w:r>
              <w:rPr>
                <w:rFonts w:ascii="Arial"/>
                <w:sz w:val="18"/>
              </w:rPr>
            </w:r>
          </w:p>
        </w:tc>
        <w:tc>
          <w:tcPr>
            <w:tcW w:w="2055" w:type="dxa"/>
            <w:tcBorders>
              <w:top w:val="single" w:sz="4" w:space="0" w:color="000000"/>
              <w:left w:val="single" w:sz="4" w:space="0" w:color="000000"/>
              <w:bottom w:val="single" w:sz="4" w:space="0" w:color="000000"/>
              <w:right w:val="single" w:sz="12" w:space="0" w:color="000000"/>
            </w:tcBorders>
          </w:tcPr>
          <w:p>
            <w:pPr/>
          </w:p>
        </w:tc>
      </w:tr>
      <w:tr>
        <w:trPr>
          <w:trHeight w:val="331" w:hRule="exact"/>
        </w:trPr>
        <w:tc>
          <w:tcPr>
            <w:tcW w:w="425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6"/>
              <w:ind w:left="9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277" w:type="dxa"/>
            <w:tcBorders>
              <w:top w:val="single" w:sz="4" w:space="0" w:color="000000"/>
              <w:left w:val="single" w:sz="4" w:space="0" w:color="000000"/>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Arial" w:hAnsi="Arial" w:cs="Arial" w:eastAsia="Arial" w:hint="default"/>
                <w:sz w:val="18"/>
                <w:szCs w:val="18"/>
              </w:rPr>
            </w:pPr>
            <w:r>
              <w:rPr>
                <w:rFonts w:ascii="Arial"/>
                <w:w w:val="99"/>
                <w:sz w:val="18"/>
              </w:rPr>
              <w:t>-</w:t>
            </w:r>
            <w:r>
              <w:rPr>
                <w:rFonts w:ascii="Arial"/>
                <w:sz w:val="18"/>
              </w:rPr>
            </w:r>
          </w:p>
        </w:tc>
        <w:tc>
          <w:tcPr>
            <w:tcW w:w="205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91"/>
              <w:jc w:val="right"/>
              <w:rPr>
                <w:rFonts w:ascii="Arial" w:hAnsi="Arial" w:cs="Arial" w:eastAsia="Arial" w:hint="default"/>
                <w:sz w:val="18"/>
                <w:szCs w:val="18"/>
              </w:rPr>
            </w:pPr>
            <w:r>
              <w:rPr>
                <w:rFonts w:ascii="Arial"/>
                <w:w w:val="99"/>
                <w:sz w:val="18"/>
              </w:rPr>
              <w:t>-</w:t>
            </w:r>
            <w:r>
              <w:rPr>
                <w:rFonts w:ascii="Arial"/>
                <w:sz w:val="18"/>
              </w:rPr>
            </w:r>
          </w:p>
        </w:tc>
      </w:tr>
      <w:tr>
        <w:trPr>
          <w:trHeight w:val="329" w:hRule="exact"/>
        </w:trPr>
        <w:tc>
          <w:tcPr>
            <w:tcW w:w="425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6"/>
              <w:ind w:left="9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Arial" w:hAnsi="Arial" w:cs="Arial" w:eastAsia="Arial" w:hint="default"/>
                <w:sz w:val="18"/>
                <w:szCs w:val="18"/>
              </w:rPr>
            </w:pPr>
            <w:r>
              <w:rPr>
                <w:rFonts w:ascii="宋体" w:hAnsi="宋体" w:cs="宋体" w:eastAsia="宋体" w:hint="default"/>
                <w:sz w:val="18"/>
                <w:szCs w:val="18"/>
              </w:rPr>
              <w:t>十五、</w:t>
            </w:r>
            <w:r>
              <w:rPr>
                <w:rFonts w:ascii="Arial" w:hAnsi="Arial" w:cs="Arial" w:eastAsia="Arial" w:hint="default"/>
                <w:sz w:val="18"/>
                <w:szCs w:val="18"/>
              </w:rPr>
              <w:t>1</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Arial" w:hAnsi="Arial" w:cs="Arial" w:eastAsia="Arial" w:hint="default"/>
                <w:sz w:val="18"/>
                <w:szCs w:val="18"/>
              </w:rPr>
            </w:pPr>
            <w:r>
              <w:rPr>
                <w:rFonts w:ascii="Arial"/>
                <w:spacing w:val="-1"/>
                <w:sz w:val="18"/>
              </w:rPr>
              <w:t>18,157,635.52</w:t>
            </w:r>
          </w:p>
        </w:tc>
        <w:tc>
          <w:tcPr>
            <w:tcW w:w="205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90"/>
              <w:jc w:val="right"/>
              <w:rPr>
                <w:rFonts w:ascii="Arial" w:hAnsi="Arial" w:cs="Arial" w:eastAsia="Arial" w:hint="default"/>
                <w:sz w:val="18"/>
                <w:szCs w:val="18"/>
              </w:rPr>
            </w:pPr>
            <w:r>
              <w:rPr>
                <w:rFonts w:ascii="Arial"/>
                <w:spacing w:val="-1"/>
                <w:sz w:val="18"/>
              </w:rPr>
              <w:t>75,681.68</w:t>
            </w:r>
          </w:p>
        </w:tc>
      </w:tr>
      <w:tr>
        <w:trPr>
          <w:trHeight w:val="331" w:hRule="exact"/>
        </w:trPr>
        <w:tc>
          <w:tcPr>
            <w:tcW w:w="425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6"/>
              <w:ind w:left="9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277" w:type="dxa"/>
            <w:tcBorders>
              <w:top w:val="single" w:sz="4" w:space="0" w:color="000000"/>
              <w:left w:val="single" w:sz="4" w:space="0" w:color="000000"/>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Arial" w:hAnsi="Arial" w:cs="Arial" w:eastAsia="Arial" w:hint="default"/>
                <w:sz w:val="18"/>
                <w:szCs w:val="18"/>
              </w:rPr>
            </w:pPr>
            <w:r>
              <w:rPr>
                <w:rFonts w:ascii="Arial"/>
                <w:spacing w:val="-1"/>
                <w:sz w:val="18"/>
              </w:rPr>
              <w:t>2,800,000.00</w:t>
            </w:r>
          </w:p>
        </w:tc>
        <w:tc>
          <w:tcPr>
            <w:tcW w:w="205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91"/>
              <w:jc w:val="right"/>
              <w:rPr>
                <w:rFonts w:ascii="Arial" w:hAnsi="Arial" w:cs="Arial" w:eastAsia="Arial" w:hint="default"/>
                <w:sz w:val="18"/>
                <w:szCs w:val="18"/>
              </w:rPr>
            </w:pPr>
            <w:r>
              <w:rPr>
                <w:rFonts w:ascii="Arial"/>
                <w:w w:val="99"/>
                <w:sz w:val="18"/>
              </w:rPr>
              <w:t>-</w:t>
            </w:r>
            <w:r>
              <w:rPr>
                <w:rFonts w:ascii="Arial"/>
                <w:sz w:val="18"/>
              </w:rPr>
            </w:r>
          </w:p>
        </w:tc>
      </w:tr>
      <w:tr>
        <w:trPr>
          <w:trHeight w:val="329" w:hRule="exact"/>
        </w:trPr>
        <w:tc>
          <w:tcPr>
            <w:tcW w:w="425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6"/>
              <w:ind w:left="9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277" w:type="dxa"/>
            <w:tcBorders>
              <w:top w:val="single" w:sz="4" w:space="0" w:color="000000"/>
              <w:left w:val="single" w:sz="4" w:space="0" w:color="000000"/>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Arial" w:hAnsi="Arial" w:cs="Arial" w:eastAsia="Arial" w:hint="default"/>
                <w:sz w:val="18"/>
                <w:szCs w:val="18"/>
              </w:rPr>
            </w:pPr>
            <w:r>
              <w:rPr>
                <w:rFonts w:ascii="Arial"/>
                <w:w w:val="99"/>
                <w:sz w:val="18"/>
              </w:rPr>
              <w:t>-</w:t>
            </w:r>
            <w:r>
              <w:rPr>
                <w:rFonts w:ascii="Arial"/>
                <w:sz w:val="18"/>
              </w:rPr>
            </w:r>
          </w:p>
        </w:tc>
        <w:tc>
          <w:tcPr>
            <w:tcW w:w="205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91"/>
              <w:jc w:val="right"/>
              <w:rPr>
                <w:rFonts w:ascii="Arial" w:hAnsi="Arial" w:cs="Arial" w:eastAsia="Arial" w:hint="default"/>
                <w:sz w:val="18"/>
                <w:szCs w:val="18"/>
              </w:rPr>
            </w:pPr>
            <w:r>
              <w:rPr>
                <w:rFonts w:ascii="Arial"/>
                <w:w w:val="99"/>
                <w:sz w:val="18"/>
              </w:rPr>
              <w:t>-</w:t>
            </w:r>
            <w:r>
              <w:rPr>
                <w:rFonts w:ascii="Arial"/>
                <w:sz w:val="18"/>
              </w:rPr>
            </w:r>
          </w:p>
        </w:tc>
      </w:tr>
      <w:tr>
        <w:trPr>
          <w:trHeight w:val="332" w:hRule="exact"/>
        </w:trPr>
        <w:tc>
          <w:tcPr>
            <w:tcW w:w="425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6"/>
              <w:ind w:left="9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277" w:type="dxa"/>
            <w:tcBorders>
              <w:top w:val="single" w:sz="4" w:space="0" w:color="000000"/>
              <w:left w:val="single" w:sz="4" w:space="0" w:color="000000"/>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Arial" w:hAnsi="Arial" w:cs="Arial" w:eastAsia="Arial" w:hint="default"/>
                <w:sz w:val="18"/>
                <w:szCs w:val="18"/>
              </w:rPr>
            </w:pPr>
            <w:r>
              <w:rPr>
                <w:rFonts w:ascii="Arial"/>
                <w:w w:val="99"/>
                <w:sz w:val="18"/>
              </w:rPr>
              <w:t>-</w:t>
            </w:r>
            <w:r>
              <w:rPr>
                <w:rFonts w:ascii="Arial"/>
                <w:sz w:val="18"/>
              </w:rPr>
            </w:r>
          </w:p>
        </w:tc>
        <w:tc>
          <w:tcPr>
            <w:tcW w:w="205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91"/>
              <w:jc w:val="right"/>
              <w:rPr>
                <w:rFonts w:ascii="Arial" w:hAnsi="Arial" w:cs="Arial" w:eastAsia="Arial" w:hint="default"/>
                <w:sz w:val="18"/>
                <w:szCs w:val="18"/>
              </w:rPr>
            </w:pPr>
            <w:r>
              <w:rPr>
                <w:rFonts w:ascii="Arial"/>
                <w:w w:val="99"/>
                <w:sz w:val="18"/>
              </w:rPr>
              <w:t>-</w:t>
            </w:r>
            <w:r>
              <w:rPr>
                <w:rFonts w:ascii="Arial"/>
                <w:sz w:val="18"/>
              </w:rPr>
            </w:r>
          </w:p>
        </w:tc>
      </w:tr>
      <w:tr>
        <w:trPr>
          <w:trHeight w:val="329" w:hRule="exact"/>
        </w:trPr>
        <w:tc>
          <w:tcPr>
            <w:tcW w:w="425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6"/>
              <w:ind w:left="9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Arial" w:hAnsi="Arial" w:cs="Arial" w:eastAsia="Arial" w:hint="default"/>
                <w:sz w:val="18"/>
                <w:szCs w:val="18"/>
              </w:rPr>
            </w:pPr>
            <w:r>
              <w:rPr>
                <w:rFonts w:ascii="宋体" w:hAnsi="宋体" w:cs="宋体" w:eastAsia="宋体" w:hint="default"/>
                <w:sz w:val="18"/>
                <w:szCs w:val="18"/>
              </w:rPr>
              <w:t>十五、</w:t>
            </w:r>
            <w:r>
              <w:rPr>
                <w:rFonts w:ascii="Arial" w:hAnsi="Arial" w:cs="Arial" w:eastAsia="Arial" w:hint="default"/>
                <w:sz w:val="18"/>
                <w:szCs w:val="18"/>
              </w:rPr>
              <w:t>2</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Arial" w:hAnsi="Arial" w:cs="Arial" w:eastAsia="Arial" w:hint="default"/>
                <w:sz w:val="18"/>
                <w:szCs w:val="18"/>
              </w:rPr>
            </w:pPr>
            <w:r>
              <w:rPr>
                <w:rFonts w:ascii="Arial"/>
                <w:spacing w:val="-1"/>
                <w:sz w:val="18"/>
              </w:rPr>
              <w:t>1,566,669,806.68</w:t>
            </w:r>
          </w:p>
        </w:tc>
        <w:tc>
          <w:tcPr>
            <w:tcW w:w="205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91"/>
              <w:jc w:val="right"/>
              <w:rPr>
                <w:rFonts w:ascii="Arial" w:hAnsi="Arial" w:cs="Arial" w:eastAsia="Arial" w:hint="default"/>
                <w:sz w:val="18"/>
                <w:szCs w:val="18"/>
              </w:rPr>
            </w:pPr>
            <w:r>
              <w:rPr>
                <w:rFonts w:ascii="Arial"/>
                <w:spacing w:val="-1"/>
                <w:sz w:val="18"/>
              </w:rPr>
              <w:t>1,173,545,027.07</w:t>
            </w:r>
          </w:p>
        </w:tc>
      </w:tr>
      <w:tr>
        <w:trPr>
          <w:trHeight w:val="331" w:hRule="exact"/>
        </w:trPr>
        <w:tc>
          <w:tcPr>
            <w:tcW w:w="425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6"/>
              <w:ind w:left="9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277" w:type="dxa"/>
            <w:tcBorders>
              <w:top w:val="single" w:sz="4" w:space="0" w:color="000000"/>
              <w:left w:val="single" w:sz="4" w:space="0" w:color="000000"/>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Arial" w:hAnsi="Arial" w:cs="Arial" w:eastAsia="Arial" w:hint="default"/>
                <w:sz w:val="18"/>
                <w:szCs w:val="18"/>
              </w:rPr>
            </w:pPr>
            <w:r>
              <w:rPr>
                <w:rFonts w:ascii="Arial"/>
                <w:spacing w:val="-1"/>
                <w:sz w:val="18"/>
              </w:rPr>
              <w:t>244,620,338.71</w:t>
            </w:r>
          </w:p>
        </w:tc>
        <w:tc>
          <w:tcPr>
            <w:tcW w:w="205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92"/>
              <w:jc w:val="right"/>
              <w:rPr>
                <w:rFonts w:ascii="Arial" w:hAnsi="Arial" w:cs="Arial" w:eastAsia="Arial" w:hint="default"/>
                <w:sz w:val="18"/>
                <w:szCs w:val="18"/>
              </w:rPr>
            </w:pPr>
            <w:r>
              <w:rPr>
                <w:rFonts w:ascii="Arial"/>
                <w:spacing w:val="-1"/>
                <w:sz w:val="18"/>
              </w:rPr>
              <w:t>242,040,727.85</w:t>
            </w:r>
          </w:p>
        </w:tc>
      </w:tr>
      <w:tr>
        <w:trPr>
          <w:trHeight w:val="329" w:hRule="exact"/>
        </w:trPr>
        <w:tc>
          <w:tcPr>
            <w:tcW w:w="425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6"/>
              <w:ind w:left="93"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1277" w:type="dxa"/>
            <w:tcBorders>
              <w:top w:val="single" w:sz="4" w:space="0" w:color="000000"/>
              <w:left w:val="single" w:sz="4" w:space="0" w:color="000000"/>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Arial" w:hAnsi="Arial" w:cs="Arial" w:eastAsia="Arial" w:hint="default"/>
                <w:sz w:val="18"/>
                <w:szCs w:val="18"/>
              </w:rPr>
            </w:pPr>
            <w:r>
              <w:rPr>
                <w:rFonts w:ascii="Arial"/>
                <w:w w:val="99"/>
                <w:sz w:val="18"/>
              </w:rPr>
              <w:t>-</w:t>
            </w:r>
            <w:r>
              <w:rPr>
                <w:rFonts w:ascii="Arial"/>
                <w:sz w:val="18"/>
              </w:rPr>
            </w:r>
          </w:p>
        </w:tc>
        <w:tc>
          <w:tcPr>
            <w:tcW w:w="205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91"/>
              <w:jc w:val="right"/>
              <w:rPr>
                <w:rFonts w:ascii="Arial" w:hAnsi="Arial" w:cs="Arial" w:eastAsia="Arial" w:hint="default"/>
                <w:sz w:val="18"/>
                <w:szCs w:val="18"/>
              </w:rPr>
            </w:pPr>
            <w:r>
              <w:rPr>
                <w:rFonts w:ascii="Arial"/>
                <w:w w:val="99"/>
                <w:sz w:val="18"/>
              </w:rPr>
              <w:t>-</w:t>
            </w:r>
            <w:r>
              <w:rPr>
                <w:rFonts w:ascii="Arial"/>
                <w:sz w:val="18"/>
              </w:rPr>
            </w:r>
          </w:p>
        </w:tc>
      </w:tr>
      <w:tr>
        <w:trPr>
          <w:trHeight w:val="331" w:hRule="exact"/>
        </w:trPr>
        <w:tc>
          <w:tcPr>
            <w:tcW w:w="425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6"/>
              <w:ind w:left="9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1277" w:type="dxa"/>
            <w:tcBorders>
              <w:top w:val="single" w:sz="4" w:space="0" w:color="000000"/>
              <w:left w:val="single" w:sz="4" w:space="0" w:color="000000"/>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Arial" w:hAnsi="Arial" w:cs="Arial" w:eastAsia="Arial" w:hint="default"/>
                <w:sz w:val="18"/>
                <w:szCs w:val="18"/>
              </w:rPr>
            </w:pPr>
            <w:r>
              <w:rPr>
                <w:rFonts w:ascii="Arial"/>
                <w:w w:val="99"/>
                <w:sz w:val="18"/>
              </w:rPr>
              <w:t>-</w:t>
            </w:r>
            <w:r>
              <w:rPr>
                <w:rFonts w:ascii="Arial"/>
                <w:sz w:val="18"/>
              </w:rPr>
            </w:r>
          </w:p>
        </w:tc>
        <w:tc>
          <w:tcPr>
            <w:tcW w:w="205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91"/>
              <w:jc w:val="right"/>
              <w:rPr>
                <w:rFonts w:ascii="Arial" w:hAnsi="Arial" w:cs="Arial" w:eastAsia="Arial" w:hint="default"/>
                <w:sz w:val="18"/>
                <w:szCs w:val="18"/>
              </w:rPr>
            </w:pPr>
            <w:r>
              <w:rPr>
                <w:rFonts w:ascii="Arial"/>
                <w:w w:val="99"/>
                <w:sz w:val="18"/>
              </w:rPr>
              <w:t>-</w:t>
            </w:r>
            <w:r>
              <w:rPr>
                <w:rFonts w:ascii="Arial"/>
                <w:sz w:val="18"/>
              </w:rPr>
            </w:r>
          </w:p>
        </w:tc>
      </w:tr>
      <w:tr>
        <w:trPr>
          <w:trHeight w:val="329" w:hRule="exact"/>
        </w:trPr>
        <w:tc>
          <w:tcPr>
            <w:tcW w:w="425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6"/>
              <w:ind w:left="9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277" w:type="dxa"/>
            <w:tcBorders>
              <w:top w:val="single" w:sz="4" w:space="0" w:color="000000"/>
              <w:left w:val="single" w:sz="4" w:space="0" w:color="000000"/>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Arial" w:hAnsi="Arial" w:cs="Arial" w:eastAsia="Arial" w:hint="default"/>
                <w:sz w:val="18"/>
                <w:szCs w:val="18"/>
              </w:rPr>
            </w:pPr>
            <w:r>
              <w:rPr>
                <w:rFonts w:ascii="Arial"/>
                <w:b/>
                <w:w w:val="99"/>
                <w:sz w:val="18"/>
              </w:rPr>
              <w:t>-</w:t>
            </w:r>
            <w:r>
              <w:rPr>
                <w:rFonts w:ascii="Arial"/>
                <w:sz w:val="18"/>
              </w:rPr>
            </w:r>
          </w:p>
        </w:tc>
        <w:tc>
          <w:tcPr>
            <w:tcW w:w="205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7"/>
              <w:ind w:right="91"/>
              <w:jc w:val="right"/>
              <w:rPr>
                <w:rFonts w:ascii="Arial" w:hAnsi="Arial" w:cs="Arial" w:eastAsia="Arial" w:hint="default"/>
                <w:sz w:val="18"/>
                <w:szCs w:val="18"/>
              </w:rPr>
            </w:pPr>
            <w:r>
              <w:rPr>
                <w:rFonts w:ascii="Arial"/>
                <w:b/>
                <w:w w:val="99"/>
                <w:sz w:val="18"/>
              </w:rPr>
              <w:t>-</w:t>
            </w:r>
            <w:r>
              <w:rPr>
                <w:rFonts w:ascii="Arial"/>
                <w:sz w:val="18"/>
              </w:rPr>
            </w:r>
          </w:p>
        </w:tc>
      </w:tr>
      <w:tr>
        <w:trPr>
          <w:trHeight w:val="331" w:hRule="exact"/>
        </w:trPr>
        <w:tc>
          <w:tcPr>
            <w:tcW w:w="425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6"/>
              <w:ind w:right="8"/>
              <w:jc w:val="center"/>
              <w:rPr>
                <w:rFonts w:ascii="宋体" w:hAnsi="宋体" w:cs="宋体" w:eastAsia="宋体" w:hint="default"/>
                <w:sz w:val="18"/>
                <w:szCs w:val="18"/>
              </w:rPr>
            </w:pPr>
            <w:r>
              <w:rPr>
                <w:rFonts w:ascii="宋体" w:hAnsi="宋体" w:cs="宋体" w:eastAsia="宋体" w:hint="default"/>
                <w:b/>
                <w:bCs/>
                <w:sz w:val="18"/>
                <w:szCs w:val="18"/>
              </w:rPr>
              <w:t>流动资产合计</w:t>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Arial" w:hAnsi="Arial" w:cs="Arial" w:eastAsia="Arial" w:hint="default"/>
                <w:sz w:val="18"/>
                <w:szCs w:val="18"/>
              </w:rPr>
            </w:pPr>
            <w:r>
              <w:rPr>
                <w:rFonts w:ascii="Arial"/>
                <w:b/>
                <w:spacing w:val="-1"/>
                <w:sz w:val="18"/>
              </w:rPr>
              <w:t>1,862,081,292.13</w:t>
            </w:r>
            <w:r>
              <w:rPr>
                <w:rFonts w:ascii="Arial"/>
                <w:spacing w:val="-1"/>
                <w:sz w:val="18"/>
              </w:rPr>
            </w:r>
          </w:p>
        </w:tc>
        <w:tc>
          <w:tcPr>
            <w:tcW w:w="205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7"/>
              <w:ind w:right="91"/>
              <w:jc w:val="right"/>
              <w:rPr>
                <w:rFonts w:ascii="Arial" w:hAnsi="Arial" w:cs="Arial" w:eastAsia="Arial" w:hint="default"/>
                <w:sz w:val="18"/>
                <w:szCs w:val="18"/>
              </w:rPr>
            </w:pPr>
            <w:r>
              <w:rPr>
                <w:rFonts w:ascii="Arial"/>
                <w:b/>
                <w:spacing w:val="-1"/>
                <w:sz w:val="18"/>
              </w:rPr>
              <w:t>1,461,569,850.11</w:t>
            </w:r>
            <w:r>
              <w:rPr>
                <w:rFonts w:ascii="Arial"/>
                <w:spacing w:val="-1"/>
                <w:sz w:val="18"/>
              </w:rPr>
            </w:r>
          </w:p>
        </w:tc>
      </w:tr>
      <w:tr>
        <w:trPr>
          <w:trHeight w:val="329" w:hRule="exact"/>
        </w:trPr>
        <w:tc>
          <w:tcPr>
            <w:tcW w:w="425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6"/>
              <w:ind w:left="93" w:right="0"/>
              <w:jc w:val="left"/>
              <w:rPr>
                <w:rFonts w:ascii="宋体" w:hAnsi="宋体" w:cs="宋体" w:eastAsia="宋体" w:hint="default"/>
                <w:sz w:val="18"/>
                <w:szCs w:val="18"/>
              </w:rPr>
            </w:pPr>
            <w:r>
              <w:rPr>
                <w:rFonts w:ascii="宋体" w:hAnsi="宋体" w:cs="宋体" w:eastAsia="宋体" w:hint="default"/>
                <w:b/>
                <w:bCs/>
                <w:sz w:val="18"/>
                <w:szCs w:val="18"/>
              </w:rPr>
              <w:t>非流动资产：</w:t>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12" w:space="0" w:color="000000"/>
            </w:tcBorders>
          </w:tcPr>
          <w:p>
            <w:pPr/>
          </w:p>
        </w:tc>
      </w:tr>
      <w:tr>
        <w:trPr>
          <w:trHeight w:val="331" w:hRule="exact"/>
        </w:trPr>
        <w:tc>
          <w:tcPr>
            <w:tcW w:w="425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6"/>
              <w:ind w:left="9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277" w:type="dxa"/>
            <w:tcBorders>
              <w:top w:val="single" w:sz="4" w:space="0" w:color="000000"/>
              <w:left w:val="single" w:sz="4" w:space="0" w:color="000000"/>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Arial" w:hAnsi="Arial" w:cs="Arial" w:eastAsia="Arial" w:hint="default"/>
                <w:sz w:val="18"/>
                <w:szCs w:val="18"/>
              </w:rPr>
            </w:pPr>
            <w:r>
              <w:rPr>
                <w:rFonts w:ascii="Arial"/>
                <w:spacing w:val="-1"/>
                <w:sz w:val="18"/>
              </w:rPr>
              <w:t>9,547,901.81</w:t>
            </w:r>
          </w:p>
        </w:tc>
        <w:tc>
          <w:tcPr>
            <w:tcW w:w="205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91"/>
              <w:jc w:val="right"/>
              <w:rPr>
                <w:rFonts w:ascii="Arial" w:hAnsi="Arial" w:cs="Arial" w:eastAsia="Arial" w:hint="default"/>
                <w:sz w:val="18"/>
                <w:szCs w:val="18"/>
              </w:rPr>
            </w:pPr>
            <w:r>
              <w:rPr>
                <w:rFonts w:ascii="Arial"/>
                <w:spacing w:val="-1"/>
                <w:sz w:val="18"/>
              </w:rPr>
              <w:t>37,101,699.70</w:t>
            </w:r>
          </w:p>
        </w:tc>
      </w:tr>
      <w:tr>
        <w:trPr>
          <w:trHeight w:val="329" w:hRule="exact"/>
        </w:trPr>
        <w:tc>
          <w:tcPr>
            <w:tcW w:w="425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6"/>
              <w:ind w:left="93"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1277" w:type="dxa"/>
            <w:tcBorders>
              <w:top w:val="single" w:sz="4" w:space="0" w:color="000000"/>
              <w:left w:val="single" w:sz="4" w:space="0" w:color="000000"/>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Arial" w:hAnsi="Arial" w:cs="Arial" w:eastAsia="Arial" w:hint="default"/>
                <w:sz w:val="18"/>
                <w:szCs w:val="18"/>
              </w:rPr>
            </w:pPr>
            <w:r>
              <w:rPr>
                <w:rFonts w:ascii="Arial"/>
                <w:w w:val="99"/>
                <w:sz w:val="18"/>
              </w:rPr>
              <w:t>-</w:t>
            </w:r>
            <w:r>
              <w:rPr>
                <w:rFonts w:ascii="Arial"/>
                <w:sz w:val="18"/>
              </w:rPr>
            </w:r>
          </w:p>
        </w:tc>
        <w:tc>
          <w:tcPr>
            <w:tcW w:w="205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91"/>
              <w:jc w:val="right"/>
              <w:rPr>
                <w:rFonts w:ascii="Arial" w:hAnsi="Arial" w:cs="Arial" w:eastAsia="Arial" w:hint="default"/>
                <w:sz w:val="18"/>
                <w:szCs w:val="18"/>
              </w:rPr>
            </w:pPr>
            <w:r>
              <w:rPr>
                <w:rFonts w:ascii="Arial"/>
                <w:w w:val="99"/>
                <w:sz w:val="18"/>
              </w:rPr>
              <w:t>-</w:t>
            </w:r>
            <w:r>
              <w:rPr>
                <w:rFonts w:ascii="Arial"/>
                <w:sz w:val="18"/>
              </w:rPr>
            </w:r>
          </w:p>
        </w:tc>
      </w:tr>
      <w:tr>
        <w:trPr>
          <w:trHeight w:val="332" w:hRule="exact"/>
        </w:trPr>
        <w:tc>
          <w:tcPr>
            <w:tcW w:w="425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6"/>
              <w:ind w:left="9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277" w:type="dxa"/>
            <w:tcBorders>
              <w:top w:val="single" w:sz="4" w:space="0" w:color="000000"/>
              <w:left w:val="single" w:sz="4" w:space="0" w:color="000000"/>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Arial" w:hAnsi="Arial" w:cs="Arial" w:eastAsia="Arial" w:hint="default"/>
                <w:sz w:val="18"/>
                <w:szCs w:val="18"/>
              </w:rPr>
            </w:pPr>
            <w:r>
              <w:rPr>
                <w:rFonts w:ascii="Arial"/>
                <w:w w:val="99"/>
                <w:sz w:val="18"/>
              </w:rPr>
              <w:t>-</w:t>
            </w:r>
            <w:r>
              <w:rPr>
                <w:rFonts w:ascii="Arial"/>
                <w:sz w:val="18"/>
              </w:rPr>
            </w:r>
          </w:p>
        </w:tc>
        <w:tc>
          <w:tcPr>
            <w:tcW w:w="205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91"/>
              <w:jc w:val="right"/>
              <w:rPr>
                <w:rFonts w:ascii="Arial" w:hAnsi="Arial" w:cs="Arial" w:eastAsia="Arial" w:hint="default"/>
                <w:sz w:val="18"/>
                <w:szCs w:val="18"/>
              </w:rPr>
            </w:pPr>
            <w:r>
              <w:rPr>
                <w:rFonts w:ascii="Arial"/>
                <w:w w:val="99"/>
                <w:sz w:val="18"/>
              </w:rPr>
              <w:t>-</w:t>
            </w:r>
            <w:r>
              <w:rPr>
                <w:rFonts w:ascii="Arial"/>
                <w:sz w:val="18"/>
              </w:rPr>
            </w:r>
          </w:p>
        </w:tc>
      </w:tr>
      <w:tr>
        <w:trPr>
          <w:trHeight w:val="329" w:hRule="exact"/>
        </w:trPr>
        <w:tc>
          <w:tcPr>
            <w:tcW w:w="425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6"/>
              <w:ind w:left="9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0"/>
              <w:jc w:val="center"/>
              <w:rPr>
                <w:rFonts w:ascii="Arial" w:hAnsi="Arial" w:cs="Arial" w:eastAsia="Arial" w:hint="default"/>
                <w:sz w:val="18"/>
                <w:szCs w:val="18"/>
              </w:rPr>
            </w:pPr>
            <w:r>
              <w:rPr>
                <w:rFonts w:ascii="宋体" w:hAnsi="宋体" w:cs="宋体" w:eastAsia="宋体" w:hint="default"/>
                <w:sz w:val="18"/>
                <w:szCs w:val="18"/>
              </w:rPr>
              <w:t>十五、</w:t>
            </w:r>
            <w:r>
              <w:rPr>
                <w:rFonts w:ascii="Arial" w:hAnsi="Arial" w:cs="Arial" w:eastAsia="Arial" w:hint="default"/>
                <w:sz w:val="18"/>
                <w:szCs w:val="18"/>
              </w:rPr>
              <w:t>3</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Arial" w:hAnsi="Arial" w:cs="Arial" w:eastAsia="Arial" w:hint="default"/>
                <w:sz w:val="18"/>
                <w:szCs w:val="18"/>
              </w:rPr>
            </w:pPr>
            <w:r>
              <w:rPr>
                <w:rFonts w:ascii="Arial"/>
                <w:spacing w:val="-1"/>
                <w:sz w:val="18"/>
              </w:rPr>
              <w:t>912,372,483.66</w:t>
            </w:r>
          </w:p>
        </w:tc>
        <w:tc>
          <w:tcPr>
            <w:tcW w:w="205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92"/>
              <w:jc w:val="right"/>
              <w:rPr>
                <w:rFonts w:ascii="Arial" w:hAnsi="Arial" w:cs="Arial" w:eastAsia="Arial" w:hint="default"/>
                <w:sz w:val="18"/>
                <w:szCs w:val="18"/>
              </w:rPr>
            </w:pPr>
            <w:r>
              <w:rPr>
                <w:rFonts w:ascii="Arial"/>
                <w:spacing w:val="-1"/>
                <w:sz w:val="18"/>
              </w:rPr>
              <w:t>919,721,401.68</w:t>
            </w:r>
          </w:p>
        </w:tc>
      </w:tr>
      <w:tr>
        <w:trPr>
          <w:trHeight w:val="331" w:hRule="exact"/>
        </w:trPr>
        <w:tc>
          <w:tcPr>
            <w:tcW w:w="425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6"/>
              <w:ind w:left="9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277" w:type="dxa"/>
            <w:tcBorders>
              <w:top w:val="single" w:sz="4" w:space="0" w:color="000000"/>
              <w:left w:val="single" w:sz="4" w:space="0" w:color="000000"/>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Arial" w:hAnsi="Arial" w:cs="Arial" w:eastAsia="Arial" w:hint="default"/>
                <w:sz w:val="18"/>
                <w:szCs w:val="18"/>
              </w:rPr>
            </w:pPr>
            <w:r>
              <w:rPr>
                <w:rFonts w:ascii="Arial"/>
                <w:spacing w:val="-1"/>
                <w:sz w:val="18"/>
              </w:rPr>
              <w:t>44,713,849.62</w:t>
            </w:r>
          </w:p>
        </w:tc>
        <w:tc>
          <w:tcPr>
            <w:tcW w:w="205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91"/>
              <w:jc w:val="right"/>
              <w:rPr>
                <w:rFonts w:ascii="Arial" w:hAnsi="Arial" w:cs="Arial" w:eastAsia="Arial" w:hint="default"/>
                <w:sz w:val="18"/>
                <w:szCs w:val="18"/>
              </w:rPr>
            </w:pPr>
            <w:r>
              <w:rPr>
                <w:rFonts w:ascii="Arial"/>
                <w:spacing w:val="-1"/>
                <w:sz w:val="18"/>
              </w:rPr>
              <w:t>59,771,062.16</w:t>
            </w:r>
          </w:p>
        </w:tc>
      </w:tr>
      <w:tr>
        <w:trPr>
          <w:trHeight w:val="329" w:hRule="exact"/>
        </w:trPr>
        <w:tc>
          <w:tcPr>
            <w:tcW w:w="425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6"/>
              <w:ind w:left="9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277" w:type="dxa"/>
            <w:tcBorders>
              <w:top w:val="single" w:sz="4" w:space="0" w:color="000000"/>
              <w:left w:val="single" w:sz="4" w:space="0" w:color="000000"/>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Arial" w:hAnsi="Arial" w:cs="Arial" w:eastAsia="Arial" w:hint="default"/>
                <w:sz w:val="18"/>
                <w:szCs w:val="18"/>
              </w:rPr>
            </w:pPr>
            <w:r>
              <w:rPr>
                <w:rFonts w:ascii="Arial"/>
                <w:spacing w:val="-1"/>
                <w:sz w:val="18"/>
              </w:rPr>
              <w:t>4,532,771.14</w:t>
            </w:r>
          </w:p>
        </w:tc>
        <w:tc>
          <w:tcPr>
            <w:tcW w:w="205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91"/>
              <w:jc w:val="right"/>
              <w:rPr>
                <w:rFonts w:ascii="Arial" w:hAnsi="Arial" w:cs="Arial" w:eastAsia="Arial" w:hint="default"/>
                <w:sz w:val="18"/>
                <w:szCs w:val="18"/>
              </w:rPr>
            </w:pPr>
            <w:r>
              <w:rPr>
                <w:rFonts w:ascii="Arial"/>
                <w:spacing w:val="-1"/>
                <w:sz w:val="18"/>
              </w:rPr>
              <w:t>4,796,479.27</w:t>
            </w:r>
          </w:p>
        </w:tc>
      </w:tr>
      <w:tr>
        <w:trPr>
          <w:trHeight w:val="331" w:hRule="exact"/>
        </w:trPr>
        <w:tc>
          <w:tcPr>
            <w:tcW w:w="425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6"/>
              <w:ind w:left="9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277" w:type="dxa"/>
            <w:tcBorders>
              <w:top w:val="single" w:sz="4" w:space="0" w:color="000000"/>
              <w:left w:val="single" w:sz="4" w:space="0" w:color="000000"/>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Arial" w:hAnsi="Arial" w:cs="Arial" w:eastAsia="Arial" w:hint="default"/>
                <w:sz w:val="18"/>
                <w:szCs w:val="18"/>
              </w:rPr>
            </w:pPr>
            <w:r>
              <w:rPr>
                <w:rFonts w:ascii="Arial"/>
                <w:w w:val="99"/>
                <w:sz w:val="18"/>
              </w:rPr>
              <w:t>-</w:t>
            </w:r>
            <w:r>
              <w:rPr>
                <w:rFonts w:ascii="Arial"/>
                <w:sz w:val="18"/>
              </w:rPr>
            </w:r>
          </w:p>
        </w:tc>
        <w:tc>
          <w:tcPr>
            <w:tcW w:w="205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91"/>
              <w:jc w:val="right"/>
              <w:rPr>
                <w:rFonts w:ascii="Arial" w:hAnsi="Arial" w:cs="Arial" w:eastAsia="Arial" w:hint="default"/>
                <w:sz w:val="18"/>
                <w:szCs w:val="18"/>
              </w:rPr>
            </w:pPr>
            <w:r>
              <w:rPr>
                <w:rFonts w:ascii="Arial"/>
                <w:w w:val="99"/>
                <w:sz w:val="18"/>
              </w:rPr>
              <w:t>-</w:t>
            </w:r>
            <w:r>
              <w:rPr>
                <w:rFonts w:ascii="Arial"/>
                <w:sz w:val="18"/>
              </w:rPr>
            </w:r>
          </w:p>
        </w:tc>
      </w:tr>
      <w:tr>
        <w:trPr>
          <w:trHeight w:val="329" w:hRule="exact"/>
        </w:trPr>
        <w:tc>
          <w:tcPr>
            <w:tcW w:w="425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6"/>
              <w:ind w:left="93"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1277" w:type="dxa"/>
            <w:tcBorders>
              <w:top w:val="single" w:sz="4" w:space="0" w:color="000000"/>
              <w:left w:val="single" w:sz="4" w:space="0" w:color="000000"/>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Arial" w:hAnsi="Arial" w:cs="Arial" w:eastAsia="Arial" w:hint="default"/>
                <w:sz w:val="18"/>
                <w:szCs w:val="18"/>
              </w:rPr>
            </w:pPr>
            <w:r>
              <w:rPr>
                <w:rFonts w:ascii="Arial"/>
                <w:w w:val="99"/>
                <w:sz w:val="18"/>
              </w:rPr>
              <w:t>-</w:t>
            </w:r>
            <w:r>
              <w:rPr>
                <w:rFonts w:ascii="Arial"/>
                <w:sz w:val="18"/>
              </w:rPr>
            </w:r>
          </w:p>
        </w:tc>
        <w:tc>
          <w:tcPr>
            <w:tcW w:w="205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91"/>
              <w:jc w:val="right"/>
              <w:rPr>
                <w:rFonts w:ascii="Arial" w:hAnsi="Arial" w:cs="Arial" w:eastAsia="Arial" w:hint="default"/>
                <w:sz w:val="18"/>
                <w:szCs w:val="18"/>
              </w:rPr>
            </w:pPr>
            <w:r>
              <w:rPr>
                <w:rFonts w:ascii="Arial"/>
                <w:w w:val="99"/>
                <w:sz w:val="18"/>
              </w:rPr>
              <w:t>-</w:t>
            </w:r>
            <w:r>
              <w:rPr>
                <w:rFonts w:ascii="Arial"/>
                <w:sz w:val="18"/>
              </w:rPr>
            </w:r>
          </w:p>
        </w:tc>
      </w:tr>
      <w:tr>
        <w:trPr>
          <w:trHeight w:val="331" w:hRule="exact"/>
        </w:trPr>
        <w:tc>
          <w:tcPr>
            <w:tcW w:w="425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6"/>
              <w:ind w:left="93"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1277" w:type="dxa"/>
            <w:tcBorders>
              <w:top w:val="single" w:sz="4" w:space="0" w:color="000000"/>
              <w:left w:val="single" w:sz="4" w:space="0" w:color="000000"/>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Arial" w:hAnsi="Arial" w:cs="Arial" w:eastAsia="Arial" w:hint="default"/>
                <w:sz w:val="18"/>
                <w:szCs w:val="18"/>
              </w:rPr>
            </w:pPr>
            <w:r>
              <w:rPr>
                <w:rFonts w:ascii="Arial"/>
                <w:w w:val="99"/>
                <w:sz w:val="18"/>
              </w:rPr>
              <w:t>-</w:t>
            </w:r>
            <w:r>
              <w:rPr>
                <w:rFonts w:ascii="Arial"/>
                <w:sz w:val="18"/>
              </w:rPr>
            </w:r>
          </w:p>
        </w:tc>
        <w:tc>
          <w:tcPr>
            <w:tcW w:w="205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91"/>
              <w:jc w:val="right"/>
              <w:rPr>
                <w:rFonts w:ascii="Arial" w:hAnsi="Arial" w:cs="Arial" w:eastAsia="Arial" w:hint="default"/>
                <w:sz w:val="18"/>
                <w:szCs w:val="18"/>
              </w:rPr>
            </w:pPr>
            <w:r>
              <w:rPr>
                <w:rFonts w:ascii="Arial"/>
                <w:w w:val="99"/>
                <w:sz w:val="18"/>
              </w:rPr>
              <w:t>-</w:t>
            </w:r>
            <w:r>
              <w:rPr>
                <w:rFonts w:ascii="Arial"/>
                <w:sz w:val="18"/>
              </w:rPr>
            </w:r>
          </w:p>
        </w:tc>
      </w:tr>
      <w:tr>
        <w:trPr>
          <w:trHeight w:val="329" w:hRule="exact"/>
        </w:trPr>
        <w:tc>
          <w:tcPr>
            <w:tcW w:w="425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6"/>
              <w:ind w:left="93"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277" w:type="dxa"/>
            <w:tcBorders>
              <w:top w:val="single" w:sz="4" w:space="0" w:color="000000"/>
              <w:left w:val="single" w:sz="4" w:space="0" w:color="000000"/>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Arial" w:hAnsi="Arial" w:cs="Arial" w:eastAsia="Arial" w:hint="default"/>
                <w:sz w:val="18"/>
                <w:szCs w:val="18"/>
              </w:rPr>
            </w:pPr>
            <w:r>
              <w:rPr>
                <w:rFonts w:ascii="Arial"/>
                <w:w w:val="99"/>
                <w:sz w:val="18"/>
              </w:rPr>
              <w:t>-</w:t>
            </w:r>
            <w:r>
              <w:rPr>
                <w:rFonts w:ascii="Arial"/>
                <w:sz w:val="18"/>
              </w:rPr>
            </w:r>
          </w:p>
        </w:tc>
        <w:tc>
          <w:tcPr>
            <w:tcW w:w="205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91"/>
              <w:jc w:val="right"/>
              <w:rPr>
                <w:rFonts w:ascii="Arial" w:hAnsi="Arial" w:cs="Arial" w:eastAsia="Arial" w:hint="default"/>
                <w:sz w:val="18"/>
                <w:szCs w:val="18"/>
              </w:rPr>
            </w:pPr>
            <w:r>
              <w:rPr>
                <w:rFonts w:ascii="Arial"/>
                <w:w w:val="99"/>
                <w:sz w:val="18"/>
              </w:rPr>
              <w:t>-</w:t>
            </w:r>
            <w:r>
              <w:rPr>
                <w:rFonts w:ascii="Arial"/>
                <w:sz w:val="18"/>
              </w:rPr>
            </w:r>
          </w:p>
        </w:tc>
      </w:tr>
      <w:tr>
        <w:trPr>
          <w:trHeight w:val="331" w:hRule="exact"/>
        </w:trPr>
        <w:tc>
          <w:tcPr>
            <w:tcW w:w="425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6"/>
              <w:ind w:left="93"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1277" w:type="dxa"/>
            <w:tcBorders>
              <w:top w:val="single" w:sz="4" w:space="0" w:color="000000"/>
              <w:left w:val="single" w:sz="4" w:space="0" w:color="000000"/>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Arial" w:hAnsi="Arial" w:cs="Arial" w:eastAsia="Arial" w:hint="default"/>
                <w:sz w:val="18"/>
                <w:szCs w:val="18"/>
              </w:rPr>
            </w:pPr>
            <w:r>
              <w:rPr>
                <w:rFonts w:ascii="Arial"/>
                <w:w w:val="99"/>
                <w:sz w:val="18"/>
              </w:rPr>
              <w:t>-</w:t>
            </w:r>
            <w:r>
              <w:rPr>
                <w:rFonts w:ascii="Arial"/>
                <w:sz w:val="18"/>
              </w:rPr>
            </w:r>
          </w:p>
        </w:tc>
        <w:tc>
          <w:tcPr>
            <w:tcW w:w="205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91"/>
              <w:jc w:val="right"/>
              <w:rPr>
                <w:rFonts w:ascii="Arial" w:hAnsi="Arial" w:cs="Arial" w:eastAsia="Arial" w:hint="default"/>
                <w:sz w:val="18"/>
                <w:szCs w:val="18"/>
              </w:rPr>
            </w:pPr>
            <w:r>
              <w:rPr>
                <w:rFonts w:ascii="Arial"/>
                <w:w w:val="99"/>
                <w:sz w:val="18"/>
              </w:rPr>
              <w:t>-</w:t>
            </w:r>
            <w:r>
              <w:rPr>
                <w:rFonts w:ascii="Arial"/>
                <w:sz w:val="18"/>
              </w:rPr>
            </w:r>
          </w:p>
        </w:tc>
      </w:tr>
      <w:tr>
        <w:trPr>
          <w:trHeight w:val="329" w:hRule="exact"/>
        </w:trPr>
        <w:tc>
          <w:tcPr>
            <w:tcW w:w="425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6"/>
              <w:ind w:left="9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277" w:type="dxa"/>
            <w:tcBorders>
              <w:top w:val="single" w:sz="4" w:space="0" w:color="000000"/>
              <w:left w:val="single" w:sz="4" w:space="0" w:color="000000"/>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Arial" w:hAnsi="Arial" w:cs="Arial" w:eastAsia="Arial" w:hint="default"/>
                <w:sz w:val="18"/>
                <w:szCs w:val="18"/>
              </w:rPr>
            </w:pPr>
            <w:r>
              <w:rPr>
                <w:rFonts w:ascii="Arial"/>
                <w:spacing w:val="-1"/>
                <w:sz w:val="18"/>
              </w:rPr>
              <w:t>13,394,284.38</w:t>
            </w:r>
          </w:p>
        </w:tc>
        <w:tc>
          <w:tcPr>
            <w:tcW w:w="205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91"/>
              <w:jc w:val="right"/>
              <w:rPr>
                <w:rFonts w:ascii="Arial" w:hAnsi="Arial" w:cs="Arial" w:eastAsia="Arial" w:hint="default"/>
                <w:sz w:val="18"/>
                <w:szCs w:val="18"/>
              </w:rPr>
            </w:pPr>
            <w:r>
              <w:rPr>
                <w:rFonts w:ascii="Arial"/>
                <w:spacing w:val="-1"/>
                <w:sz w:val="18"/>
              </w:rPr>
              <w:t>13,999,128.98</w:t>
            </w:r>
          </w:p>
        </w:tc>
      </w:tr>
      <w:tr>
        <w:trPr>
          <w:trHeight w:val="331" w:hRule="exact"/>
        </w:trPr>
        <w:tc>
          <w:tcPr>
            <w:tcW w:w="425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6"/>
              <w:ind w:left="9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277" w:type="dxa"/>
            <w:tcBorders>
              <w:top w:val="single" w:sz="4" w:space="0" w:color="000000"/>
              <w:left w:val="single" w:sz="4" w:space="0" w:color="000000"/>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Arial" w:hAnsi="Arial" w:cs="Arial" w:eastAsia="Arial" w:hint="default"/>
                <w:sz w:val="18"/>
                <w:szCs w:val="18"/>
              </w:rPr>
            </w:pPr>
            <w:r>
              <w:rPr>
                <w:rFonts w:ascii="Arial"/>
                <w:w w:val="99"/>
                <w:sz w:val="18"/>
              </w:rPr>
              <w:t>-</w:t>
            </w:r>
            <w:r>
              <w:rPr>
                <w:rFonts w:ascii="Arial"/>
                <w:sz w:val="18"/>
              </w:rPr>
            </w:r>
          </w:p>
        </w:tc>
        <w:tc>
          <w:tcPr>
            <w:tcW w:w="205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91"/>
              <w:jc w:val="right"/>
              <w:rPr>
                <w:rFonts w:ascii="Arial" w:hAnsi="Arial" w:cs="Arial" w:eastAsia="Arial" w:hint="default"/>
                <w:sz w:val="18"/>
                <w:szCs w:val="18"/>
              </w:rPr>
            </w:pPr>
            <w:r>
              <w:rPr>
                <w:rFonts w:ascii="Arial"/>
                <w:w w:val="99"/>
                <w:sz w:val="18"/>
              </w:rPr>
              <w:t>-</w:t>
            </w:r>
            <w:r>
              <w:rPr>
                <w:rFonts w:ascii="Arial"/>
                <w:sz w:val="18"/>
              </w:rPr>
            </w:r>
          </w:p>
        </w:tc>
      </w:tr>
      <w:tr>
        <w:trPr>
          <w:trHeight w:val="329" w:hRule="exact"/>
        </w:trPr>
        <w:tc>
          <w:tcPr>
            <w:tcW w:w="425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6"/>
              <w:ind w:left="9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277" w:type="dxa"/>
            <w:tcBorders>
              <w:top w:val="single" w:sz="4" w:space="0" w:color="000000"/>
              <w:left w:val="single" w:sz="4" w:space="0" w:color="000000"/>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Arial" w:hAnsi="Arial" w:cs="Arial" w:eastAsia="Arial" w:hint="default"/>
                <w:sz w:val="18"/>
                <w:szCs w:val="18"/>
              </w:rPr>
            </w:pPr>
            <w:r>
              <w:rPr>
                <w:rFonts w:ascii="Arial"/>
                <w:w w:val="99"/>
                <w:sz w:val="18"/>
              </w:rPr>
              <w:t>-</w:t>
            </w:r>
            <w:r>
              <w:rPr>
                <w:rFonts w:ascii="Arial"/>
                <w:sz w:val="18"/>
              </w:rPr>
            </w:r>
          </w:p>
        </w:tc>
        <w:tc>
          <w:tcPr>
            <w:tcW w:w="205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91"/>
              <w:jc w:val="right"/>
              <w:rPr>
                <w:rFonts w:ascii="Arial" w:hAnsi="Arial" w:cs="Arial" w:eastAsia="Arial" w:hint="default"/>
                <w:sz w:val="18"/>
                <w:szCs w:val="18"/>
              </w:rPr>
            </w:pPr>
            <w:r>
              <w:rPr>
                <w:rFonts w:ascii="Arial"/>
                <w:w w:val="99"/>
                <w:sz w:val="18"/>
              </w:rPr>
              <w:t>-</w:t>
            </w:r>
            <w:r>
              <w:rPr>
                <w:rFonts w:ascii="Arial"/>
                <w:sz w:val="18"/>
              </w:rPr>
            </w:r>
          </w:p>
        </w:tc>
      </w:tr>
      <w:tr>
        <w:trPr>
          <w:trHeight w:val="331" w:hRule="exact"/>
        </w:trPr>
        <w:tc>
          <w:tcPr>
            <w:tcW w:w="425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6"/>
              <w:ind w:left="9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277" w:type="dxa"/>
            <w:tcBorders>
              <w:top w:val="single" w:sz="4" w:space="0" w:color="000000"/>
              <w:left w:val="single" w:sz="4" w:space="0" w:color="000000"/>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Arial" w:hAnsi="Arial" w:cs="Arial" w:eastAsia="Arial" w:hint="default"/>
                <w:sz w:val="18"/>
                <w:szCs w:val="18"/>
              </w:rPr>
            </w:pPr>
            <w:r>
              <w:rPr>
                <w:rFonts w:ascii="Arial"/>
                <w:w w:val="99"/>
                <w:sz w:val="18"/>
              </w:rPr>
              <w:t>-</w:t>
            </w:r>
            <w:r>
              <w:rPr>
                <w:rFonts w:ascii="Arial"/>
                <w:sz w:val="18"/>
              </w:rPr>
            </w:r>
          </w:p>
        </w:tc>
        <w:tc>
          <w:tcPr>
            <w:tcW w:w="205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91"/>
              <w:jc w:val="right"/>
              <w:rPr>
                <w:rFonts w:ascii="Arial" w:hAnsi="Arial" w:cs="Arial" w:eastAsia="Arial" w:hint="default"/>
                <w:sz w:val="18"/>
                <w:szCs w:val="18"/>
              </w:rPr>
            </w:pPr>
            <w:r>
              <w:rPr>
                <w:rFonts w:ascii="Arial"/>
                <w:w w:val="99"/>
                <w:sz w:val="18"/>
              </w:rPr>
              <w:t>-</w:t>
            </w:r>
            <w:r>
              <w:rPr>
                <w:rFonts w:ascii="Arial"/>
                <w:sz w:val="18"/>
              </w:rPr>
            </w:r>
          </w:p>
        </w:tc>
      </w:tr>
      <w:tr>
        <w:trPr>
          <w:trHeight w:val="329" w:hRule="exact"/>
        </w:trPr>
        <w:tc>
          <w:tcPr>
            <w:tcW w:w="425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6"/>
              <w:ind w:left="9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277" w:type="dxa"/>
            <w:tcBorders>
              <w:top w:val="single" w:sz="4" w:space="0" w:color="000000"/>
              <w:left w:val="single" w:sz="4" w:space="0" w:color="000000"/>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Arial" w:hAnsi="Arial" w:cs="Arial" w:eastAsia="Arial" w:hint="default"/>
                <w:sz w:val="18"/>
                <w:szCs w:val="18"/>
              </w:rPr>
            </w:pPr>
            <w:r>
              <w:rPr>
                <w:rFonts w:ascii="Arial"/>
                <w:spacing w:val="-1"/>
                <w:sz w:val="18"/>
              </w:rPr>
              <w:t>17,165,780.20</w:t>
            </w:r>
          </w:p>
        </w:tc>
        <w:tc>
          <w:tcPr>
            <w:tcW w:w="205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91"/>
              <w:jc w:val="right"/>
              <w:rPr>
                <w:rFonts w:ascii="Arial" w:hAnsi="Arial" w:cs="Arial" w:eastAsia="Arial" w:hint="default"/>
                <w:sz w:val="18"/>
                <w:szCs w:val="18"/>
              </w:rPr>
            </w:pPr>
            <w:r>
              <w:rPr>
                <w:rFonts w:ascii="Arial"/>
                <w:spacing w:val="-1"/>
                <w:sz w:val="18"/>
              </w:rPr>
              <w:t>19,902,073.06</w:t>
            </w:r>
          </w:p>
        </w:tc>
      </w:tr>
      <w:tr>
        <w:trPr>
          <w:trHeight w:val="331" w:hRule="exact"/>
        </w:trPr>
        <w:tc>
          <w:tcPr>
            <w:tcW w:w="425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6"/>
              <w:ind w:left="9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277" w:type="dxa"/>
            <w:tcBorders>
              <w:top w:val="single" w:sz="4" w:space="0" w:color="000000"/>
              <w:left w:val="single" w:sz="4" w:space="0" w:color="000000"/>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Arial" w:hAnsi="Arial" w:cs="Arial" w:eastAsia="Arial" w:hint="default"/>
                <w:sz w:val="18"/>
                <w:szCs w:val="18"/>
              </w:rPr>
            </w:pPr>
            <w:r>
              <w:rPr>
                <w:rFonts w:ascii="Arial"/>
                <w:w w:val="99"/>
                <w:sz w:val="18"/>
              </w:rPr>
              <w:t>-</w:t>
            </w:r>
            <w:r>
              <w:rPr>
                <w:rFonts w:ascii="Arial"/>
                <w:sz w:val="18"/>
              </w:rPr>
            </w:r>
          </w:p>
        </w:tc>
        <w:tc>
          <w:tcPr>
            <w:tcW w:w="205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2"/>
              <w:ind w:right="91"/>
              <w:jc w:val="right"/>
              <w:rPr>
                <w:rFonts w:ascii="Arial" w:hAnsi="Arial" w:cs="Arial" w:eastAsia="Arial" w:hint="default"/>
                <w:sz w:val="18"/>
                <w:szCs w:val="18"/>
              </w:rPr>
            </w:pPr>
            <w:r>
              <w:rPr>
                <w:rFonts w:ascii="Arial"/>
                <w:w w:val="99"/>
                <w:sz w:val="18"/>
              </w:rPr>
              <w:t>-</w:t>
            </w:r>
            <w:r>
              <w:rPr>
                <w:rFonts w:ascii="Arial"/>
                <w:sz w:val="18"/>
              </w:rPr>
            </w:r>
          </w:p>
        </w:tc>
      </w:tr>
      <w:tr>
        <w:trPr>
          <w:trHeight w:val="329" w:hRule="exact"/>
        </w:trPr>
        <w:tc>
          <w:tcPr>
            <w:tcW w:w="425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56"/>
              <w:ind w:right="10"/>
              <w:jc w:val="center"/>
              <w:rPr>
                <w:rFonts w:ascii="宋体" w:hAnsi="宋体" w:cs="宋体" w:eastAsia="宋体" w:hint="default"/>
                <w:sz w:val="18"/>
                <w:szCs w:val="18"/>
              </w:rPr>
            </w:pPr>
            <w:r>
              <w:rPr>
                <w:rFonts w:ascii="宋体" w:hAnsi="宋体" w:cs="宋体" w:eastAsia="宋体" w:hint="default"/>
                <w:b/>
                <w:bCs/>
                <w:sz w:val="18"/>
                <w:szCs w:val="18"/>
              </w:rPr>
              <w:t>非流动资产合计</w:t>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Arial" w:hAnsi="Arial" w:cs="Arial" w:eastAsia="Arial" w:hint="default"/>
                <w:sz w:val="18"/>
                <w:szCs w:val="18"/>
              </w:rPr>
            </w:pPr>
            <w:r>
              <w:rPr>
                <w:rFonts w:ascii="Arial"/>
                <w:b/>
                <w:spacing w:val="-1"/>
                <w:sz w:val="18"/>
              </w:rPr>
              <w:t>1,001,727,070.81</w:t>
            </w:r>
            <w:r>
              <w:rPr>
                <w:rFonts w:ascii="Arial"/>
                <w:spacing w:val="-1"/>
                <w:sz w:val="18"/>
              </w:rPr>
            </w:r>
          </w:p>
        </w:tc>
        <w:tc>
          <w:tcPr>
            <w:tcW w:w="205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07"/>
              <w:ind w:right="91"/>
              <w:jc w:val="right"/>
              <w:rPr>
                <w:rFonts w:ascii="Arial" w:hAnsi="Arial" w:cs="Arial" w:eastAsia="Arial" w:hint="default"/>
                <w:sz w:val="18"/>
                <w:szCs w:val="18"/>
              </w:rPr>
            </w:pPr>
            <w:r>
              <w:rPr>
                <w:rFonts w:ascii="Arial"/>
                <w:b/>
                <w:spacing w:val="-1"/>
                <w:sz w:val="18"/>
              </w:rPr>
              <w:t>1,055,291,844.85</w:t>
            </w:r>
            <w:r>
              <w:rPr>
                <w:rFonts w:ascii="Arial"/>
                <w:spacing w:val="-1"/>
                <w:sz w:val="18"/>
              </w:rPr>
            </w:r>
          </w:p>
        </w:tc>
      </w:tr>
      <w:tr>
        <w:trPr>
          <w:trHeight w:val="341" w:hRule="exact"/>
        </w:trPr>
        <w:tc>
          <w:tcPr>
            <w:tcW w:w="4254"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56"/>
              <w:ind w:right="10"/>
              <w:jc w:val="center"/>
              <w:rPr>
                <w:rFonts w:ascii="宋体" w:hAnsi="宋体" w:cs="宋体" w:eastAsia="宋体" w:hint="default"/>
                <w:sz w:val="18"/>
                <w:szCs w:val="18"/>
              </w:rPr>
            </w:pPr>
            <w:r>
              <w:rPr>
                <w:rFonts w:ascii="宋体" w:hAnsi="宋体" w:cs="宋体" w:eastAsia="宋体" w:hint="default"/>
                <w:b/>
                <w:bCs/>
                <w:sz w:val="18"/>
                <w:szCs w:val="18"/>
              </w:rPr>
              <w:t>资产合计</w:t>
            </w:r>
            <w:r>
              <w:rPr>
                <w:rFonts w:ascii="宋体" w:hAnsi="宋体" w:cs="宋体" w:eastAsia="宋体" w:hint="default"/>
                <w:sz w:val="18"/>
                <w:szCs w:val="18"/>
              </w:rPr>
            </w:r>
          </w:p>
        </w:tc>
        <w:tc>
          <w:tcPr>
            <w:tcW w:w="1277" w:type="dxa"/>
            <w:tcBorders>
              <w:top w:val="single" w:sz="4" w:space="0" w:color="000000"/>
              <w:left w:val="single" w:sz="4" w:space="0" w:color="000000"/>
              <w:bottom w:val="single" w:sz="12" w:space="0" w:color="000000"/>
              <w:right w:val="single" w:sz="4" w:space="0" w:color="000000"/>
            </w:tcBorders>
          </w:tcPr>
          <w:p>
            <w:pPr/>
          </w:p>
        </w:tc>
        <w:tc>
          <w:tcPr>
            <w:tcW w:w="205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07"/>
              <w:ind w:right="101"/>
              <w:jc w:val="right"/>
              <w:rPr>
                <w:rFonts w:ascii="Arial" w:hAnsi="Arial" w:cs="Arial" w:eastAsia="Arial" w:hint="default"/>
                <w:sz w:val="18"/>
                <w:szCs w:val="18"/>
              </w:rPr>
            </w:pPr>
            <w:r>
              <w:rPr>
                <w:rFonts w:ascii="Arial"/>
                <w:b/>
                <w:spacing w:val="-1"/>
                <w:sz w:val="18"/>
              </w:rPr>
              <w:t>2,863,808,362.94</w:t>
            </w:r>
            <w:r>
              <w:rPr>
                <w:rFonts w:ascii="Arial"/>
                <w:spacing w:val="-1"/>
                <w:sz w:val="18"/>
              </w:rPr>
            </w:r>
          </w:p>
        </w:tc>
        <w:tc>
          <w:tcPr>
            <w:tcW w:w="2055"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07"/>
              <w:ind w:right="91"/>
              <w:jc w:val="right"/>
              <w:rPr>
                <w:rFonts w:ascii="Arial" w:hAnsi="Arial" w:cs="Arial" w:eastAsia="Arial" w:hint="default"/>
                <w:sz w:val="18"/>
                <w:szCs w:val="18"/>
              </w:rPr>
            </w:pPr>
            <w:r>
              <w:rPr>
                <w:rFonts w:ascii="Arial"/>
                <w:b/>
                <w:spacing w:val="-1"/>
                <w:sz w:val="18"/>
              </w:rPr>
              <w:t>2,516,861,694.96</w:t>
            </w:r>
            <w:r>
              <w:rPr>
                <w:rFonts w:ascii="Arial"/>
                <w:spacing w:val="-1"/>
                <w:sz w:val="18"/>
              </w:rPr>
            </w:r>
          </w:p>
        </w:tc>
      </w:tr>
    </w:tbl>
    <w:p>
      <w:pPr>
        <w:spacing w:before="33"/>
        <w:ind w:left="1938" w:right="0" w:firstLine="0"/>
        <w:jc w:val="left"/>
        <w:rPr>
          <w:rFonts w:ascii="宋体" w:hAnsi="宋体" w:cs="宋体" w:eastAsia="宋体" w:hint="default"/>
          <w:sz w:val="21"/>
          <w:szCs w:val="21"/>
        </w:rPr>
      </w:pPr>
      <w:r>
        <w:rPr>
          <w:rFonts w:ascii="宋体" w:hAnsi="宋体" w:cs="宋体" w:eastAsia="宋体" w:hint="default"/>
          <w:b/>
          <w:bCs/>
          <w:sz w:val="21"/>
          <w:szCs w:val="21"/>
        </w:rPr>
        <w:t>载于第</w:t>
      </w:r>
      <w:r>
        <w:rPr>
          <w:rFonts w:ascii="宋体" w:hAnsi="宋体" w:cs="宋体" w:eastAsia="宋体" w:hint="default"/>
          <w:b/>
          <w:bCs/>
          <w:spacing w:val="-54"/>
          <w:sz w:val="21"/>
          <w:szCs w:val="21"/>
        </w:rPr>
        <w:t> </w:t>
      </w:r>
      <w:r>
        <w:rPr>
          <w:rFonts w:ascii="Arial" w:hAnsi="Arial" w:cs="Arial" w:eastAsia="Arial" w:hint="default"/>
          <w:b/>
          <w:bCs/>
          <w:sz w:val="21"/>
          <w:szCs w:val="21"/>
        </w:rPr>
        <w:t>68</w:t>
      </w:r>
      <w:r>
        <w:rPr>
          <w:rFonts w:ascii="Arial" w:hAnsi="Arial" w:cs="Arial" w:eastAsia="Arial" w:hint="default"/>
          <w:b/>
          <w:bCs/>
          <w:spacing w:val="-8"/>
          <w:sz w:val="21"/>
          <w:szCs w:val="21"/>
        </w:rPr>
        <w:t> </w:t>
      </w:r>
      <w:r>
        <w:rPr>
          <w:rFonts w:ascii="宋体" w:hAnsi="宋体" w:cs="宋体" w:eastAsia="宋体" w:hint="default"/>
          <w:b/>
          <w:bCs/>
          <w:sz w:val="21"/>
          <w:szCs w:val="21"/>
        </w:rPr>
        <w:t>页至第</w:t>
      </w:r>
      <w:r>
        <w:rPr>
          <w:rFonts w:ascii="宋体" w:hAnsi="宋体" w:cs="宋体" w:eastAsia="宋体" w:hint="default"/>
          <w:b/>
          <w:bCs/>
          <w:spacing w:val="-54"/>
          <w:sz w:val="21"/>
          <w:szCs w:val="21"/>
        </w:rPr>
        <w:t> </w:t>
      </w:r>
      <w:r>
        <w:rPr>
          <w:rFonts w:ascii="Arial" w:hAnsi="Arial" w:cs="Arial" w:eastAsia="Arial" w:hint="default"/>
          <w:b/>
          <w:bCs/>
          <w:sz w:val="21"/>
          <w:szCs w:val="21"/>
        </w:rPr>
        <w:t>153</w:t>
      </w:r>
      <w:r>
        <w:rPr>
          <w:rFonts w:ascii="Arial" w:hAnsi="Arial" w:cs="Arial" w:eastAsia="Arial" w:hint="default"/>
          <w:b/>
          <w:bCs/>
          <w:spacing w:val="-8"/>
          <w:sz w:val="21"/>
          <w:szCs w:val="21"/>
        </w:rPr>
        <w:t> </w:t>
      </w:r>
      <w:r>
        <w:rPr>
          <w:rFonts w:ascii="宋体" w:hAnsi="宋体" w:cs="宋体" w:eastAsia="宋体" w:hint="default"/>
          <w:b/>
          <w:bCs/>
          <w:sz w:val="21"/>
          <w:szCs w:val="21"/>
        </w:rPr>
        <w:t>页的财务报表附注是本财务报表的组成部分</w:t>
      </w:r>
      <w:r>
        <w:rPr>
          <w:rFonts w:ascii="宋体" w:hAnsi="宋体" w:cs="宋体" w:eastAsia="宋体" w:hint="default"/>
          <w:sz w:val="21"/>
          <w:szCs w:val="21"/>
        </w:rPr>
      </w:r>
    </w:p>
    <w:p>
      <w:pPr>
        <w:spacing w:before="51"/>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第</w:t>
      </w:r>
      <w:r>
        <w:rPr>
          <w:rFonts w:ascii="宋体" w:hAnsi="宋体" w:cs="宋体" w:eastAsia="宋体" w:hint="default"/>
          <w:b/>
          <w:bCs/>
          <w:spacing w:val="-53"/>
          <w:sz w:val="21"/>
          <w:szCs w:val="21"/>
        </w:rPr>
        <w:t> </w:t>
      </w:r>
      <w:r>
        <w:rPr>
          <w:rFonts w:ascii="Arial" w:hAnsi="Arial" w:cs="Arial" w:eastAsia="Arial" w:hint="default"/>
          <w:b/>
          <w:bCs/>
          <w:sz w:val="21"/>
          <w:szCs w:val="21"/>
        </w:rPr>
        <w:t>56</w:t>
      </w:r>
      <w:r>
        <w:rPr>
          <w:rFonts w:ascii="Arial" w:hAnsi="Arial" w:cs="Arial" w:eastAsia="Arial" w:hint="default"/>
          <w:b/>
          <w:bCs/>
          <w:spacing w:val="-8"/>
          <w:sz w:val="21"/>
          <w:szCs w:val="21"/>
        </w:rPr>
        <w:t> </w:t>
      </w:r>
      <w:r>
        <w:rPr>
          <w:rFonts w:ascii="宋体" w:hAnsi="宋体" w:cs="宋体" w:eastAsia="宋体" w:hint="default"/>
          <w:b/>
          <w:bCs/>
          <w:sz w:val="21"/>
          <w:szCs w:val="21"/>
        </w:rPr>
        <w:t>页至第</w:t>
      </w:r>
      <w:r>
        <w:rPr>
          <w:rFonts w:ascii="宋体" w:hAnsi="宋体" w:cs="宋体" w:eastAsia="宋体" w:hint="default"/>
          <w:b/>
          <w:bCs/>
          <w:spacing w:val="-54"/>
          <w:sz w:val="21"/>
          <w:szCs w:val="21"/>
        </w:rPr>
        <w:t> </w:t>
      </w:r>
      <w:r>
        <w:rPr>
          <w:rFonts w:ascii="Arial" w:hAnsi="Arial" w:cs="Arial" w:eastAsia="Arial" w:hint="default"/>
          <w:b/>
          <w:bCs/>
          <w:sz w:val="21"/>
          <w:szCs w:val="21"/>
        </w:rPr>
        <w:t>67</w:t>
      </w:r>
      <w:r>
        <w:rPr>
          <w:rFonts w:ascii="Arial" w:hAnsi="Arial" w:cs="Arial" w:eastAsia="Arial" w:hint="default"/>
          <w:b/>
          <w:bCs/>
          <w:spacing w:val="-8"/>
          <w:sz w:val="21"/>
          <w:szCs w:val="21"/>
        </w:rPr>
        <w:t> </w:t>
      </w:r>
      <w:r>
        <w:rPr>
          <w:rFonts w:ascii="宋体" w:hAnsi="宋体" w:cs="宋体" w:eastAsia="宋体" w:hint="default"/>
          <w:b/>
          <w:bCs/>
          <w:sz w:val="21"/>
          <w:szCs w:val="21"/>
        </w:rPr>
        <w:t>页的财务报表由以下人士签署：</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tabs>
          <w:tab w:pos="3525" w:val="left" w:leader="none"/>
          <w:tab w:pos="6900" w:val="left" w:leader="none"/>
        </w:tabs>
        <w:spacing w:before="161"/>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法定代表人：陈泰泉</w:t>
        <w:tab/>
      </w:r>
      <w:r>
        <w:rPr>
          <w:rFonts w:ascii="宋体" w:hAnsi="宋体" w:cs="宋体" w:eastAsia="宋体" w:hint="default"/>
          <w:b/>
          <w:bCs/>
          <w:spacing w:val="-1"/>
          <w:sz w:val="21"/>
          <w:szCs w:val="21"/>
        </w:rPr>
        <w:t>主管会计工作负责人：钟民</w:t>
        <w:tab/>
        <w:t>会计机构负责人</w:t>
      </w:r>
      <w:r>
        <w:rPr>
          <w:rFonts w:ascii="Arial" w:hAnsi="Arial" w:cs="Arial" w:eastAsia="Arial" w:hint="default"/>
          <w:b/>
          <w:bCs/>
          <w:spacing w:val="-1"/>
          <w:sz w:val="21"/>
          <w:szCs w:val="21"/>
        </w:rPr>
        <w:t>:</w:t>
      </w:r>
      <w:r>
        <w:rPr>
          <w:rFonts w:ascii="宋体" w:hAnsi="宋体" w:cs="宋体" w:eastAsia="宋体" w:hint="default"/>
          <w:b/>
          <w:bCs/>
          <w:spacing w:val="-1"/>
          <w:sz w:val="21"/>
          <w:szCs w:val="21"/>
        </w:rPr>
        <w:t>钟民</w:t>
      </w:r>
      <w:r>
        <w:rPr>
          <w:rFonts w:ascii="宋体" w:hAnsi="宋体" w:cs="宋体" w:eastAsia="宋体" w:hint="default"/>
          <w:spacing w:val="-1"/>
          <w:sz w:val="21"/>
          <w:szCs w:val="21"/>
        </w:rPr>
      </w:r>
    </w:p>
    <w:p>
      <w:pPr>
        <w:spacing w:after="0"/>
        <w:jc w:val="left"/>
        <w:rPr>
          <w:rFonts w:ascii="宋体" w:hAnsi="宋体" w:cs="宋体" w:eastAsia="宋体" w:hint="default"/>
          <w:sz w:val="21"/>
          <w:szCs w:val="21"/>
        </w:rPr>
        <w:sectPr>
          <w:headerReference w:type="default" r:id="rId23"/>
          <w:footerReference w:type="default" r:id="rId24"/>
          <w:pgSz w:w="11910" w:h="16840"/>
          <w:pgMar w:header="867" w:footer="975" w:top="1060" w:bottom="1160" w:left="980" w:right="980"/>
          <w:pgNumType w:start="62"/>
        </w:sectPr>
      </w:pPr>
    </w:p>
    <w:p>
      <w:pPr>
        <w:spacing w:before="11"/>
        <w:ind w:left="2421" w:right="2422" w:firstLine="0"/>
        <w:jc w:val="center"/>
        <w:rPr>
          <w:rFonts w:ascii="宋体" w:hAnsi="宋体" w:cs="宋体" w:eastAsia="宋体" w:hint="default"/>
          <w:sz w:val="32"/>
          <w:szCs w:val="32"/>
        </w:rPr>
      </w:pPr>
      <w:r>
        <w:rPr/>
        <w:pict>
          <v:group style="position:absolute;margin-left:55.200001pt;margin-top:2.197507pt;width:484.9pt;height:.1pt;mso-position-horizontal-relative:page;mso-position-vertical-relative:paragraph;z-index:-894592" coordorigin="1104,44" coordsize="9698,2">
            <v:shape style="position:absolute;left:1104;top:44;width:9698;height:2" coordorigin="1104,44" coordsize="9698,0" path="m1104,44l10802,44e" filled="false" stroked="true" strokeweight=".72pt" strokecolor="#000000">
              <v:path arrowok="t"/>
            </v:shape>
            <w10:wrap type="none"/>
          </v:group>
        </w:pict>
      </w:r>
      <w:r>
        <w:rPr>
          <w:rFonts w:ascii="宋体" w:hAnsi="宋体" w:cs="宋体" w:eastAsia="宋体" w:hint="default"/>
          <w:b/>
          <w:bCs/>
          <w:sz w:val="32"/>
          <w:szCs w:val="32"/>
        </w:rPr>
        <w:t>母公司资产负债表（续）</w:t>
      </w:r>
      <w:r>
        <w:rPr>
          <w:rFonts w:ascii="宋体" w:hAnsi="宋体" w:cs="宋体" w:eastAsia="宋体" w:hint="default"/>
          <w:sz w:val="32"/>
          <w:szCs w:val="32"/>
        </w:rPr>
      </w:r>
    </w:p>
    <w:p>
      <w:pPr>
        <w:spacing w:line="285" w:lineRule="exact" w:before="17"/>
        <w:ind w:left="2421" w:right="2421" w:firstLine="0"/>
        <w:jc w:val="center"/>
        <w:rPr>
          <w:rFonts w:ascii="宋体" w:hAnsi="宋体" w:cs="宋体" w:eastAsia="宋体" w:hint="default"/>
          <w:sz w:val="21"/>
          <w:szCs w:val="21"/>
        </w:rPr>
      </w:pPr>
      <w:r>
        <w:rPr>
          <w:rFonts w:ascii="Arial" w:hAnsi="Arial" w:cs="Arial" w:eastAsia="Arial" w:hint="default"/>
          <w:b/>
          <w:bCs/>
          <w:sz w:val="21"/>
          <w:szCs w:val="21"/>
        </w:rPr>
        <w:t>2014</w:t>
      </w:r>
      <w:r>
        <w:rPr>
          <w:rFonts w:ascii="Arial" w:hAnsi="Arial" w:cs="Arial" w:eastAsia="Arial" w:hint="default"/>
          <w:b/>
          <w:bCs/>
          <w:spacing w:val="-7"/>
          <w:sz w:val="21"/>
          <w:szCs w:val="21"/>
        </w:rPr>
        <w:t> </w:t>
      </w:r>
      <w:r>
        <w:rPr>
          <w:rFonts w:ascii="宋体" w:hAnsi="宋体" w:cs="宋体" w:eastAsia="宋体" w:hint="default"/>
          <w:b/>
          <w:bCs/>
          <w:sz w:val="21"/>
          <w:szCs w:val="21"/>
        </w:rPr>
        <w:t>年</w:t>
      </w:r>
      <w:r>
        <w:rPr>
          <w:rFonts w:ascii="宋体" w:hAnsi="宋体" w:cs="宋体" w:eastAsia="宋体" w:hint="default"/>
          <w:b/>
          <w:bCs/>
          <w:spacing w:val="-53"/>
          <w:sz w:val="21"/>
          <w:szCs w:val="21"/>
        </w:rPr>
        <w:t> </w:t>
      </w:r>
      <w:r>
        <w:rPr>
          <w:rFonts w:ascii="Arial" w:hAnsi="Arial" w:cs="Arial" w:eastAsia="Arial" w:hint="default"/>
          <w:b/>
          <w:bCs/>
          <w:sz w:val="21"/>
          <w:szCs w:val="21"/>
        </w:rPr>
        <w:t>12</w:t>
      </w:r>
      <w:r>
        <w:rPr>
          <w:rFonts w:ascii="Arial" w:hAnsi="Arial" w:cs="Arial" w:eastAsia="Arial" w:hint="default"/>
          <w:b/>
          <w:bCs/>
          <w:spacing w:val="-7"/>
          <w:sz w:val="21"/>
          <w:szCs w:val="21"/>
        </w:rPr>
        <w:t> </w:t>
      </w:r>
      <w:r>
        <w:rPr>
          <w:rFonts w:ascii="宋体" w:hAnsi="宋体" w:cs="宋体" w:eastAsia="宋体" w:hint="default"/>
          <w:b/>
          <w:bCs/>
          <w:sz w:val="21"/>
          <w:szCs w:val="21"/>
        </w:rPr>
        <w:t>月</w:t>
      </w:r>
      <w:r>
        <w:rPr>
          <w:rFonts w:ascii="宋体" w:hAnsi="宋体" w:cs="宋体" w:eastAsia="宋体" w:hint="default"/>
          <w:b/>
          <w:bCs/>
          <w:spacing w:val="-52"/>
          <w:sz w:val="21"/>
          <w:szCs w:val="21"/>
        </w:rPr>
        <w:t> </w:t>
      </w:r>
      <w:r>
        <w:rPr>
          <w:rFonts w:ascii="Arial" w:hAnsi="Arial" w:cs="Arial" w:eastAsia="Arial" w:hint="default"/>
          <w:b/>
          <w:bCs/>
          <w:sz w:val="21"/>
          <w:szCs w:val="21"/>
        </w:rPr>
        <w:t>31</w:t>
      </w:r>
      <w:r>
        <w:rPr>
          <w:rFonts w:ascii="Arial" w:hAnsi="Arial" w:cs="Arial" w:eastAsia="Arial" w:hint="default"/>
          <w:b/>
          <w:bCs/>
          <w:spacing w:val="-7"/>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p>
      <w:pPr>
        <w:tabs>
          <w:tab w:pos="7637" w:val="left" w:leader="none"/>
        </w:tabs>
        <w:spacing w:line="270" w:lineRule="exact" w:before="0"/>
        <w:ind w:left="152" w:right="0" w:firstLine="0"/>
        <w:jc w:val="left"/>
        <w:rPr>
          <w:rFonts w:ascii="宋体" w:hAnsi="宋体" w:cs="宋体" w:eastAsia="宋体" w:hint="default"/>
          <w:sz w:val="21"/>
          <w:szCs w:val="21"/>
        </w:rPr>
      </w:pPr>
      <w:r>
        <w:rPr>
          <w:rFonts w:ascii="宋体" w:hAnsi="宋体" w:cs="宋体" w:eastAsia="宋体" w:hint="default"/>
          <w:b/>
          <w:bCs/>
          <w:spacing w:val="-1"/>
          <w:sz w:val="21"/>
          <w:szCs w:val="21"/>
        </w:rPr>
        <w:t>编制单位：宝安鸿基地产集团股份有限公司</w:t>
        <w:tab/>
        <w:t>金额单位：人民币元</w:t>
      </w:r>
      <w:r>
        <w:rPr>
          <w:rFonts w:ascii="宋体" w:hAnsi="宋体" w:cs="宋体" w:eastAsia="宋体" w:hint="default"/>
          <w:spacing w:val="-1"/>
          <w:sz w:val="21"/>
          <w:szCs w:val="21"/>
        </w:rPr>
      </w:r>
    </w:p>
    <w:p>
      <w:pPr>
        <w:spacing w:line="240" w:lineRule="auto" w:before="7"/>
        <w:rPr>
          <w:rFonts w:ascii="宋体" w:hAnsi="宋体" w:cs="宋体" w:eastAsia="宋体" w:hint="default"/>
          <w:b/>
          <w:bCs/>
          <w:sz w:val="2"/>
          <w:szCs w:val="2"/>
        </w:rPr>
      </w:pPr>
    </w:p>
    <w:tbl>
      <w:tblPr>
        <w:tblW w:w="0" w:type="auto"/>
        <w:jc w:val="left"/>
        <w:tblInd w:w="138" w:type="dxa"/>
        <w:tblLayout w:type="fixed"/>
        <w:tblCellMar>
          <w:top w:w="0" w:type="dxa"/>
          <w:left w:w="0" w:type="dxa"/>
          <w:bottom w:w="0" w:type="dxa"/>
          <w:right w:w="0" w:type="dxa"/>
        </w:tblCellMar>
        <w:tblLook w:val="01E0"/>
      </w:tblPr>
      <w:tblGrid>
        <w:gridCol w:w="4254"/>
        <w:gridCol w:w="1136"/>
        <w:gridCol w:w="2124"/>
        <w:gridCol w:w="2127"/>
      </w:tblGrid>
      <w:tr>
        <w:trPr>
          <w:trHeight w:val="300" w:hRule="exact"/>
        </w:trPr>
        <w:tc>
          <w:tcPr>
            <w:tcW w:w="4254"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15"/>
              <w:ind w:right="7"/>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13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
              <w:ind w:left="2" w:right="0"/>
              <w:jc w:val="center"/>
              <w:rPr>
                <w:rFonts w:ascii="宋体" w:hAnsi="宋体" w:cs="宋体" w:eastAsia="宋体" w:hint="default"/>
                <w:sz w:val="18"/>
                <w:szCs w:val="18"/>
              </w:rPr>
            </w:pPr>
            <w:r>
              <w:rPr>
                <w:rFonts w:ascii="宋体" w:hAnsi="宋体" w:cs="宋体" w:eastAsia="宋体" w:hint="default"/>
                <w:b/>
                <w:bCs/>
                <w:sz w:val="18"/>
                <w:szCs w:val="18"/>
              </w:rPr>
              <w:t>注释</w:t>
            </w:r>
            <w:r>
              <w:rPr>
                <w:rFonts w:ascii="宋体" w:hAnsi="宋体" w:cs="宋体" w:eastAsia="宋体" w:hint="default"/>
                <w:sz w:val="18"/>
                <w:szCs w:val="18"/>
              </w:rPr>
            </w:r>
          </w:p>
        </w:tc>
        <w:tc>
          <w:tcPr>
            <w:tcW w:w="212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
              <w:ind w:left="2" w:right="0"/>
              <w:jc w:val="center"/>
              <w:rPr>
                <w:rFonts w:ascii="宋体" w:hAnsi="宋体" w:cs="宋体" w:eastAsia="宋体" w:hint="default"/>
                <w:sz w:val="18"/>
                <w:szCs w:val="18"/>
              </w:rPr>
            </w:pPr>
            <w:r>
              <w:rPr>
                <w:rFonts w:ascii="宋体" w:hAnsi="宋体" w:cs="宋体" w:eastAsia="宋体" w:hint="default"/>
                <w:b/>
                <w:bCs/>
                <w:sz w:val="18"/>
                <w:szCs w:val="18"/>
              </w:rPr>
              <w:t>年末数</w:t>
            </w:r>
            <w:r>
              <w:rPr>
                <w:rFonts w:ascii="宋体" w:hAnsi="宋体" w:cs="宋体" w:eastAsia="宋体" w:hint="default"/>
                <w:sz w:val="18"/>
                <w:szCs w:val="18"/>
              </w:rPr>
            </w:r>
          </w:p>
        </w:tc>
        <w:tc>
          <w:tcPr>
            <w:tcW w:w="2127"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15"/>
              <w:ind w:left="14" w:right="0"/>
              <w:jc w:val="center"/>
              <w:rPr>
                <w:rFonts w:ascii="宋体" w:hAnsi="宋体" w:cs="宋体" w:eastAsia="宋体" w:hint="default"/>
                <w:sz w:val="18"/>
                <w:szCs w:val="18"/>
              </w:rPr>
            </w:pPr>
            <w:r>
              <w:rPr>
                <w:rFonts w:ascii="宋体" w:hAnsi="宋体" w:cs="宋体" w:eastAsia="宋体" w:hint="default"/>
                <w:b/>
                <w:bCs/>
                <w:sz w:val="18"/>
                <w:szCs w:val="18"/>
              </w:rPr>
              <w:t>年初数</w:t>
            </w:r>
            <w:r>
              <w:rPr>
                <w:rFonts w:ascii="宋体" w:hAnsi="宋体" w:cs="宋体" w:eastAsia="宋体" w:hint="default"/>
                <w:sz w:val="18"/>
                <w:szCs w:val="18"/>
              </w:rPr>
            </w:r>
          </w:p>
        </w:tc>
      </w:tr>
      <w:tr>
        <w:trPr>
          <w:trHeight w:val="290" w:hRule="exact"/>
        </w:trPr>
        <w:tc>
          <w:tcPr>
            <w:tcW w:w="425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5"/>
              <w:ind w:left="93" w:right="0"/>
              <w:jc w:val="left"/>
              <w:rPr>
                <w:rFonts w:ascii="宋体" w:hAnsi="宋体" w:cs="宋体" w:eastAsia="宋体" w:hint="default"/>
                <w:sz w:val="18"/>
                <w:szCs w:val="18"/>
              </w:rPr>
            </w:pPr>
            <w:r>
              <w:rPr>
                <w:rFonts w:ascii="宋体" w:hAnsi="宋体" w:cs="宋体" w:eastAsia="宋体" w:hint="default"/>
                <w:b/>
                <w:bCs/>
                <w:sz w:val="18"/>
                <w:szCs w:val="18"/>
              </w:rPr>
              <w:t>流动负债：</w:t>
            </w:r>
            <w:r>
              <w:rPr>
                <w:rFonts w:ascii="宋体" w:hAnsi="宋体" w:cs="宋体" w:eastAsia="宋体" w:hint="default"/>
                <w:sz w:val="18"/>
                <w:szCs w:val="18"/>
              </w:rPr>
            </w:r>
          </w:p>
        </w:tc>
        <w:tc>
          <w:tcPr>
            <w:tcW w:w="1136"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12" w:space="0" w:color="000000"/>
            </w:tcBorders>
          </w:tcPr>
          <w:p>
            <w:pPr/>
          </w:p>
        </w:tc>
      </w:tr>
      <w:tr>
        <w:trPr>
          <w:trHeight w:val="288" w:hRule="exact"/>
        </w:trPr>
        <w:tc>
          <w:tcPr>
            <w:tcW w:w="425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5"/>
              <w:ind w:left="9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36"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8"/>
              <w:jc w:val="right"/>
              <w:rPr>
                <w:rFonts w:ascii="Arial" w:hAnsi="Arial" w:cs="Arial" w:eastAsia="Arial" w:hint="default"/>
                <w:sz w:val="18"/>
                <w:szCs w:val="18"/>
              </w:rPr>
            </w:pPr>
            <w:r>
              <w:rPr>
                <w:rFonts w:ascii="Arial"/>
                <w:w w:val="99"/>
                <w:sz w:val="18"/>
              </w:rPr>
              <w:t>-</w:t>
            </w:r>
            <w:r>
              <w:rPr>
                <w:rFonts w:ascii="Arial"/>
                <w:sz w:val="18"/>
              </w:rPr>
            </w:r>
          </w:p>
        </w:tc>
        <w:tc>
          <w:tcPr>
            <w:tcW w:w="212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71"/>
              <w:ind w:right="89"/>
              <w:jc w:val="right"/>
              <w:rPr>
                <w:rFonts w:ascii="Arial" w:hAnsi="Arial" w:cs="Arial" w:eastAsia="Arial" w:hint="default"/>
                <w:sz w:val="18"/>
                <w:szCs w:val="18"/>
              </w:rPr>
            </w:pPr>
            <w:r>
              <w:rPr>
                <w:rFonts w:ascii="Arial"/>
                <w:w w:val="99"/>
                <w:sz w:val="18"/>
              </w:rPr>
              <w:t>-</w:t>
            </w:r>
            <w:r>
              <w:rPr>
                <w:rFonts w:ascii="Arial"/>
                <w:sz w:val="18"/>
              </w:rPr>
            </w:r>
          </w:p>
        </w:tc>
      </w:tr>
      <w:tr>
        <w:trPr>
          <w:trHeight w:val="290" w:hRule="exact"/>
        </w:trPr>
        <w:tc>
          <w:tcPr>
            <w:tcW w:w="425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7"/>
              <w:ind w:left="93"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1136"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8"/>
              <w:jc w:val="right"/>
              <w:rPr>
                <w:rFonts w:ascii="Arial" w:hAnsi="Arial" w:cs="Arial" w:eastAsia="Arial" w:hint="default"/>
                <w:sz w:val="18"/>
                <w:szCs w:val="18"/>
              </w:rPr>
            </w:pPr>
            <w:r>
              <w:rPr>
                <w:rFonts w:ascii="Arial"/>
                <w:w w:val="99"/>
                <w:sz w:val="18"/>
              </w:rPr>
              <w:t>-</w:t>
            </w:r>
            <w:r>
              <w:rPr>
                <w:rFonts w:ascii="Arial"/>
                <w:sz w:val="18"/>
              </w:rPr>
            </w:r>
          </w:p>
        </w:tc>
        <w:tc>
          <w:tcPr>
            <w:tcW w:w="212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73"/>
              <w:ind w:right="89"/>
              <w:jc w:val="right"/>
              <w:rPr>
                <w:rFonts w:ascii="Arial" w:hAnsi="Arial" w:cs="Arial" w:eastAsia="Arial" w:hint="default"/>
                <w:sz w:val="18"/>
                <w:szCs w:val="18"/>
              </w:rPr>
            </w:pPr>
            <w:r>
              <w:rPr>
                <w:rFonts w:ascii="Arial"/>
                <w:w w:val="99"/>
                <w:sz w:val="18"/>
              </w:rPr>
              <w:t>-</w:t>
            </w:r>
            <w:r>
              <w:rPr>
                <w:rFonts w:ascii="Arial"/>
                <w:sz w:val="18"/>
              </w:rPr>
            </w:r>
          </w:p>
        </w:tc>
      </w:tr>
      <w:tr>
        <w:trPr>
          <w:trHeight w:val="290" w:hRule="exact"/>
        </w:trPr>
        <w:tc>
          <w:tcPr>
            <w:tcW w:w="425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5"/>
              <w:ind w:left="93"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1136"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8"/>
              <w:jc w:val="right"/>
              <w:rPr>
                <w:rFonts w:ascii="Arial" w:hAnsi="Arial" w:cs="Arial" w:eastAsia="Arial" w:hint="default"/>
                <w:sz w:val="18"/>
                <w:szCs w:val="18"/>
              </w:rPr>
            </w:pPr>
            <w:r>
              <w:rPr>
                <w:rFonts w:ascii="Arial"/>
                <w:w w:val="99"/>
                <w:sz w:val="18"/>
              </w:rPr>
              <w:t>-</w:t>
            </w:r>
            <w:r>
              <w:rPr>
                <w:rFonts w:ascii="Arial"/>
                <w:sz w:val="18"/>
              </w:rPr>
            </w:r>
          </w:p>
        </w:tc>
        <w:tc>
          <w:tcPr>
            <w:tcW w:w="212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71"/>
              <w:ind w:right="89"/>
              <w:jc w:val="right"/>
              <w:rPr>
                <w:rFonts w:ascii="Arial" w:hAnsi="Arial" w:cs="Arial" w:eastAsia="Arial" w:hint="default"/>
                <w:sz w:val="18"/>
                <w:szCs w:val="18"/>
              </w:rPr>
            </w:pPr>
            <w:r>
              <w:rPr>
                <w:rFonts w:ascii="Arial"/>
                <w:w w:val="99"/>
                <w:sz w:val="18"/>
              </w:rPr>
              <w:t>-</w:t>
            </w:r>
            <w:r>
              <w:rPr>
                <w:rFonts w:ascii="Arial"/>
                <w:sz w:val="18"/>
              </w:rPr>
            </w:r>
          </w:p>
        </w:tc>
      </w:tr>
      <w:tr>
        <w:trPr>
          <w:trHeight w:val="290" w:hRule="exact"/>
        </w:trPr>
        <w:tc>
          <w:tcPr>
            <w:tcW w:w="425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5"/>
              <w:ind w:left="9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136"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8"/>
              <w:jc w:val="right"/>
              <w:rPr>
                <w:rFonts w:ascii="Arial" w:hAnsi="Arial" w:cs="Arial" w:eastAsia="Arial" w:hint="default"/>
                <w:sz w:val="18"/>
                <w:szCs w:val="18"/>
              </w:rPr>
            </w:pPr>
            <w:r>
              <w:rPr>
                <w:rFonts w:ascii="Arial"/>
                <w:w w:val="99"/>
                <w:sz w:val="18"/>
              </w:rPr>
              <w:t>-</w:t>
            </w:r>
            <w:r>
              <w:rPr>
                <w:rFonts w:ascii="Arial"/>
                <w:sz w:val="18"/>
              </w:rPr>
            </w:r>
          </w:p>
        </w:tc>
        <w:tc>
          <w:tcPr>
            <w:tcW w:w="212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71"/>
              <w:ind w:right="89"/>
              <w:jc w:val="right"/>
              <w:rPr>
                <w:rFonts w:ascii="Arial" w:hAnsi="Arial" w:cs="Arial" w:eastAsia="Arial" w:hint="default"/>
                <w:sz w:val="18"/>
                <w:szCs w:val="18"/>
              </w:rPr>
            </w:pPr>
            <w:r>
              <w:rPr>
                <w:rFonts w:ascii="Arial"/>
                <w:w w:val="99"/>
                <w:sz w:val="18"/>
              </w:rPr>
              <w:t>-</w:t>
            </w:r>
            <w:r>
              <w:rPr>
                <w:rFonts w:ascii="Arial"/>
                <w:sz w:val="18"/>
              </w:rPr>
            </w:r>
          </w:p>
        </w:tc>
      </w:tr>
      <w:tr>
        <w:trPr>
          <w:trHeight w:val="290" w:hRule="exact"/>
        </w:trPr>
        <w:tc>
          <w:tcPr>
            <w:tcW w:w="425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5"/>
              <w:ind w:left="9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136"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8"/>
              <w:jc w:val="right"/>
              <w:rPr>
                <w:rFonts w:ascii="Arial" w:hAnsi="Arial" w:cs="Arial" w:eastAsia="Arial" w:hint="default"/>
                <w:sz w:val="18"/>
                <w:szCs w:val="18"/>
              </w:rPr>
            </w:pPr>
            <w:r>
              <w:rPr>
                <w:rFonts w:ascii="Arial"/>
                <w:spacing w:val="-1"/>
                <w:sz w:val="18"/>
              </w:rPr>
              <w:t>16,578,093.00</w:t>
            </w:r>
          </w:p>
        </w:tc>
        <w:tc>
          <w:tcPr>
            <w:tcW w:w="212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71"/>
              <w:ind w:right="88"/>
              <w:jc w:val="right"/>
              <w:rPr>
                <w:rFonts w:ascii="Arial" w:hAnsi="Arial" w:cs="Arial" w:eastAsia="Arial" w:hint="default"/>
                <w:sz w:val="18"/>
                <w:szCs w:val="18"/>
              </w:rPr>
            </w:pPr>
            <w:r>
              <w:rPr>
                <w:rFonts w:ascii="Arial"/>
                <w:spacing w:val="-1"/>
                <w:sz w:val="18"/>
              </w:rPr>
              <w:t>23,732,395.00</w:t>
            </w:r>
          </w:p>
        </w:tc>
      </w:tr>
      <w:tr>
        <w:trPr>
          <w:trHeight w:val="290" w:hRule="exact"/>
        </w:trPr>
        <w:tc>
          <w:tcPr>
            <w:tcW w:w="425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5"/>
              <w:ind w:left="9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136"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8"/>
              <w:jc w:val="right"/>
              <w:rPr>
                <w:rFonts w:ascii="Arial" w:hAnsi="Arial" w:cs="Arial" w:eastAsia="Arial" w:hint="default"/>
                <w:sz w:val="18"/>
                <w:szCs w:val="18"/>
              </w:rPr>
            </w:pPr>
            <w:r>
              <w:rPr>
                <w:rFonts w:ascii="Arial"/>
                <w:spacing w:val="-1"/>
                <w:sz w:val="18"/>
              </w:rPr>
              <w:t>14,303,556.00</w:t>
            </w:r>
          </w:p>
        </w:tc>
        <w:tc>
          <w:tcPr>
            <w:tcW w:w="212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71"/>
              <w:ind w:right="88"/>
              <w:jc w:val="right"/>
              <w:rPr>
                <w:rFonts w:ascii="Arial" w:hAnsi="Arial" w:cs="Arial" w:eastAsia="Arial" w:hint="default"/>
                <w:sz w:val="18"/>
                <w:szCs w:val="18"/>
              </w:rPr>
            </w:pPr>
            <w:r>
              <w:rPr>
                <w:rFonts w:ascii="Arial"/>
                <w:spacing w:val="-1"/>
                <w:sz w:val="18"/>
              </w:rPr>
              <w:t>1,275,141.00</w:t>
            </w:r>
          </w:p>
        </w:tc>
      </w:tr>
      <w:tr>
        <w:trPr>
          <w:trHeight w:val="288" w:hRule="exact"/>
        </w:trPr>
        <w:tc>
          <w:tcPr>
            <w:tcW w:w="425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5"/>
              <w:ind w:left="9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136"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8"/>
              <w:jc w:val="right"/>
              <w:rPr>
                <w:rFonts w:ascii="Arial" w:hAnsi="Arial" w:cs="Arial" w:eastAsia="Arial" w:hint="default"/>
                <w:sz w:val="18"/>
                <w:szCs w:val="18"/>
              </w:rPr>
            </w:pPr>
            <w:r>
              <w:rPr>
                <w:rFonts w:ascii="Arial"/>
                <w:spacing w:val="-2"/>
                <w:sz w:val="18"/>
              </w:rPr>
              <w:t>3,649,411.76</w:t>
            </w:r>
          </w:p>
        </w:tc>
        <w:tc>
          <w:tcPr>
            <w:tcW w:w="212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71"/>
              <w:ind w:right="88"/>
              <w:jc w:val="right"/>
              <w:rPr>
                <w:rFonts w:ascii="Arial" w:hAnsi="Arial" w:cs="Arial" w:eastAsia="Arial" w:hint="default"/>
                <w:sz w:val="18"/>
                <w:szCs w:val="18"/>
              </w:rPr>
            </w:pPr>
            <w:r>
              <w:rPr>
                <w:rFonts w:ascii="Arial"/>
                <w:spacing w:val="-1"/>
                <w:sz w:val="18"/>
              </w:rPr>
              <w:t>6,633,452.76</w:t>
            </w:r>
          </w:p>
        </w:tc>
      </w:tr>
      <w:tr>
        <w:trPr>
          <w:trHeight w:val="290" w:hRule="exact"/>
        </w:trPr>
        <w:tc>
          <w:tcPr>
            <w:tcW w:w="425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7"/>
              <w:ind w:left="9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136"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8"/>
              <w:jc w:val="right"/>
              <w:rPr>
                <w:rFonts w:ascii="Arial" w:hAnsi="Arial" w:cs="Arial" w:eastAsia="Arial" w:hint="default"/>
                <w:sz w:val="18"/>
                <w:szCs w:val="18"/>
              </w:rPr>
            </w:pPr>
            <w:r>
              <w:rPr>
                <w:rFonts w:ascii="Arial"/>
                <w:spacing w:val="-1"/>
                <w:sz w:val="18"/>
              </w:rPr>
              <w:t>65,222,555.46</w:t>
            </w:r>
          </w:p>
        </w:tc>
        <w:tc>
          <w:tcPr>
            <w:tcW w:w="212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73"/>
              <w:ind w:right="88"/>
              <w:jc w:val="right"/>
              <w:rPr>
                <w:rFonts w:ascii="Arial" w:hAnsi="Arial" w:cs="Arial" w:eastAsia="Arial" w:hint="default"/>
                <w:sz w:val="18"/>
                <w:szCs w:val="18"/>
              </w:rPr>
            </w:pPr>
            <w:r>
              <w:rPr>
                <w:rFonts w:ascii="Arial"/>
                <w:spacing w:val="-1"/>
                <w:sz w:val="18"/>
              </w:rPr>
              <w:t>17,396,021.28</w:t>
            </w:r>
          </w:p>
        </w:tc>
      </w:tr>
      <w:tr>
        <w:trPr>
          <w:trHeight w:val="291" w:hRule="exact"/>
        </w:trPr>
        <w:tc>
          <w:tcPr>
            <w:tcW w:w="425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6"/>
              <w:ind w:left="9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136"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7"/>
              <w:jc w:val="right"/>
              <w:rPr>
                <w:rFonts w:ascii="Arial" w:hAnsi="Arial" w:cs="Arial" w:eastAsia="Arial" w:hint="default"/>
                <w:sz w:val="18"/>
                <w:szCs w:val="18"/>
              </w:rPr>
            </w:pPr>
            <w:r>
              <w:rPr>
                <w:rFonts w:ascii="Arial"/>
                <w:spacing w:val="-1"/>
                <w:sz w:val="18"/>
              </w:rPr>
              <w:t>728,722.22</w:t>
            </w:r>
          </w:p>
        </w:tc>
        <w:tc>
          <w:tcPr>
            <w:tcW w:w="212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71"/>
              <w:ind w:right="88"/>
              <w:jc w:val="right"/>
              <w:rPr>
                <w:rFonts w:ascii="Arial" w:hAnsi="Arial" w:cs="Arial" w:eastAsia="Arial" w:hint="default"/>
                <w:sz w:val="18"/>
                <w:szCs w:val="18"/>
              </w:rPr>
            </w:pPr>
            <w:r>
              <w:rPr>
                <w:rFonts w:ascii="Arial"/>
                <w:spacing w:val="-1"/>
                <w:sz w:val="18"/>
              </w:rPr>
              <w:t>550,000.00</w:t>
            </w:r>
          </w:p>
        </w:tc>
      </w:tr>
      <w:tr>
        <w:trPr>
          <w:trHeight w:val="290" w:hRule="exact"/>
        </w:trPr>
        <w:tc>
          <w:tcPr>
            <w:tcW w:w="425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5"/>
              <w:ind w:left="93"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136"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8"/>
              <w:jc w:val="right"/>
              <w:rPr>
                <w:rFonts w:ascii="Arial" w:hAnsi="Arial" w:cs="Arial" w:eastAsia="Arial" w:hint="default"/>
                <w:sz w:val="18"/>
                <w:szCs w:val="18"/>
              </w:rPr>
            </w:pPr>
            <w:r>
              <w:rPr>
                <w:rFonts w:ascii="Arial"/>
                <w:spacing w:val="-1"/>
                <w:sz w:val="18"/>
              </w:rPr>
              <w:t>1,786,039.81</w:t>
            </w:r>
          </w:p>
        </w:tc>
        <w:tc>
          <w:tcPr>
            <w:tcW w:w="212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71"/>
              <w:ind w:right="88"/>
              <w:jc w:val="right"/>
              <w:rPr>
                <w:rFonts w:ascii="Arial" w:hAnsi="Arial" w:cs="Arial" w:eastAsia="Arial" w:hint="default"/>
                <w:sz w:val="18"/>
                <w:szCs w:val="18"/>
              </w:rPr>
            </w:pPr>
            <w:r>
              <w:rPr>
                <w:rFonts w:ascii="Arial"/>
                <w:spacing w:val="-1"/>
                <w:sz w:val="18"/>
              </w:rPr>
              <w:t>1,786,039.81</w:t>
            </w:r>
          </w:p>
        </w:tc>
      </w:tr>
      <w:tr>
        <w:trPr>
          <w:trHeight w:val="290" w:hRule="exact"/>
        </w:trPr>
        <w:tc>
          <w:tcPr>
            <w:tcW w:w="425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5"/>
              <w:ind w:left="9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136"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8"/>
              <w:jc w:val="right"/>
              <w:rPr>
                <w:rFonts w:ascii="Arial" w:hAnsi="Arial" w:cs="Arial" w:eastAsia="Arial" w:hint="default"/>
                <w:sz w:val="18"/>
                <w:szCs w:val="18"/>
              </w:rPr>
            </w:pPr>
            <w:r>
              <w:rPr>
                <w:rFonts w:ascii="Arial"/>
                <w:spacing w:val="-1"/>
                <w:sz w:val="18"/>
              </w:rPr>
              <w:t>1,038,917,789.00</w:t>
            </w:r>
          </w:p>
        </w:tc>
        <w:tc>
          <w:tcPr>
            <w:tcW w:w="212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71"/>
              <w:ind w:right="89"/>
              <w:jc w:val="right"/>
              <w:rPr>
                <w:rFonts w:ascii="Arial" w:hAnsi="Arial" w:cs="Arial" w:eastAsia="Arial" w:hint="default"/>
                <w:sz w:val="18"/>
                <w:szCs w:val="18"/>
              </w:rPr>
            </w:pPr>
            <w:r>
              <w:rPr>
                <w:rFonts w:ascii="Arial"/>
                <w:spacing w:val="-1"/>
                <w:sz w:val="18"/>
              </w:rPr>
              <w:t>1,141,206,997.23</w:t>
            </w:r>
          </w:p>
        </w:tc>
      </w:tr>
      <w:tr>
        <w:trPr>
          <w:trHeight w:val="290" w:hRule="exact"/>
        </w:trPr>
        <w:tc>
          <w:tcPr>
            <w:tcW w:w="425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5"/>
              <w:ind w:left="93"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1136"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8"/>
              <w:jc w:val="right"/>
              <w:rPr>
                <w:rFonts w:ascii="Arial" w:hAnsi="Arial" w:cs="Arial" w:eastAsia="Arial" w:hint="default"/>
                <w:sz w:val="18"/>
                <w:szCs w:val="18"/>
              </w:rPr>
            </w:pPr>
            <w:r>
              <w:rPr>
                <w:rFonts w:ascii="Arial"/>
                <w:w w:val="99"/>
                <w:sz w:val="18"/>
              </w:rPr>
              <w:t>-</w:t>
            </w:r>
            <w:r>
              <w:rPr>
                <w:rFonts w:ascii="Arial"/>
                <w:sz w:val="18"/>
              </w:rPr>
            </w:r>
          </w:p>
        </w:tc>
        <w:tc>
          <w:tcPr>
            <w:tcW w:w="212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71"/>
              <w:ind w:right="89"/>
              <w:jc w:val="right"/>
              <w:rPr>
                <w:rFonts w:ascii="Arial" w:hAnsi="Arial" w:cs="Arial" w:eastAsia="Arial" w:hint="default"/>
                <w:sz w:val="18"/>
                <w:szCs w:val="18"/>
              </w:rPr>
            </w:pPr>
            <w:r>
              <w:rPr>
                <w:rFonts w:ascii="Arial"/>
                <w:w w:val="99"/>
                <w:sz w:val="18"/>
              </w:rPr>
              <w:t>-</w:t>
            </w:r>
            <w:r>
              <w:rPr>
                <w:rFonts w:ascii="Arial"/>
                <w:sz w:val="18"/>
              </w:rPr>
            </w:r>
          </w:p>
        </w:tc>
      </w:tr>
      <w:tr>
        <w:trPr>
          <w:trHeight w:val="288" w:hRule="exact"/>
        </w:trPr>
        <w:tc>
          <w:tcPr>
            <w:tcW w:w="425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5"/>
              <w:ind w:left="9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136"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8"/>
              <w:jc w:val="right"/>
              <w:rPr>
                <w:rFonts w:ascii="Arial" w:hAnsi="Arial" w:cs="Arial" w:eastAsia="Arial" w:hint="default"/>
                <w:sz w:val="18"/>
                <w:szCs w:val="18"/>
              </w:rPr>
            </w:pPr>
            <w:r>
              <w:rPr>
                <w:rFonts w:ascii="Arial"/>
                <w:spacing w:val="-1"/>
                <w:sz w:val="18"/>
              </w:rPr>
              <w:t>180,000,000.00</w:t>
            </w:r>
          </w:p>
        </w:tc>
        <w:tc>
          <w:tcPr>
            <w:tcW w:w="212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6"/>
              <w:ind w:right="89"/>
              <w:jc w:val="right"/>
              <w:rPr>
                <w:rFonts w:ascii="Arial" w:hAnsi="Arial" w:cs="Arial" w:eastAsia="Arial" w:hint="default"/>
                <w:sz w:val="18"/>
                <w:szCs w:val="18"/>
              </w:rPr>
            </w:pPr>
            <w:r>
              <w:rPr>
                <w:rFonts w:ascii="Arial"/>
                <w:b/>
                <w:w w:val="99"/>
                <w:sz w:val="18"/>
              </w:rPr>
              <w:t>-</w:t>
            </w:r>
            <w:r>
              <w:rPr>
                <w:rFonts w:ascii="Arial"/>
                <w:sz w:val="18"/>
              </w:rPr>
            </w:r>
          </w:p>
        </w:tc>
      </w:tr>
      <w:tr>
        <w:trPr>
          <w:trHeight w:val="290" w:hRule="exact"/>
        </w:trPr>
        <w:tc>
          <w:tcPr>
            <w:tcW w:w="425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7"/>
              <w:ind w:left="9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136"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8"/>
              <w:jc w:val="right"/>
              <w:rPr>
                <w:rFonts w:ascii="Arial" w:hAnsi="Arial" w:cs="Arial" w:eastAsia="Arial" w:hint="default"/>
                <w:sz w:val="18"/>
                <w:szCs w:val="18"/>
              </w:rPr>
            </w:pPr>
            <w:r>
              <w:rPr>
                <w:rFonts w:ascii="Arial"/>
                <w:b/>
                <w:w w:val="99"/>
                <w:sz w:val="18"/>
              </w:rPr>
              <w:t>-</w:t>
            </w:r>
            <w:r>
              <w:rPr>
                <w:rFonts w:ascii="Arial"/>
                <w:sz w:val="18"/>
              </w:rPr>
            </w:r>
          </w:p>
        </w:tc>
        <w:tc>
          <w:tcPr>
            <w:tcW w:w="212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8"/>
              <w:ind w:right="89"/>
              <w:jc w:val="right"/>
              <w:rPr>
                <w:rFonts w:ascii="Arial" w:hAnsi="Arial" w:cs="Arial" w:eastAsia="Arial" w:hint="default"/>
                <w:sz w:val="18"/>
                <w:szCs w:val="18"/>
              </w:rPr>
            </w:pPr>
            <w:r>
              <w:rPr>
                <w:rFonts w:ascii="Arial"/>
                <w:b/>
                <w:w w:val="99"/>
                <w:sz w:val="18"/>
              </w:rPr>
              <w:t>-</w:t>
            </w:r>
            <w:r>
              <w:rPr>
                <w:rFonts w:ascii="Arial"/>
                <w:sz w:val="18"/>
              </w:rPr>
            </w:r>
          </w:p>
        </w:tc>
      </w:tr>
      <w:tr>
        <w:trPr>
          <w:trHeight w:val="290" w:hRule="exact"/>
        </w:trPr>
        <w:tc>
          <w:tcPr>
            <w:tcW w:w="425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5"/>
              <w:ind w:right="8"/>
              <w:jc w:val="center"/>
              <w:rPr>
                <w:rFonts w:ascii="宋体" w:hAnsi="宋体" w:cs="宋体" w:eastAsia="宋体" w:hint="default"/>
                <w:sz w:val="18"/>
                <w:szCs w:val="18"/>
              </w:rPr>
            </w:pPr>
            <w:r>
              <w:rPr>
                <w:rFonts w:ascii="宋体" w:hAnsi="宋体" w:cs="宋体" w:eastAsia="宋体" w:hint="default"/>
                <w:b/>
                <w:bCs/>
                <w:sz w:val="18"/>
                <w:szCs w:val="18"/>
              </w:rPr>
              <w:t>流动负债合计</w:t>
            </w:r>
            <w:r>
              <w:rPr>
                <w:rFonts w:ascii="宋体" w:hAnsi="宋体" w:cs="宋体" w:eastAsia="宋体" w:hint="default"/>
                <w:sz w:val="18"/>
                <w:szCs w:val="18"/>
              </w:rPr>
            </w:r>
          </w:p>
        </w:tc>
        <w:tc>
          <w:tcPr>
            <w:tcW w:w="1136"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b/>
                <w:spacing w:val="-1"/>
                <w:sz w:val="18"/>
              </w:rPr>
              <w:t>1,321,186,167.25</w:t>
            </w:r>
            <w:r>
              <w:rPr>
                <w:rFonts w:ascii="Arial"/>
                <w:spacing w:val="-1"/>
                <w:sz w:val="18"/>
              </w:rPr>
            </w:r>
          </w:p>
        </w:tc>
        <w:tc>
          <w:tcPr>
            <w:tcW w:w="212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6"/>
              <w:ind w:right="89"/>
              <w:jc w:val="right"/>
              <w:rPr>
                <w:rFonts w:ascii="Arial" w:hAnsi="Arial" w:cs="Arial" w:eastAsia="Arial" w:hint="default"/>
                <w:sz w:val="18"/>
                <w:szCs w:val="18"/>
              </w:rPr>
            </w:pPr>
            <w:r>
              <w:rPr>
                <w:rFonts w:ascii="Arial"/>
                <w:b/>
                <w:spacing w:val="-1"/>
                <w:sz w:val="18"/>
              </w:rPr>
              <w:t>1,192,580,047.08</w:t>
            </w:r>
            <w:r>
              <w:rPr>
                <w:rFonts w:ascii="Arial"/>
                <w:spacing w:val="-1"/>
                <w:sz w:val="18"/>
              </w:rPr>
            </w:r>
          </w:p>
        </w:tc>
      </w:tr>
      <w:tr>
        <w:trPr>
          <w:trHeight w:val="290" w:hRule="exact"/>
        </w:trPr>
        <w:tc>
          <w:tcPr>
            <w:tcW w:w="425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5"/>
              <w:ind w:left="93" w:right="0"/>
              <w:jc w:val="left"/>
              <w:rPr>
                <w:rFonts w:ascii="宋体" w:hAnsi="宋体" w:cs="宋体" w:eastAsia="宋体" w:hint="default"/>
                <w:sz w:val="18"/>
                <w:szCs w:val="18"/>
              </w:rPr>
            </w:pPr>
            <w:r>
              <w:rPr>
                <w:rFonts w:ascii="宋体" w:hAnsi="宋体" w:cs="宋体" w:eastAsia="宋体" w:hint="default"/>
                <w:b/>
                <w:bCs/>
                <w:sz w:val="18"/>
                <w:szCs w:val="18"/>
              </w:rPr>
              <w:t>非流动负债：</w:t>
            </w:r>
            <w:r>
              <w:rPr>
                <w:rFonts w:ascii="宋体" w:hAnsi="宋体" w:cs="宋体" w:eastAsia="宋体" w:hint="default"/>
                <w:sz w:val="18"/>
                <w:szCs w:val="18"/>
              </w:rPr>
            </w:r>
          </w:p>
        </w:tc>
        <w:tc>
          <w:tcPr>
            <w:tcW w:w="1136"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12" w:space="0" w:color="000000"/>
            </w:tcBorders>
          </w:tcPr>
          <w:p>
            <w:pPr/>
          </w:p>
        </w:tc>
      </w:tr>
      <w:tr>
        <w:trPr>
          <w:trHeight w:val="290" w:hRule="exact"/>
        </w:trPr>
        <w:tc>
          <w:tcPr>
            <w:tcW w:w="425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5"/>
              <w:ind w:left="9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36"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8"/>
              <w:jc w:val="right"/>
              <w:rPr>
                <w:rFonts w:ascii="Arial" w:hAnsi="Arial" w:cs="Arial" w:eastAsia="Arial" w:hint="default"/>
                <w:sz w:val="18"/>
                <w:szCs w:val="18"/>
              </w:rPr>
            </w:pPr>
            <w:r>
              <w:rPr>
                <w:rFonts w:ascii="Arial"/>
                <w:spacing w:val="-1"/>
                <w:sz w:val="18"/>
              </w:rPr>
              <w:t>70,000,000.00</w:t>
            </w:r>
          </w:p>
        </w:tc>
        <w:tc>
          <w:tcPr>
            <w:tcW w:w="212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71"/>
              <w:ind w:right="88"/>
              <w:jc w:val="right"/>
              <w:rPr>
                <w:rFonts w:ascii="Arial" w:hAnsi="Arial" w:cs="Arial" w:eastAsia="Arial" w:hint="default"/>
                <w:sz w:val="18"/>
                <w:szCs w:val="18"/>
              </w:rPr>
            </w:pPr>
            <w:r>
              <w:rPr>
                <w:rFonts w:ascii="Arial"/>
                <w:spacing w:val="-1"/>
                <w:sz w:val="18"/>
              </w:rPr>
              <w:t>200,000,000.00</w:t>
            </w:r>
          </w:p>
        </w:tc>
      </w:tr>
      <w:tr>
        <w:trPr>
          <w:trHeight w:val="290" w:hRule="exact"/>
        </w:trPr>
        <w:tc>
          <w:tcPr>
            <w:tcW w:w="425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5"/>
              <w:ind w:left="9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136"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8"/>
              <w:jc w:val="right"/>
              <w:rPr>
                <w:rFonts w:ascii="Arial" w:hAnsi="Arial" w:cs="Arial" w:eastAsia="Arial" w:hint="default"/>
                <w:sz w:val="18"/>
                <w:szCs w:val="18"/>
              </w:rPr>
            </w:pPr>
            <w:r>
              <w:rPr>
                <w:rFonts w:ascii="Arial"/>
                <w:w w:val="99"/>
                <w:sz w:val="18"/>
              </w:rPr>
              <w:t>-</w:t>
            </w:r>
            <w:r>
              <w:rPr>
                <w:rFonts w:ascii="Arial"/>
                <w:sz w:val="18"/>
              </w:rPr>
            </w:r>
          </w:p>
        </w:tc>
        <w:tc>
          <w:tcPr>
            <w:tcW w:w="212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71"/>
              <w:ind w:right="89"/>
              <w:jc w:val="right"/>
              <w:rPr>
                <w:rFonts w:ascii="Arial" w:hAnsi="Arial" w:cs="Arial" w:eastAsia="Arial" w:hint="default"/>
                <w:sz w:val="18"/>
                <w:szCs w:val="18"/>
              </w:rPr>
            </w:pPr>
            <w:r>
              <w:rPr>
                <w:rFonts w:ascii="Arial"/>
                <w:w w:val="99"/>
                <w:sz w:val="18"/>
              </w:rPr>
              <w:t>-</w:t>
            </w:r>
            <w:r>
              <w:rPr>
                <w:rFonts w:ascii="Arial"/>
                <w:sz w:val="18"/>
              </w:rPr>
            </w:r>
          </w:p>
        </w:tc>
      </w:tr>
      <w:tr>
        <w:trPr>
          <w:trHeight w:val="288" w:hRule="exact"/>
        </w:trPr>
        <w:tc>
          <w:tcPr>
            <w:tcW w:w="425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5"/>
              <w:ind w:left="9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136"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8"/>
              <w:jc w:val="right"/>
              <w:rPr>
                <w:rFonts w:ascii="Arial" w:hAnsi="Arial" w:cs="Arial" w:eastAsia="Arial" w:hint="default"/>
                <w:sz w:val="18"/>
                <w:szCs w:val="18"/>
              </w:rPr>
            </w:pPr>
            <w:r>
              <w:rPr>
                <w:rFonts w:ascii="Arial"/>
                <w:w w:val="99"/>
                <w:sz w:val="18"/>
              </w:rPr>
              <w:t>-</w:t>
            </w:r>
            <w:r>
              <w:rPr>
                <w:rFonts w:ascii="Arial"/>
                <w:sz w:val="18"/>
              </w:rPr>
            </w:r>
          </w:p>
        </w:tc>
        <w:tc>
          <w:tcPr>
            <w:tcW w:w="212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71"/>
              <w:ind w:right="89"/>
              <w:jc w:val="right"/>
              <w:rPr>
                <w:rFonts w:ascii="Arial" w:hAnsi="Arial" w:cs="Arial" w:eastAsia="Arial" w:hint="default"/>
                <w:sz w:val="18"/>
                <w:szCs w:val="18"/>
              </w:rPr>
            </w:pPr>
            <w:r>
              <w:rPr>
                <w:rFonts w:ascii="Arial"/>
                <w:w w:val="99"/>
                <w:sz w:val="18"/>
              </w:rPr>
              <w:t>-</w:t>
            </w:r>
            <w:r>
              <w:rPr>
                <w:rFonts w:ascii="Arial"/>
                <w:sz w:val="18"/>
              </w:rPr>
            </w:r>
          </w:p>
        </w:tc>
      </w:tr>
      <w:tr>
        <w:trPr>
          <w:trHeight w:val="290" w:hRule="exact"/>
        </w:trPr>
        <w:tc>
          <w:tcPr>
            <w:tcW w:w="425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7"/>
              <w:ind w:left="93"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1136"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8"/>
              <w:jc w:val="right"/>
              <w:rPr>
                <w:rFonts w:ascii="Arial" w:hAnsi="Arial" w:cs="Arial" w:eastAsia="Arial" w:hint="default"/>
                <w:sz w:val="18"/>
                <w:szCs w:val="18"/>
              </w:rPr>
            </w:pPr>
            <w:r>
              <w:rPr>
                <w:rFonts w:ascii="Arial"/>
                <w:w w:val="99"/>
                <w:sz w:val="18"/>
              </w:rPr>
              <w:t>-</w:t>
            </w:r>
            <w:r>
              <w:rPr>
                <w:rFonts w:ascii="Arial"/>
                <w:sz w:val="18"/>
              </w:rPr>
            </w:r>
          </w:p>
        </w:tc>
        <w:tc>
          <w:tcPr>
            <w:tcW w:w="2127" w:type="dxa"/>
            <w:tcBorders>
              <w:top w:val="single" w:sz="4" w:space="0" w:color="000000"/>
              <w:left w:val="single" w:sz="4" w:space="0" w:color="000000"/>
              <w:bottom w:val="single" w:sz="4" w:space="0" w:color="000000"/>
              <w:right w:val="single" w:sz="12" w:space="0" w:color="000000"/>
            </w:tcBorders>
          </w:tcPr>
          <w:p>
            <w:pPr/>
          </w:p>
        </w:tc>
      </w:tr>
      <w:tr>
        <w:trPr>
          <w:trHeight w:val="291" w:hRule="exact"/>
        </w:trPr>
        <w:tc>
          <w:tcPr>
            <w:tcW w:w="425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5"/>
              <w:ind w:left="93"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1136"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8"/>
              <w:jc w:val="right"/>
              <w:rPr>
                <w:rFonts w:ascii="Arial" w:hAnsi="Arial" w:cs="Arial" w:eastAsia="Arial" w:hint="default"/>
                <w:sz w:val="18"/>
                <w:szCs w:val="18"/>
              </w:rPr>
            </w:pPr>
            <w:r>
              <w:rPr>
                <w:rFonts w:ascii="Arial"/>
                <w:w w:val="99"/>
                <w:sz w:val="18"/>
              </w:rPr>
              <w:t>-</w:t>
            </w:r>
            <w:r>
              <w:rPr>
                <w:rFonts w:ascii="Arial"/>
                <w:sz w:val="18"/>
              </w:rPr>
            </w:r>
          </w:p>
        </w:tc>
        <w:tc>
          <w:tcPr>
            <w:tcW w:w="212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71"/>
              <w:ind w:right="89"/>
              <w:jc w:val="right"/>
              <w:rPr>
                <w:rFonts w:ascii="Arial" w:hAnsi="Arial" w:cs="Arial" w:eastAsia="Arial" w:hint="default"/>
                <w:sz w:val="18"/>
                <w:szCs w:val="18"/>
              </w:rPr>
            </w:pPr>
            <w:r>
              <w:rPr>
                <w:rFonts w:ascii="Arial"/>
                <w:w w:val="99"/>
                <w:sz w:val="18"/>
              </w:rPr>
              <w:t>-</w:t>
            </w:r>
            <w:r>
              <w:rPr>
                <w:rFonts w:ascii="Arial"/>
                <w:sz w:val="18"/>
              </w:rPr>
            </w:r>
          </w:p>
        </w:tc>
      </w:tr>
      <w:tr>
        <w:trPr>
          <w:trHeight w:val="290" w:hRule="exact"/>
        </w:trPr>
        <w:tc>
          <w:tcPr>
            <w:tcW w:w="425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5"/>
              <w:ind w:left="9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136"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8"/>
              <w:jc w:val="right"/>
              <w:rPr>
                <w:rFonts w:ascii="Arial" w:hAnsi="Arial" w:cs="Arial" w:eastAsia="Arial" w:hint="default"/>
                <w:sz w:val="18"/>
                <w:szCs w:val="18"/>
              </w:rPr>
            </w:pPr>
            <w:r>
              <w:rPr>
                <w:rFonts w:ascii="Arial"/>
                <w:w w:val="99"/>
                <w:sz w:val="18"/>
              </w:rPr>
              <w:t>-</w:t>
            </w:r>
            <w:r>
              <w:rPr>
                <w:rFonts w:ascii="Arial"/>
                <w:sz w:val="18"/>
              </w:rPr>
            </w:r>
          </w:p>
        </w:tc>
        <w:tc>
          <w:tcPr>
            <w:tcW w:w="212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71"/>
              <w:ind w:right="89"/>
              <w:jc w:val="right"/>
              <w:rPr>
                <w:rFonts w:ascii="Arial" w:hAnsi="Arial" w:cs="Arial" w:eastAsia="Arial" w:hint="default"/>
                <w:sz w:val="18"/>
                <w:szCs w:val="18"/>
              </w:rPr>
            </w:pPr>
            <w:r>
              <w:rPr>
                <w:rFonts w:ascii="Arial"/>
                <w:w w:val="99"/>
                <w:sz w:val="18"/>
              </w:rPr>
              <w:t>-</w:t>
            </w:r>
            <w:r>
              <w:rPr>
                <w:rFonts w:ascii="Arial"/>
                <w:sz w:val="18"/>
              </w:rPr>
            </w:r>
          </w:p>
        </w:tc>
      </w:tr>
      <w:tr>
        <w:trPr>
          <w:trHeight w:val="290" w:hRule="exact"/>
        </w:trPr>
        <w:tc>
          <w:tcPr>
            <w:tcW w:w="425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5"/>
              <w:ind w:left="9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136"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7"/>
              <w:jc w:val="right"/>
              <w:rPr>
                <w:rFonts w:ascii="Arial" w:hAnsi="Arial" w:cs="Arial" w:eastAsia="Arial" w:hint="default"/>
                <w:sz w:val="18"/>
                <w:szCs w:val="18"/>
              </w:rPr>
            </w:pPr>
            <w:r>
              <w:rPr>
                <w:rFonts w:ascii="Arial"/>
                <w:spacing w:val="-2"/>
                <w:sz w:val="18"/>
              </w:rPr>
              <w:t>2,011,975.44</w:t>
            </w:r>
          </w:p>
        </w:tc>
        <w:tc>
          <w:tcPr>
            <w:tcW w:w="212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71"/>
              <w:ind w:right="88"/>
              <w:jc w:val="right"/>
              <w:rPr>
                <w:rFonts w:ascii="Arial" w:hAnsi="Arial" w:cs="Arial" w:eastAsia="Arial" w:hint="default"/>
                <w:sz w:val="18"/>
                <w:szCs w:val="18"/>
              </w:rPr>
            </w:pPr>
            <w:r>
              <w:rPr>
                <w:rFonts w:ascii="Arial"/>
                <w:spacing w:val="-1"/>
                <w:sz w:val="18"/>
              </w:rPr>
              <w:t>8,415,862.05</w:t>
            </w:r>
          </w:p>
        </w:tc>
      </w:tr>
      <w:tr>
        <w:trPr>
          <w:trHeight w:val="290" w:hRule="exact"/>
        </w:trPr>
        <w:tc>
          <w:tcPr>
            <w:tcW w:w="425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5"/>
              <w:ind w:left="9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136"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8"/>
              <w:jc w:val="right"/>
              <w:rPr>
                <w:rFonts w:ascii="Arial" w:hAnsi="Arial" w:cs="Arial" w:eastAsia="Arial" w:hint="default"/>
                <w:sz w:val="18"/>
                <w:szCs w:val="18"/>
              </w:rPr>
            </w:pPr>
            <w:r>
              <w:rPr>
                <w:rFonts w:ascii="Arial"/>
                <w:w w:val="99"/>
                <w:sz w:val="18"/>
              </w:rPr>
              <w:t>-</w:t>
            </w:r>
            <w:r>
              <w:rPr>
                <w:rFonts w:ascii="Arial"/>
                <w:sz w:val="18"/>
              </w:rPr>
            </w:r>
          </w:p>
        </w:tc>
        <w:tc>
          <w:tcPr>
            <w:tcW w:w="212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71"/>
              <w:ind w:right="89"/>
              <w:jc w:val="right"/>
              <w:rPr>
                <w:rFonts w:ascii="Arial" w:hAnsi="Arial" w:cs="Arial" w:eastAsia="Arial" w:hint="default"/>
                <w:sz w:val="18"/>
                <w:szCs w:val="18"/>
              </w:rPr>
            </w:pPr>
            <w:r>
              <w:rPr>
                <w:rFonts w:ascii="Arial"/>
                <w:w w:val="99"/>
                <w:sz w:val="18"/>
              </w:rPr>
              <w:t>-</w:t>
            </w:r>
            <w:r>
              <w:rPr>
                <w:rFonts w:ascii="Arial"/>
                <w:sz w:val="18"/>
              </w:rPr>
            </w:r>
          </w:p>
        </w:tc>
      </w:tr>
      <w:tr>
        <w:trPr>
          <w:trHeight w:val="288" w:hRule="exact"/>
        </w:trPr>
        <w:tc>
          <w:tcPr>
            <w:tcW w:w="425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5"/>
              <w:ind w:right="10"/>
              <w:jc w:val="center"/>
              <w:rPr>
                <w:rFonts w:ascii="宋体" w:hAnsi="宋体" w:cs="宋体" w:eastAsia="宋体" w:hint="default"/>
                <w:sz w:val="18"/>
                <w:szCs w:val="18"/>
              </w:rPr>
            </w:pPr>
            <w:r>
              <w:rPr>
                <w:rFonts w:ascii="宋体" w:hAnsi="宋体" w:cs="宋体" w:eastAsia="宋体" w:hint="default"/>
                <w:b/>
                <w:bCs/>
                <w:sz w:val="18"/>
                <w:szCs w:val="18"/>
              </w:rPr>
              <w:t>非流动负债合计</w:t>
            </w:r>
            <w:r>
              <w:rPr>
                <w:rFonts w:ascii="宋体" w:hAnsi="宋体" w:cs="宋体" w:eastAsia="宋体" w:hint="default"/>
                <w:sz w:val="18"/>
                <w:szCs w:val="18"/>
              </w:rPr>
            </w:r>
          </w:p>
        </w:tc>
        <w:tc>
          <w:tcPr>
            <w:tcW w:w="1136"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b/>
                <w:spacing w:val="-2"/>
                <w:sz w:val="18"/>
              </w:rPr>
              <w:t>72,011,975.44</w:t>
            </w:r>
            <w:r>
              <w:rPr>
                <w:rFonts w:ascii="Arial"/>
                <w:spacing w:val="-2"/>
                <w:sz w:val="18"/>
              </w:rPr>
            </w:r>
          </w:p>
        </w:tc>
        <w:tc>
          <w:tcPr>
            <w:tcW w:w="212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6"/>
              <w:ind w:right="88"/>
              <w:jc w:val="right"/>
              <w:rPr>
                <w:rFonts w:ascii="Arial" w:hAnsi="Arial" w:cs="Arial" w:eastAsia="Arial" w:hint="default"/>
                <w:sz w:val="18"/>
                <w:szCs w:val="18"/>
              </w:rPr>
            </w:pPr>
            <w:r>
              <w:rPr>
                <w:rFonts w:ascii="Arial"/>
                <w:b/>
                <w:spacing w:val="-1"/>
                <w:sz w:val="18"/>
              </w:rPr>
              <w:t>208,415,862.05</w:t>
            </w:r>
            <w:r>
              <w:rPr>
                <w:rFonts w:ascii="Arial"/>
                <w:spacing w:val="-1"/>
                <w:sz w:val="18"/>
              </w:rPr>
            </w:r>
          </w:p>
        </w:tc>
      </w:tr>
      <w:tr>
        <w:trPr>
          <w:trHeight w:val="290" w:hRule="exact"/>
        </w:trPr>
        <w:tc>
          <w:tcPr>
            <w:tcW w:w="425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7"/>
              <w:ind w:right="10"/>
              <w:jc w:val="center"/>
              <w:rPr>
                <w:rFonts w:ascii="宋体" w:hAnsi="宋体" w:cs="宋体" w:eastAsia="宋体" w:hint="default"/>
                <w:sz w:val="18"/>
                <w:szCs w:val="18"/>
              </w:rPr>
            </w:pPr>
            <w:r>
              <w:rPr>
                <w:rFonts w:ascii="宋体" w:hAnsi="宋体" w:cs="宋体" w:eastAsia="宋体" w:hint="default"/>
                <w:b/>
                <w:bCs/>
                <w:sz w:val="18"/>
                <w:szCs w:val="18"/>
              </w:rPr>
              <w:t>负债合计</w:t>
            </w:r>
            <w:r>
              <w:rPr>
                <w:rFonts w:ascii="宋体" w:hAnsi="宋体" w:cs="宋体" w:eastAsia="宋体" w:hint="default"/>
                <w:sz w:val="18"/>
                <w:szCs w:val="18"/>
              </w:rPr>
            </w:r>
          </w:p>
        </w:tc>
        <w:tc>
          <w:tcPr>
            <w:tcW w:w="1136"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8"/>
              <w:jc w:val="right"/>
              <w:rPr>
                <w:rFonts w:ascii="Arial" w:hAnsi="Arial" w:cs="Arial" w:eastAsia="Arial" w:hint="default"/>
                <w:sz w:val="18"/>
                <w:szCs w:val="18"/>
              </w:rPr>
            </w:pPr>
            <w:r>
              <w:rPr>
                <w:rFonts w:ascii="Arial"/>
                <w:b/>
                <w:spacing w:val="-1"/>
                <w:sz w:val="18"/>
              </w:rPr>
              <w:t>1,393,198,142.69</w:t>
            </w:r>
            <w:r>
              <w:rPr>
                <w:rFonts w:ascii="Arial"/>
                <w:spacing w:val="-1"/>
                <w:sz w:val="18"/>
              </w:rPr>
            </w:r>
          </w:p>
        </w:tc>
        <w:tc>
          <w:tcPr>
            <w:tcW w:w="212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8"/>
              <w:ind w:right="89"/>
              <w:jc w:val="right"/>
              <w:rPr>
                <w:rFonts w:ascii="Arial" w:hAnsi="Arial" w:cs="Arial" w:eastAsia="Arial" w:hint="default"/>
                <w:sz w:val="18"/>
                <w:szCs w:val="18"/>
              </w:rPr>
            </w:pPr>
            <w:r>
              <w:rPr>
                <w:rFonts w:ascii="Arial"/>
                <w:b/>
                <w:spacing w:val="-1"/>
                <w:sz w:val="18"/>
              </w:rPr>
              <w:t>1,400,995,909.13</w:t>
            </w:r>
            <w:r>
              <w:rPr>
                <w:rFonts w:ascii="Arial"/>
                <w:spacing w:val="-1"/>
                <w:sz w:val="18"/>
              </w:rPr>
            </w:r>
          </w:p>
        </w:tc>
      </w:tr>
      <w:tr>
        <w:trPr>
          <w:trHeight w:val="290" w:hRule="exact"/>
        </w:trPr>
        <w:tc>
          <w:tcPr>
            <w:tcW w:w="425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5"/>
              <w:ind w:left="93" w:right="0"/>
              <w:jc w:val="left"/>
              <w:rPr>
                <w:rFonts w:ascii="宋体" w:hAnsi="宋体" w:cs="宋体" w:eastAsia="宋体" w:hint="default"/>
                <w:sz w:val="18"/>
                <w:szCs w:val="18"/>
              </w:rPr>
            </w:pPr>
            <w:r>
              <w:rPr>
                <w:rFonts w:ascii="宋体" w:hAnsi="宋体" w:cs="宋体" w:eastAsia="宋体" w:hint="default"/>
                <w:b/>
                <w:bCs/>
                <w:sz w:val="18"/>
                <w:szCs w:val="18"/>
              </w:rPr>
              <w:t>股东权益：</w:t>
            </w:r>
            <w:r>
              <w:rPr>
                <w:rFonts w:ascii="宋体" w:hAnsi="宋体" w:cs="宋体" w:eastAsia="宋体" w:hint="default"/>
                <w:sz w:val="18"/>
                <w:szCs w:val="18"/>
              </w:rPr>
            </w:r>
          </w:p>
        </w:tc>
        <w:tc>
          <w:tcPr>
            <w:tcW w:w="1136"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12" w:space="0" w:color="000000"/>
            </w:tcBorders>
          </w:tcPr>
          <w:p>
            <w:pPr/>
          </w:p>
        </w:tc>
      </w:tr>
      <w:tr>
        <w:trPr>
          <w:trHeight w:val="290" w:hRule="exact"/>
        </w:trPr>
        <w:tc>
          <w:tcPr>
            <w:tcW w:w="425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5"/>
              <w:ind w:left="9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136"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8"/>
              <w:jc w:val="right"/>
              <w:rPr>
                <w:rFonts w:ascii="Arial" w:hAnsi="Arial" w:cs="Arial" w:eastAsia="Arial" w:hint="default"/>
                <w:sz w:val="18"/>
                <w:szCs w:val="18"/>
              </w:rPr>
            </w:pPr>
            <w:r>
              <w:rPr>
                <w:rFonts w:ascii="Arial"/>
                <w:spacing w:val="-1"/>
                <w:sz w:val="18"/>
              </w:rPr>
              <w:t>469,593,364.00</w:t>
            </w:r>
          </w:p>
        </w:tc>
        <w:tc>
          <w:tcPr>
            <w:tcW w:w="212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71"/>
              <w:ind w:right="88"/>
              <w:jc w:val="right"/>
              <w:rPr>
                <w:rFonts w:ascii="Arial" w:hAnsi="Arial" w:cs="Arial" w:eastAsia="Arial" w:hint="default"/>
                <w:sz w:val="18"/>
                <w:szCs w:val="18"/>
              </w:rPr>
            </w:pPr>
            <w:r>
              <w:rPr>
                <w:rFonts w:ascii="Arial"/>
                <w:spacing w:val="-1"/>
                <w:sz w:val="18"/>
              </w:rPr>
              <w:t>469,593,364.00</w:t>
            </w:r>
          </w:p>
        </w:tc>
      </w:tr>
      <w:tr>
        <w:trPr>
          <w:trHeight w:val="290" w:hRule="exact"/>
        </w:trPr>
        <w:tc>
          <w:tcPr>
            <w:tcW w:w="425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5"/>
              <w:ind w:left="9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136"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8"/>
              <w:jc w:val="right"/>
              <w:rPr>
                <w:rFonts w:ascii="Arial" w:hAnsi="Arial" w:cs="Arial" w:eastAsia="Arial" w:hint="default"/>
                <w:sz w:val="18"/>
                <w:szCs w:val="18"/>
              </w:rPr>
            </w:pPr>
            <w:r>
              <w:rPr>
                <w:rFonts w:ascii="Arial"/>
                <w:w w:val="99"/>
                <w:sz w:val="18"/>
              </w:rPr>
              <w:t>-</w:t>
            </w:r>
            <w:r>
              <w:rPr>
                <w:rFonts w:ascii="Arial"/>
                <w:sz w:val="18"/>
              </w:rPr>
            </w:r>
          </w:p>
        </w:tc>
        <w:tc>
          <w:tcPr>
            <w:tcW w:w="212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71"/>
              <w:ind w:right="89"/>
              <w:jc w:val="right"/>
              <w:rPr>
                <w:rFonts w:ascii="Arial" w:hAnsi="Arial" w:cs="Arial" w:eastAsia="Arial" w:hint="default"/>
                <w:sz w:val="18"/>
                <w:szCs w:val="18"/>
              </w:rPr>
            </w:pPr>
            <w:r>
              <w:rPr>
                <w:rFonts w:ascii="Arial"/>
                <w:w w:val="99"/>
                <w:sz w:val="18"/>
              </w:rPr>
              <w:t>-</w:t>
            </w:r>
            <w:r>
              <w:rPr>
                <w:rFonts w:ascii="Arial"/>
                <w:sz w:val="18"/>
              </w:rPr>
            </w:r>
          </w:p>
        </w:tc>
      </w:tr>
      <w:tr>
        <w:trPr>
          <w:trHeight w:val="290" w:hRule="exact"/>
        </w:trPr>
        <w:tc>
          <w:tcPr>
            <w:tcW w:w="425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5"/>
              <w:ind w:left="9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36"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8"/>
              <w:jc w:val="right"/>
              <w:rPr>
                <w:rFonts w:ascii="Arial" w:hAnsi="Arial" w:cs="Arial" w:eastAsia="Arial" w:hint="default"/>
                <w:sz w:val="18"/>
                <w:szCs w:val="18"/>
              </w:rPr>
            </w:pPr>
            <w:r>
              <w:rPr>
                <w:rFonts w:ascii="Arial"/>
                <w:spacing w:val="-1"/>
                <w:sz w:val="18"/>
              </w:rPr>
              <w:t>401,069,523.84</w:t>
            </w:r>
          </w:p>
        </w:tc>
        <w:tc>
          <w:tcPr>
            <w:tcW w:w="212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71"/>
              <w:ind w:right="88"/>
              <w:jc w:val="right"/>
              <w:rPr>
                <w:rFonts w:ascii="Arial" w:hAnsi="Arial" w:cs="Arial" w:eastAsia="Arial" w:hint="default"/>
                <w:sz w:val="18"/>
                <w:szCs w:val="18"/>
              </w:rPr>
            </w:pPr>
            <w:r>
              <w:rPr>
                <w:rFonts w:ascii="Arial"/>
                <w:spacing w:val="-1"/>
                <w:sz w:val="18"/>
              </w:rPr>
              <w:t>401,069,523.84</w:t>
            </w:r>
          </w:p>
        </w:tc>
      </w:tr>
      <w:tr>
        <w:trPr>
          <w:trHeight w:val="288" w:hRule="exact"/>
        </w:trPr>
        <w:tc>
          <w:tcPr>
            <w:tcW w:w="425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5"/>
              <w:ind w:left="9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136"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8"/>
              <w:jc w:val="right"/>
              <w:rPr>
                <w:rFonts w:ascii="Arial" w:hAnsi="Arial" w:cs="Arial" w:eastAsia="Arial" w:hint="default"/>
                <w:sz w:val="18"/>
                <w:szCs w:val="18"/>
              </w:rPr>
            </w:pPr>
            <w:r>
              <w:rPr>
                <w:rFonts w:ascii="Arial"/>
                <w:w w:val="99"/>
                <w:sz w:val="18"/>
              </w:rPr>
              <w:t>-</w:t>
            </w:r>
            <w:r>
              <w:rPr>
                <w:rFonts w:ascii="Arial"/>
                <w:sz w:val="18"/>
              </w:rPr>
            </w:r>
          </w:p>
        </w:tc>
        <w:tc>
          <w:tcPr>
            <w:tcW w:w="212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71"/>
              <w:ind w:right="89"/>
              <w:jc w:val="right"/>
              <w:rPr>
                <w:rFonts w:ascii="Arial" w:hAnsi="Arial" w:cs="Arial" w:eastAsia="Arial" w:hint="default"/>
                <w:sz w:val="18"/>
                <w:szCs w:val="18"/>
              </w:rPr>
            </w:pPr>
            <w:r>
              <w:rPr>
                <w:rFonts w:ascii="Arial"/>
                <w:w w:val="99"/>
                <w:sz w:val="18"/>
              </w:rPr>
              <w:t>-</w:t>
            </w:r>
            <w:r>
              <w:rPr>
                <w:rFonts w:ascii="Arial"/>
                <w:sz w:val="18"/>
              </w:rPr>
            </w:r>
          </w:p>
        </w:tc>
      </w:tr>
      <w:tr>
        <w:trPr>
          <w:trHeight w:val="290" w:hRule="exact"/>
        </w:trPr>
        <w:tc>
          <w:tcPr>
            <w:tcW w:w="425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7"/>
              <w:ind w:left="9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136"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98"/>
              <w:jc w:val="right"/>
              <w:rPr>
                <w:rFonts w:ascii="Arial" w:hAnsi="Arial" w:cs="Arial" w:eastAsia="Arial" w:hint="default"/>
                <w:sz w:val="18"/>
                <w:szCs w:val="18"/>
              </w:rPr>
            </w:pPr>
            <w:r>
              <w:rPr>
                <w:rFonts w:ascii="Arial"/>
                <w:spacing w:val="-1"/>
                <w:sz w:val="18"/>
              </w:rPr>
              <w:t>6,035,926.37</w:t>
            </w:r>
          </w:p>
        </w:tc>
        <w:tc>
          <w:tcPr>
            <w:tcW w:w="212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73"/>
              <w:ind w:right="88"/>
              <w:jc w:val="right"/>
              <w:rPr>
                <w:rFonts w:ascii="Arial" w:hAnsi="Arial" w:cs="Arial" w:eastAsia="Arial" w:hint="default"/>
                <w:sz w:val="18"/>
                <w:szCs w:val="18"/>
              </w:rPr>
            </w:pPr>
            <w:r>
              <w:rPr>
                <w:rFonts w:ascii="Arial"/>
                <w:spacing w:val="-1"/>
                <w:sz w:val="18"/>
              </w:rPr>
              <w:t>25,247,586.15</w:t>
            </w:r>
          </w:p>
        </w:tc>
      </w:tr>
      <w:tr>
        <w:trPr>
          <w:trHeight w:val="291" w:hRule="exact"/>
        </w:trPr>
        <w:tc>
          <w:tcPr>
            <w:tcW w:w="425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6"/>
              <w:ind w:left="9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136"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8"/>
              <w:jc w:val="right"/>
              <w:rPr>
                <w:rFonts w:ascii="Arial" w:hAnsi="Arial" w:cs="Arial" w:eastAsia="Arial" w:hint="default"/>
                <w:sz w:val="18"/>
                <w:szCs w:val="18"/>
              </w:rPr>
            </w:pPr>
            <w:r>
              <w:rPr>
                <w:rFonts w:ascii="Arial"/>
                <w:w w:val="99"/>
                <w:sz w:val="18"/>
              </w:rPr>
              <w:t>-</w:t>
            </w:r>
            <w:r>
              <w:rPr>
                <w:rFonts w:ascii="Arial"/>
                <w:sz w:val="18"/>
              </w:rPr>
            </w:r>
          </w:p>
        </w:tc>
        <w:tc>
          <w:tcPr>
            <w:tcW w:w="212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71"/>
              <w:ind w:right="89"/>
              <w:jc w:val="right"/>
              <w:rPr>
                <w:rFonts w:ascii="Arial" w:hAnsi="Arial" w:cs="Arial" w:eastAsia="Arial" w:hint="default"/>
                <w:sz w:val="18"/>
                <w:szCs w:val="18"/>
              </w:rPr>
            </w:pPr>
            <w:r>
              <w:rPr>
                <w:rFonts w:ascii="Arial"/>
                <w:w w:val="99"/>
                <w:sz w:val="18"/>
              </w:rPr>
              <w:t>-</w:t>
            </w:r>
            <w:r>
              <w:rPr>
                <w:rFonts w:ascii="Arial"/>
                <w:sz w:val="18"/>
              </w:rPr>
            </w:r>
          </w:p>
        </w:tc>
      </w:tr>
      <w:tr>
        <w:trPr>
          <w:trHeight w:val="290" w:hRule="exact"/>
        </w:trPr>
        <w:tc>
          <w:tcPr>
            <w:tcW w:w="425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5"/>
              <w:ind w:left="9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136"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8"/>
              <w:jc w:val="right"/>
              <w:rPr>
                <w:rFonts w:ascii="Arial" w:hAnsi="Arial" w:cs="Arial" w:eastAsia="Arial" w:hint="default"/>
                <w:sz w:val="18"/>
                <w:szCs w:val="18"/>
              </w:rPr>
            </w:pPr>
            <w:r>
              <w:rPr>
                <w:rFonts w:ascii="Arial"/>
                <w:spacing w:val="-2"/>
                <w:sz w:val="18"/>
              </w:rPr>
              <w:t>113,568,339.40</w:t>
            </w:r>
          </w:p>
        </w:tc>
        <w:tc>
          <w:tcPr>
            <w:tcW w:w="212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71"/>
              <w:ind w:right="88"/>
              <w:jc w:val="right"/>
              <w:rPr>
                <w:rFonts w:ascii="Arial" w:hAnsi="Arial" w:cs="Arial" w:eastAsia="Arial" w:hint="default"/>
                <w:sz w:val="18"/>
                <w:szCs w:val="18"/>
              </w:rPr>
            </w:pPr>
            <w:r>
              <w:rPr>
                <w:rFonts w:ascii="Arial"/>
                <w:spacing w:val="-2"/>
                <w:sz w:val="18"/>
              </w:rPr>
              <w:t>75,233,611.94</w:t>
            </w:r>
          </w:p>
        </w:tc>
      </w:tr>
      <w:tr>
        <w:trPr>
          <w:trHeight w:val="290" w:hRule="exact"/>
        </w:trPr>
        <w:tc>
          <w:tcPr>
            <w:tcW w:w="425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5"/>
              <w:ind w:left="9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136"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8"/>
              <w:jc w:val="right"/>
              <w:rPr>
                <w:rFonts w:ascii="Arial" w:hAnsi="Arial" w:cs="Arial" w:eastAsia="Arial" w:hint="default"/>
                <w:sz w:val="18"/>
                <w:szCs w:val="18"/>
              </w:rPr>
            </w:pPr>
            <w:r>
              <w:rPr>
                <w:rFonts w:ascii="Arial"/>
                <w:w w:val="99"/>
                <w:sz w:val="18"/>
              </w:rPr>
              <w:t>-</w:t>
            </w:r>
            <w:r>
              <w:rPr>
                <w:rFonts w:ascii="Arial"/>
                <w:sz w:val="18"/>
              </w:rPr>
            </w:r>
          </w:p>
        </w:tc>
        <w:tc>
          <w:tcPr>
            <w:tcW w:w="212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71"/>
              <w:ind w:right="89"/>
              <w:jc w:val="right"/>
              <w:rPr>
                <w:rFonts w:ascii="Arial" w:hAnsi="Arial" w:cs="Arial" w:eastAsia="Arial" w:hint="default"/>
                <w:sz w:val="18"/>
                <w:szCs w:val="18"/>
              </w:rPr>
            </w:pPr>
            <w:r>
              <w:rPr>
                <w:rFonts w:ascii="Arial"/>
                <w:w w:val="99"/>
                <w:sz w:val="18"/>
              </w:rPr>
              <w:t>-</w:t>
            </w:r>
            <w:r>
              <w:rPr>
                <w:rFonts w:ascii="Arial"/>
                <w:sz w:val="18"/>
              </w:rPr>
            </w:r>
          </w:p>
        </w:tc>
      </w:tr>
      <w:tr>
        <w:trPr>
          <w:trHeight w:val="290" w:hRule="exact"/>
        </w:trPr>
        <w:tc>
          <w:tcPr>
            <w:tcW w:w="425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5"/>
              <w:ind w:left="9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136"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98"/>
              <w:jc w:val="right"/>
              <w:rPr>
                <w:rFonts w:ascii="Arial" w:hAnsi="Arial" w:cs="Arial" w:eastAsia="Arial" w:hint="default"/>
                <w:sz w:val="18"/>
                <w:szCs w:val="18"/>
              </w:rPr>
            </w:pPr>
            <w:r>
              <w:rPr>
                <w:rFonts w:ascii="Arial"/>
                <w:spacing w:val="-1"/>
                <w:sz w:val="18"/>
              </w:rPr>
              <w:t>480,343,066.64</w:t>
            </w:r>
          </w:p>
        </w:tc>
        <w:tc>
          <w:tcPr>
            <w:tcW w:w="212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71"/>
              <w:ind w:right="88"/>
              <w:jc w:val="right"/>
              <w:rPr>
                <w:rFonts w:ascii="Arial" w:hAnsi="Arial" w:cs="Arial" w:eastAsia="Arial" w:hint="default"/>
                <w:sz w:val="18"/>
                <w:szCs w:val="18"/>
              </w:rPr>
            </w:pPr>
            <w:r>
              <w:rPr>
                <w:rFonts w:ascii="Arial"/>
                <w:spacing w:val="-1"/>
                <w:sz w:val="18"/>
              </w:rPr>
              <w:t>144,721,699.90</w:t>
            </w:r>
          </w:p>
        </w:tc>
      </w:tr>
      <w:tr>
        <w:trPr>
          <w:trHeight w:val="288" w:hRule="exact"/>
        </w:trPr>
        <w:tc>
          <w:tcPr>
            <w:tcW w:w="425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5"/>
              <w:ind w:right="8"/>
              <w:jc w:val="center"/>
              <w:rPr>
                <w:rFonts w:ascii="宋体" w:hAnsi="宋体" w:cs="宋体" w:eastAsia="宋体" w:hint="default"/>
                <w:sz w:val="18"/>
                <w:szCs w:val="18"/>
              </w:rPr>
            </w:pPr>
            <w:r>
              <w:rPr>
                <w:rFonts w:ascii="宋体" w:hAnsi="宋体" w:cs="宋体" w:eastAsia="宋体" w:hint="default"/>
                <w:b/>
                <w:bCs/>
                <w:sz w:val="18"/>
                <w:szCs w:val="18"/>
              </w:rPr>
              <w:t>股东权益合计</w:t>
            </w:r>
            <w:r>
              <w:rPr>
                <w:rFonts w:ascii="宋体" w:hAnsi="宋体" w:cs="宋体" w:eastAsia="宋体" w:hint="default"/>
                <w:sz w:val="18"/>
                <w:szCs w:val="18"/>
              </w:rPr>
            </w:r>
          </w:p>
        </w:tc>
        <w:tc>
          <w:tcPr>
            <w:tcW w:w="1136"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Arial" w:hAnsi="Arial" w:cs="Arial" w:eastAsia="Arial" w:hint="default"/>
                <w:sz w:val="18"/>
                <w:szCs w:val="18"/>
              </w:rPr>
            </w:pPr>
            <w:r>
              <w:rPr>
                <w:rFonts w:ascii="Arial"/>
                <w:b/>
                <w:spacing w:val="-1"/>
                <w:sz w:val="18"/>
              </w:rPr>
              <w:t>1,470,610,220.25</w:t>
            </w:r>
            <w:r>
              <w:rPr>
                <w:rFonts w:ascii="Arial"/>
                <w:spacing w:val="-1"/>
                <w:sz w:val="18"/>
              </w:rPr>
            </w:r>
          </w:p>
        </w:tc>
        <w:tc>
          <w:tcPr>
            <w:tcW w:w="212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6"/>
              <w:ind w:right="88"/>
              <w:jc w:val="right"/>
              <w:rPr>
                <w:rFonts w:ascii="Arial" w:hAnsi="Arial" w:cs="Arial" w:eastAsia="Arial" w:hint="default"/>
                <w:sz w:val="18"/>
                <w:szCs w:val="18"/>
              </w:rPr>
            </w:pPr>
            <w:r>
              <w:rPr>
                <w:rFonts w:ascii="Arial"/>
                <w:b/>
                <w:spacing w:val="-1"/>
                <w:sz w:val="18"/>
              </w:rPr>
              <w:t>1,115,865,785.83</w:t>
            </w:r>
            <w:r>
              <w:rPr>
                <w:rFonts w:ascii="Arial"/>
                <w:spacing w:val="-1"/>
                <w:sz w:val="18"/>
              </w:rPr>
            </w:r>
          </w:p>
        </w:tc>
      </w:tr>
      <w:tr>
        <w:trPr>
          <w:trHeight w:val="302" w:hRule="exact"/>
        </w:trPr>
        <w:tc>
          <w:tcPr>
            <w:tcW w:w="4254"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17"/>
              <w:ind w:left="1298" w:right="0"/>
              <w:jc w:val="left"/>
              <w:rPr>
                <w:rFonts w:ascii="宋体" w:hAnsi="宋体" w:cs="宋体" w:eastAsia="宋体" w:hint="default"/>
                <w:sz w:val="18"/>
                <w:szCs w:val="18"/>
              </w:rPr>
            </w:pPr>
            <w:r>
              <w:rPr>
                <w:rFonts w:ascii="宋体" w:hAnsi="宋体" w:cs="宋体" w:eastAsia="宋体" w:hint="default"/>
                <w:b/>
                <w:bCs/>
                <w:sz w:val="18"/>
                <w:szCs w:val="18"/>
              </w:rPr>
              <w:t>负债和股东权益合计</w:t>
            </w:r>
            <w:r>
              <w:rPr>
                <w:rFonts w:ascii="宋体" w:hAnsi="宋体" w:cs="宋体" w:eastAsia="宋体" w:hint="default"/>
                <w:sz w:val="18"/>
                <w:szCs w:val="18"/>
              </w:rPr>
            </w:r>
          </w:p>
        </w:tc>
        <w:tc>
          <w:tcPr>
            <w:tcW w:w="1136" w:type="dxa"/>
            <w:tcBorders>
              <w:top w:val="single" w:sz="4" w:space="0" w:color="000000"/>
              <w:left w:val="single" w:sz="4" w:space="0" w:color="000000"/>
              <w:bottom w:val="single" w:sz="12" w:space="0" w:color="000000"/>
              <w:right w:val="single" w:sz="4" w:space="0" w:color="000000"/>
            </w:tcBorders>
          </w:tcPr>
          <w:p>
            <w:pPr/>
          </w:p>
        </w:tc>
        <w:tc>
          <w:tcPr>
            <w:tcW w:w="212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8"/>
              <w:ind w:right="98"/>
              <w:jc w:val="right"/>
              <w:rPr>
                <w:rFonts w:ascii="Arial" w:hAnsi="Arial" w:cs="Arial" w:eastAsia="Arial" w:hint="default"/>
                <w:sz w:val="18"/>
                <w:szCs w:val="18"/>
              </w:rPr>
            </w:pPr>
            <w:r>
              <w:rPr>
                <w:rFonts w:ascii="Arial"/>
                <w:b/>
                <w:spacing w:val="-1"/>
                <w:sz w:val="18"/>
              </w:rPr>
              <w:t>2,863,808,362.94</w:t>
            </w:r>
            <w:r>
              <w:rPr>
                <w:rFonts w:ascii="Arial"/>
                <w:spacing w:val="-1"/>
                <w:sz w:val="18"/>
              </w:rPr>
            </w:r>
          </w:p>
        </w:tc>
        <w:tc>
          <w:tcPr>
            <w:tcW w:w="2127"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68"/>
              <w:ind w:right="89"/>
              <w:jc w:val="right"/>
              <w:rPr>
                <w:rFonts w:ascii="Arial" w:hAnsi="Arial" w:cs="Arial" w:eastAsia="Arial" w:hint="default"/>
                <w:sz w:val="18"/>
                <w:szCs w:val="18"/>
              </w:rPr>
            </w:pPr>
            <w:r>
              <w:rPr>
                <w:rFonts w:ascii="Arial"/>
                <w:b/>
                <w:spacing w:val="-1"/>
                <w:sz w:val="18"/>
              </w:rPr>
              <w:t>2,516,861,694.96</w:t>
            </w:r>
            <w:r>
              <w:rPr>
                <w:rFonts w:ascii="Arial"/>
                <w:spacing w:val="-1"/>
                <w:sz w:val="18"/>
              </w:rPr>
            </w:r>
          </w:p>
        </w:tc>
      </w:tr>
    </w:tbl>
    <w:p>
      <w:pPr>
        <w:spacing w:before="33"/>
        <w:ind w:left="1938" w:right="0" w:firstLine="0"/>
        <w:jc w:val="left"/>
        <w:rPr>
          <w:rFonts w:ascii="宋体" w:hAnsi="宋体" w:cs="宋体" w:eastAsia="宋体" w:hint="default"/>
          <w:sz w:val="21"/>
          <w:szCs w:val="21"/>
        </w:rPr>
      </w:pPr>
      <w:r>
        <w:rPr>
          <w:rFonts w:ascii="宋体" w:hAnsi="宋体" w:cs="宋体" w:eastAsia="宋体" w:hint="default"/>
          <w:b/>
          <w:bCs/>
          <w:sz w:val="21"/>
          <w:szCs w:val="21"/>
        </w:rPr>
        <w:t>载于第</w:t>
      </w:r>
      <w:r>
        <w:rPr>
          <w:rFonts w:ascii="宋体" w:hAnsi="宋体" w:cs="宋体" w:eastAsia="宋体" w:hint="default"/>
          <w:b/>
          <w:bCs/>
          <w:spacing w:val="-54"/>
          <w:sz w:val="21"/>
          <w:szCs w:val="21"/>
        </w:rPr>
        <w:t> </w:t>
      </w:r>
      <w:r>
        <w:rPr>
          <w:rFonts w:ascii="Arial" w:hAnsi="Arial" w:cs="Arial" w:eastAsia="Arial" w:hint="default"/>
          <w:b/>
          <w:bCs/>
          <w:sz w:val="21"/>
          <w:szCs w:val="21"/>
        </w:rPr>
        <w:t>68</w:t>
      </w:r>
      <w:r>
        <w:rPr>
          <w:rFonts w:ascii="Arial" w:hAnsi="Arial" w:cs="Arial" w:eastAsia="Arial" w:hint="default"/>
          <w:b/>
          <w:bCs/>
          <w:spacing w:val="-8"/>
          <w:sz w:val="21"/>
          <w:szCs w:val="21"/>
        </w:rPr>
        <w:t> </w:t>
      </w:r>
      <w:r>
        <w:rPr>
          <w:rFonts w:ascii="宋体" w:hAnsi="宋体" w:cs="宋体" w:eastAsia="宋体" w:hint="default"/>
          <w:b/>
          <w:bCs/>
          <w:sz w:val="21"/>
          <w:szCs w:val="21"/>
        </w:rPr>
        <w:t>页至第</w:t>
      </w:r>
      <w:r>
        <w:rPr>
          <w:rFonts w:ascii="宋体" w:hAnsi="宋体" w:cs="宋体" w:eastAsia="宋体" w:hint="default"/>
          <w:b/>
          <w:bCs/>
          <w:spacing w:val="-54"/>
          <w:sz w:val="21"/>
          <w:szCs w:val="21"/>
        </w:rPr>
        <w:t> </w:t>
      </w:r>
      <w:r>
        <w:rPr>
          <w:rFonts w:ascii="Arial" w:hAnsi="Arial" w:cs="Arial" w:eastAsia="Arial" w:hint="default"/>
          <w:b/>
          <w:bCs/>
          <w:sz w:val="21"/>
          <w:szCs w:val="21"/>
        </w:rPr>
        <w:t>153</w:t>
      </w:r>
      <w:r>
        <w:rPr>
          <w:rFonts w:ascii="Arial" w:hAnsi="Arial" w:cs="Arial" w:eastAsia="Arial" w:hint="default"/>
          <w:b/>
          <w:bCs/>
          <w:spacing w:val="-8"/>
          <w:sz w:val="21"/>
          <w:szCs w:val="21"/>
        </w:rPr>
        <w:t> </w:t>
      </w:r>
      <w:r>
        <w:rPr>
          <w:rFonts w:ascii="宋体" w:hAnsi="宋体" w:cs="宋体" w:eastAsia="宋体" w:hint="default"/>
          <w:b/>
          <w:bCs/>
          <w:sz w:val="21"/>
          <w:szCs w:val="21"/>
        </w:rPr>
        <w:t>页的财务报表附注是本财务报表的组成部分</w:t>
      </w:r>
      <w:r>
        <w:rPr>
          <w:rFonts w:ascii="宋体" w:hAnsi="宋体" w:cs="宋体" w:eastAsia="宋体" w:hint="default"/>
          <w:sz w:val="21"/>
          <w:szCs w:val="21"/>
        </w:rPr>
      </w:r>
    </w:p>
    <w:p>
      <w:pPr>
        <w:spacing w:before="48"/>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第</w:t>
      </w:r>
      <w:r>
        <w:rPr>
          <w:rFonts w:ascii="宋体" w:hAnsi="宋体" w:cs="宋体" w:eastAsia="宋体" w:hint="default"/>
          <w:b/>
          <w:bCs/>
          <w:spacing w:val="-53"/>
          <w:sz w:val="21"/>
          <w:szCs w:val="21"/>
        </w:rPr>
        <w:t> </w:t>
      </w:r>
      <w:r>
        <w:rPr>
          <w:rFonts w:ascii="Arial" w:hAnsi="Arial" w:cs="Arial" w:eastAsia="Arial" w:hint="default"/>
          <w:b/>
          <w:bCs/>
          <w:sz w:val="21"/>
          <w:szCs w:val="21"/>
        </w:rPr>
        <w:t>56</w:t>
      </w:r>
      <w:r>
        <w:rPr>
          <w:rFonts w:ascii="Arial" w:hAnsi="Arial" w:cs="Arial" w:eastAsia="Arial" w:hint="default"/>
          <w:b/>
          <w:bCs/>
          <w:spacing w:val="-8"/>
          <w:sz w:val="21"/>
          <w:szCs w:val="21"/>
        </w:rPr>
        <w:t> </w:t>
      </w:r>
      <w:r>
        <w:rPr>
          <w:rFonts w:ascii="宋体" w:hAnsi="宋体" w:cs="宋体" w:eastAsia="宋体" w:hint="default"/>
          <w:b/>
          <w:bCs/>
          <w:sz w:val="21"/>
          <w:szCs w:val="21"/>
        </w:rPr>
        <w:t>页至第</w:t>
      </w:r>
      <w:r>
        <w:rPr>
          <w:rFonts w:ascii="宋体" w:hAnsi="宋体" w:cs="宋体" w:eastAsia="宋体" w:hint="default"/>
          <w:b/>
          <w:bCs/>
          <w:spacing w:val="-54"/>
          <w:sz w:val="21"/>
          <w:szCs w:val="21"/>
        </w:rPr>
        <w:t> </w:t>
      </w:r>
      <w:r>
        <w:rPr>
          <w:rFonts w:ascii="Arial" w:hAnsi="Arial" w:cs="Arial" w:eastAsia="Arial" w:hint="default"/>
          <w:b/>
          <w:bCs/>
          <w:sz w:val="21"/>
          <w:szCs w:val="21"/>
        </w:rPr>
        <w:t>67</w:t>
      </w:r>
      <w:r>
        <w:rPr>
          <w:rFonts w:ascii="Arial" w:hAnsi="Arial" w:cs="Arial" w:eastAsia="Arial" w:hint="default"/>
          <w:b/>
          <w:bCs/>
          <w:spacing w:val="-8"/>
          <w:sz w:val="21"/>
          <w:szCs w:val="21"/>
        </w:rPr>
        <w:t> </w:t>
      </w:r>
      <w:r>
        <w:rPr>
          <w:rFonts w:ascii="宋体" w:hAnsi="宋体" w:cs="宋体" w:eastAsia="宋体" w:hint="default"/>
          <w:b/>
          <w:bCs/>
          <w:sz w:val="21"/>
          <w:szCs w:val="21"/>
        </w:rPr>
        <w:t>页的财务报表由以下人士签署：</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tabs>
          <w:tab w:pos="3525" w:val="left" w:leader="none"/>
          <w:tab w:pos="6900" w:val="left" w:leader="none"/>
        </w:tabs>
        <w:spacing w:before="164"/>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法定代表人：陈泰泉</w:t>
        <w:tab/>
      </w:r>
      <w:r>
        <w:rPr>
          <w:rFonts w:ascii="宋体" w:hAnsi="宋体" w:cs="宋体" w:eastAsia="宋体" w:hint="default"/>
          <w:b/>
          <w:bCs/>
          <w:spacing w:val="-1"/>
          <w:sz w:val="21"/>
          <w:szCs w:val="21"/>
        </w:rPr>
        <w:t>主管会计工作负责人：钟民</w:t>
        <w:tab/>
        <w:t>会计机构负责人</w:t>
      </w:r>
      <w:r>
        <w:rPr>
          <w:rFonts w:ascii="Arial" w:hAnsi="Arial" w:cs="Arial" w:eastAsia="Arial" w:hint="default"/>
          <w:b/>
          <w:bCs/>
          <w:spacing w:val="-1"/>
          <w:sz w:val="21"/>
          <w:szCs w:val="21"/>
        </w:rPr>
        <w:t>:</w:t>
      </w:r>
      <w:r>
        <w:rPr>
          <w:rFonts w:ascii="宋体" w:hAnsi="宋体" w:cs="宋体" w:eastAsia="宋体" w:hint="default"/>
          <w:b/>
          <w:bCs/>
          <w:spacing w:val="-1"/>
          <w:sz w:val="21"/>
          <w:szCs w:val="21"/>
        </w:rPr>
        <w:t>钟民</w:t>
      </w:r>
      <w:r>
        <w:rPr>
          <w:rFonts w:ascii="宋体" w:hAnsi="宋体" w:cs="宋体" w:eastAsia="宋体" w:hint="default"/>
          <w:spacing w:val="-1"/>
          <w:sz w:val="21"/>
          <w:szCs w:val="21"/>
        </w:rPr>
      </w:r>
    </w:p>
    <w:p>
      <w:pPr>
        <w:spacing w:after="0"/>
        <w:jc w:val="left"/>
        <w:rPr>
          <w:rFonts w:ascii="宋体" w:hAnsi="宋体" w:cs="宋体" w:eastAsia="宋体" w:hint="default"/>
          <w:sz w:val="21"/>
          <w:szCs w:val="21"/>
        </w:rPr>
        <w:sectPr>
          <w:pgSz w:w="11910" w:h="16840"/>
          <w:pgMar w:header="867" w:footer="975" w:top="1060" w:bottom="1160" w:left="980" w:right="980"/>
        </w:sectPr>
      </w:pPr>
    </w:p>
    <w:p>
      <w:pPr>
        <w:spacing w:before="11"/>
        <w:ind w:left="2421" w:right="2421" w:firstLine="0"/>
        <w:jc w:val="center"/>
        <w:rPr>
          <w:rFonts w:ascii="宋体" w:hAnsi="宋体" w:cs="宋体" w:eastAsia="宋体" w:hint="default"/>
          <w:sz w:val="32"/>
          <w:szCs w:val="32"/>
        </w:rPr>
      </w:pPr>
      <w:r>
        <w:rPr/>
        <w:pict>
          <v:group style="position:absolute;margin-left:55.200001pt;margin-top:2.197507pt;width:484.9pt;height:.1pt;mso-position-horizontal-relative:page;mso-position-vertical-relative:paragraph;z-index:-894568" coordorigin="1104,44" coordsize="9698,2">
            <v:shape style="position:absolute;left:1104;top:44;width:9698;height:2" coordorigin="1104,44" coordsize="9698,0" path="m1104,44l10802,44e" filled="false" stroked="true" strokeweight=".72pt" strokecolor="#000000">
              <v:path arrowok="t"/>
            </v:shape>
            <w10:wrap type="none"/>
          </v:group>
        </w:pict>
      </w:r>
      <w:r>
        <w:rPr>
          <w:rFonts w:ascii="宋体" w:hAnsi="宋体" w:cs="宋体" w:eastAsia="宋体" w:hint="default"/>
          <w:b/>
          <w:bCs/>
          <w:spacing w:val="2"/>
          <w:sz w:val="32"/>
          <w:szCs w:val="32"/>
        </w:rPr>
        <w:t>母公司利润表</w:t>
      </w:r>
      <w:r>
        <w:rPr>
          <w:rFonts w:ascii="宋体" w:hAnsi="宋体" w:cs="宋体" w:eastAsia="宋体" w:hint="default"/>
          <w:sz w:val="32"/>
          <w:szCs w:val="32"/>
        </w:rPr>
      </w:r>
    </w:p>
    <w:p>
      <w:pPr>
        <w:spacing w:line="282" w:lineRule="exact" w:before="17"/>
        <w:ind w:left="2421" w:right="2420" w:firstLine="0"/>
        <w:jc w:val="center"/>
        <w:rPr>
          <w:rFonts w:ascii="宋体" w:hAnsi="宋体" w:cs="宋体" w:eastAsia="宋体" w:hint="default"/>
          <w:sz w:val="21"/>
          <w:szCs w:val="21"/>
        </w:rPr>
      </w:pPr>
      <w:r>
        <w:rPr>
          <w:rFonts w:ascii="Arial" w:hAnsi="Arial" w:cs="Arial" w:eastAsia="Arial" w:hint="default"/>
          <w:b/>
          <w:bCs/>
          <w:sz w:val="21"/>
          <w:szCs w:val="21"/>
        </w:rPr>
        <w:t>2014</w:t>
      </w:r>
      <w:r>
        <w:rPr>
          <w:rFonts w:ascii="Arial" w:hAnsi="Arial" w:cs="Arial" w:eastAsia="Arial" w:hint="default"/>
          <w:b/>
          <w:bCs/>
          <w:spacing w:val="-5"/>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p>
      <w:pPr>
        <w:tabs>
          <w:tab w:pos="7590" w:val="left" w:leader="none"/>
        </w:tabs>
        <w:spacing w:line="267" w:lineRule="exact" w:before="0"/>
        <w:ind w:left="0" w:right="150" w:firstLine="0"/>
        <w:jc w:val="center"/>
        <w:rPr>
          <w:rFonts w:ascii="宋体" w:hAnsi="宋体" w:cs="宋体" w:eastAsia="宋体" w:hint="default"/>
          <w:sz w:val="21"/>
          <w:szCs w:val="21"/>
        </w:rPr>
      </w:pPr>
      <w:r>
        <w:rPr>
          <w:rFonts w:ascii="宋体" w:hAnsi="宋体" w:cs="宋体" w:eastAsia="宋体" w:hint="default"/>
          <w:b/>
          <w:bCs/>
          <w:spacing w:val="-1"/>
          <w:sz w:val="21"/>
          <w:szCs w:val="21"/>
        </w:rPr>
        <w:t>编制单位：宝安鸿基地产集团股份有限公司</w:t>
        <w:tab/>
        <w:t>金额单位：人民币元</w:t>
      </w:r>
      <w:r>
        <w:rPr>
          <w:rFonts w:ascii="宋体" w:hAnsi="宋体" w:cs="宋体" w:eastAsia="宋体" w:hint="default"/>
          <w:spacing w:val="-1"/>
          <w:sz w:val="21"/>
          <w:szCs w:val="21"/>
        </w:rPr>
      </w:r>
    </w:p>
    <w:p>
      <w:pPr>
        <w:spacing w:line="240" w:lineRule="auto" w:before="4"/>
        <w:rPr>
          <w:rFonts w:ascii="宋体" w:hAnsi="宋体" w:cs="宋体" w:eastAsia="宋体" w:hint="default"/>
          <w:b/>
          <w:bCs/>
          <w:sz w:val="2"/>
          <w:szCs w:val="2"/>
        </w:rPr>
      </w:pPr>
    </w:p>
    <w:tbl>
      <w:tblPr>
        <w:tblW w:w="0" w:type="auto"/>
        <w:jc w:val="left"/>
        <w:tblInd w:w="138" w:type="dxa"/>
        <w:tblLayout w:type="fixed"/>
        <w:tblCellMar>
          <w:top w:w="0" w:type="dxa"/>
          <w:left w:w="0" w:type="dxa"/>
          <w:bottom w:w="0" w:type="dxa"/>
          <w:right w:w="0" w:type="dxa"/>
        </w:tblCellMar>
        <w:tblLook w:val="01E0"/>
      </w:tblPr>
      <w:tblGrid>
        <w:gridCol w:w="4964"/>
        <w:gridCol w:w="850"/>
        <w:gridCol w:w="1913"/>
        <w:gridCol w:w="1913"/>
      </w:tblGrid>
      <w:tr>
        <w:trPr>
          <w:trHeight w:val="362" w:hRule="exact"/>
        </w:trPr>
        <w:tc>
          <w:tcPr>
            <w:tcW w:w="4964"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77"/>
              <w:ind w:right="7"/>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85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b/>
                <w:bCs/>
                <w:sz w:val="18"/>
                <w:szCs w:val="18"/>
              </w:rPr>
              <w:t>注释</w:t>
            </w:r>
            <w:r>
              <w:rPr>
                <w:rFonts w:ascii="宋体" w:hAnsi="宋体" w:cs="宋体" w:eastAsia="宋体" w:hint="default"/>
                <w:sz w:val="18"/>
                <w:szCs w:val="18"/>
              </w:rPr>
            </w:r>
          </w:p>
        </w:tc>
        <w:tc>
          <w:tcPr>
            <w:tcW w:w="191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b/>
                <w:bCs/>
                <w:sz w:val="18"/>
                <w:szCs w:val="18"/>
              </w:rPr>
              <w:t>本年数</w:t>
            </w:r>
            <w:r>
              <w:rPr>
                <w:rFonts w:ascii="宋体" w:hAnsi="宋体" w:cs="宋体" w:eastAsia="宋体" w:hint="default"/>
                <w:sz w:val="18"/>
                <w:szCs w:val="18"/>
              </w:rPr>
            </w:r>
          </w:p>
        </w:tc>
        <w:tc>
          <w:tcPr>
            <w:tcW w:w="1913"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77"/>
              <w:ind w:left="6" w:right="0"/>
              <w:jc w:val="center"/>
              <w:rPr>
                <w:rFonts w:ascii="宋体" w:hAnsi="宋体" w:cs="宋体" w:eastAsia="宋体" w:hint="default"/>
                <w:sz w:val="18"/>
                <w:szCs w:val="18"/>
              </w:rPr>
            </w:pPr>
            <w:r>
              <w:rPr>
                <w:rFonts w:ascii="宋体" w:hAnsi="宋体" w:cs="宋体" w:eastAsia="宋体" w:hint="default"/>
                <w:b/>
                <w:bCs/>
                <w:sz w:val="18"/>
                <w:szCs w:val="18"/>
              </w:rPr>
              <w:t>上年数</w:t>
            </w:r>
            <w:r>
              <w:rPr>
                <w:rFonts w:ascii="宋体" w:hAnsi="宋体" w:cs="宋体" w:eastAsia="宋体" w:hint="default"/>
                <w:sz w:val="18"/>
                <w:szCs w:val="18"/>
              </w:rPr>
            </w:r>
          </w:p>
        </w:tc>
      </w:tr>
      <w:tr>
        <w:trPr>
          <w:trHeight w:val="348" w:hRule="exact"/>
        </w:trPr>
        <w:tc>
          <w:tcPr>
            <w:tcW w:w="49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75"/>
              <w:ind w:left="93" w:right="0"/>
              <w:jc w:val="left"/>
              <w:rPr>
                <w:rFonts w:ascii="宋体" w:hAnsi="宋体" w:cs="宋体" w:eastAsia="宋体" w:hint="default"/>
                <w:sz w:val="18"/>
                <w:szCs w:val="18"/>
              </w:rPr>
            </w:pPr>
            <w:r>
              <w:rPr>
                <w:rFonts w:ascii="宋体" w:hAnsi="宋体" w:cs="宋体" w:eastAsia="宋体" w:hint="default"/>
                <w:b/>
                <w:bCs/>
                <w:sz w:val="18"/>
                <w:szCs w:val="18"/>
              </w:rPr>
              <w:t>一、营业收入</w:t>
            </w:r>
            <w:r>
              <w:rPr>
                <w:rFonts w:ascii="宋体" w:hAnsi="宋体" w:cs="宋体" w:eastAsia="宋体"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 w:right="0"/>
              <w:jc w:val="center"/>
              <w:rPr>
                <w:rFonts w:ascii="Arial" w:hAnsi="Arial" w:cs="Arial" w:eastAsia="Arial" w:hint="default"/>
                <w:sz w:val="18"/>
                <w:szCs w:val="18"/>
              </w:rPr>
            </w:pPr>
            <w:r>
              <w:rPr>
                <w:rFonts w:ascii="宋体" w:hAnsi="宋体" w:cs="宋体" w:eastAsia="宋体" w:hint="default"/>
                <w:b/>
                <w:bCs/>
                <w:sz w:val="18"/>
                <w:szCs w:val="18"/>
              </w:rPr>
              <w:t>十五、</w:t>
            </w:r>
            <w:r>
              <w:rPr>
                <w:rFonts w:ascii="Arial" w:hAnsi="Arial" w:cs="Arial" w:eastAsia="Arial" w:hint="default"/>
                <w:b/>
                <w:bCs/>
                <w:sz w:val="18"/>
                <w:szCs w:val="18"/>
              </w:rPr>
              <w:t>4</w:t>
            </w:r>
            <w:r>
              <w:rPr>
                <w:rFonts w:ascii="Arial" w:hAnsi="Arial" w:cs="Arial" w:eastAsia="Arial" w:hint="default"/>
                <w:sz w:val="18"/>
                <w:szCs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Arial" w:hAnsi="Arial" w:cs="Arial" w:eastAsia="Arial" w:hint="default"/>
                <w:sz w:val="18"/>
                <w:szCs w:val="18"/>
              </w:rPr>
            </w:pPr>
            <w:r>
              <w:rPr>
                <w:rFonts w:ascii="Arial"/>
                <w:b/>
                <w:spacing w:val="-1"/>
                <w:sz w:val="18"/>
              </w:rPr>
              <w:t>246,291,555.76</w:t>
            </w:r>
            <w:r>
              <w:rPr>
                <w:rFonts w:ascii="Arial"/>
                <w:spacing w:val="-1"/>
                <w:sz w:val="18"/>
              </w:rPr>
            </w:r>
          </w:p>
        </w:tc>
        <w:tc>
          <w:tcPr>
            <w:tcW w:w="19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6"/>
              <w:ind w:right="91"/>
              <w:jc w:val="right"/>
              <w:rPr>
                <w:rFonts w:ascii="Arial" w:hAnsi="Arial" w:cs="Arial" w:eastAsia="Arial" w:hint="default"/>
                <w:sz w:val="18"/>
                <w:szCs w:val="18"/>
              </w:rPr>
            </w:pPr>
            <w:r>
              <w:rPr>
                <w:rFonts w:ascii="Arial"/>
                <w:b/>
                <w:spacing w:val="-1"/>
                <w:sz w:val="18"/>
              </w:rPr>
              <w:t>58,573,842.99</w:t>
            </w:r>
            <w:r>
              <w:rPr>
                <w:rFonts w:ascii="Arial"/>
                <w:spacing w:val="-1"/>
                <w:sz w:val="18"/>
              </w:rPr>
            </w:r>
          </w:p>
        </w:tc>
      </w:tr>
      <w:tr>
        <w:trPr>
          <w:trHeight w:val="350" w:hRule="exact"/>
        </w:trPr>
        <w:tc>
          <w:tcPr>
            <w:tcW w:w="49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77"/>
              <w:ind w:left="365"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Arial" w:hAnsi="Arial" w:cs="Arial" w:eastAsia="Arial" w:hint="default"/>
                <w:sz w:val="18"/>
                <w:szCs w:val="18"/>
              </w:rPr>
            </w:pPr>
            <w:r>
              <w:rPr>
                <w:rFonts w:ascii="宋体" w:hAnsi="宋体" w:cs="宋体" w:eastAsia="宋体" w:hint="default"/>
                <w:sz w:val="18"/>
                <w:szCs w:val="18"/>
              </w:rPr>
              <w:t>十五、</w:t>
            </w:r>
            <w:r>
              <w:rPr>
                <w:rFonts w:ascii="Arial" w:hAnsi="Arial" w:cs="Arial" w:eastAsia="Arial" w:hint="default"/>
                <w:sz w:val="18"/>
                <w:szCs w:val="18"/>
              </w:rPr>
              <w:t>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01"/>
              <w:jc w:val="right"/>
              <w:rPr>
                <w:rFonts w:ascii="Arial" w:hAnsi="Arial" w:cs="Arial" w:eastAsia="Arial" w:hint="default"/>
                <w:sz w:val="18"/>
                <w:szCs w:val="18"/>
              </w:rPr>
            </w:pPr>
            <w:r>
              <w:rPr>
                <w:rFonts w:ascii="Arial"/>
                <w:spacing w:val="-2"/>
                <w:sz w:val="18"/>
              </w:rPr>
              <w:t>112,227,291.91</w:t>
            </w:r>
          </w:p>
        </w:tc>
        <w:tc>
          <w:tcPr>
            <w:tcW w:w="19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33"/>
              <w:ind w:right="91"/>
              <w:jc w:val="right"/>
              <w:rPr>
                <w:rFonts w:ascii="Arial" w:hAnsi="Arial" w:cs="Arial" w:eastAsia="Arial" w:hint="default"/>
                <w:sz w:val="18"/>
                <w:szCs w:val="18"/>
              </w:rPr>
            </w:pPr>
            <w:r>
              <w:rPr>
                <w:rFonts w:ascii="Arial"/>
                <w:spacing w:val="-1"/>
                <w:sz w:val="18"/>
              </w:rPr>
              <w:t>25,888,176.18</w:t>
            </w:r>
          </w:p>
        </w:tc>
      </w:tr>
      <w:tr>
        <w:trPr>
          <w:trHeight w:val="350" w:hRule="exact"/>
        </w:trPr>
        <w:tc>
          <w:tcPr>
            <w:tcW w:w="49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75"/>
              <w:ind w:left="634"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850"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1"/>
              <w:jc w:val="right"/>
              <w:rPr>
                <w:rFonts w:ascii="Arial" w:hAnsi="Arial" w:cs="Arial" w:eastAsia="Arial" w:hint="default"/>
                <w:sz w:val="18"/>
                <w:szCs w:val="18"/>
              </w:rPr>
            </w:pPr>
            <w:r>
              <w:rPr>
                <w:rFonts w:ascii="Arial"/>
                <w:spacing w:val="-1"/>
                <w:sz w:val="18"/>
              </w:rPr>
              <w:t>42,693,029.72</w:t>
            </w:r>
          </w:p>
        </w:tc>
        <w:tc>
          <w:tcPr>
            <w:tcW w:w="19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31"/>
              <w:ind w:right="91"/>
              <w:jc w:val="right"/>
              <w:rPr>
                <w:rFonts w:ascii="Arial" w:hAnsi="Arial" w:cs="Arial" w:eastAsia="Arial" w:hint="default"/>
                <w:sz w:val="18"/>
                <w:szCs w:val="18"/>
              </w:rPr>
            </w:pPr>
            <w:r>
              <w:rPr>
                <w:rFonts w:ascii="Arial"/>
                <w:spacing w:val="-1"/>
                <w:sz w:val="18"/>
              </w:rPr>
              <w:t>3,323,092.44</w:t>
            </w:r>
          </w:p>
        </w:tc>
      </w:tr>
      <w:tr>
        <w:trPr>
          <w:trHeight w:val="350" w:hRule="exact"/>
        </w:trPr>
        <w:tc>
          <w:tcPr>
            <w:tcW w:w="49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75"/>
              <w:ind w:left="63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850"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1"/>
              <w:jc w:val="right"/>
              <w:rPr>
                <w:rFonts w:ascii="Arial" w:hAnsi="Arial" w:cs="Arial" w:eastAsia="Arial" w:hint="default"/>
                <w:sz w:val="18"/>
                <w:szCs w:val="18"/>
              </w:rPr>
            </w:pPr>
            <w:r>
              <w:rPr>
                <w:rFonts w:ascii="Arial"/>
                <w:spacing w:val="-1"/>
                <w:sz w:val="18"/>
              </w:rPr>
              <w:t>8,644,169.24</w:t>
            </w:r>
          </w:p>
        </w:tc>
        <w:tc>
          <w:tcPr>
            <w:tcW w:w="19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31"/>
              <w:ind w:right="90"/>
              <w:jc w:val="right"/>
              <w:rPr>
                <w:rFonts w:ascii="Arial" w:hAnsi="Arial" w:cs="Arial" w:eastAsia="Arial" w:hint="default"/>
                <w:sz w:val="18"/>
                <w:szCs w:val="18"/>
              </w:rPr>
            </w:pPr>
            <w:r>
              <w:rPr>
                <w:rFonts w:ascii="Arial"/>
                <w:spacing w:val="-1"/>
                <w:sz w:val="18"/>
              </w:rPr>
              <w:t>514,222.22</w:t>
            </w:r>
          </w:p>
        </w:tc>
      </w:tr>
      <w:tr>
        <w:trPr>
          <w:trHeight w:val="350" w:hRule="exact"/>
        </w:trPr>
        <w:tc>
          <w:tcPr>
            <w:tcW w:w="49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75"/>
              <w:ind w:left="63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850"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1"/>
              <w:jc w:val="right"/>
              <w:rPr>
                <w:rFonts w:ascii="Arial" w:hAnsi="Arial" w:cs="Arial" w:eastAsia="Arial" w:hint="default"/>
                <w:sz w:val="18"/>
                <w:szCs w:val="18"/>
              </w:rPr>
            </w:pPr>
            <w:r>
              <w:rPr>
                <w:rFonts w:ascii="Arial"/>
                <w:spacing w:val="-1"/>
                <w:sz w:val="18"/>
              </w:rPr>
              <w:t>39,747,004.13</w:t>
            </w:r>
          </w:p>
        </w:tc>
        <w:tc>
          <w:tcPr>
            <w:tcW w:w="19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31"/>
              <w:ind w:right="91"/>
              <w:jc w:val="right"/>
              <w:rPr>
                <w:rFonts w:ascii="Arial" w:hAnsi="Arial" w:cs="Arial" w:eastAsia="Arial" w:hint="default"/>
                <w:sz w:val="18"/>
                <w:szCs w:val="18"/>
              </w:rPr>
            </w:pPr>
            <w:r>
              <w:rPr>
                <w:rFonts w:ascii="Arial"/>
                <w:spacing w:val="-1"/>
                <w:sz w:val="18"/>
              </w:rPr>
              <w:t>35,696,649.08</w:t>
            </w:r>
          </w:p>
        </w:tc>
      </w:tr>
      <w:tr>
        <w:trPr>
          <w:trHeight w:val="350" w:hRule="exact"/>
        </w:trPr>
        <w:tc>
          <w:tcPr>
            <w:tcW w:w="49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75"/>
              <w:ind w:left="63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850"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1"/>
              <w:jc w:val="right"/>
              <w:rPr>
                <w:rFonts w:ascii="Arial" w:hAnsi="Arial" w:cs="Arial" w:eastAsia="Arial" w:hint="default"/>
                <w:sz w:val="18"/>
                <w:szCs w:val="18"/>
              </w:rPr>
            </w:pPr>
            <w:r>
              <w:rPr>
                <w:rFonts w:ascii="Arial"/>
                <w:spacing w:val="-1"/>
                <w:sz w:val="18"/>
              </w:rPr>
              <w:t>2,326,186.93</w:t>
            </w:r>
          </w:p>
        </w:tc>
        <w:tc>
          <w:tcPr>
            <w:tcW w:w="19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31"/>
              <w:ind w:right="91"/>
              <w:jc w:val="right"/>
              <w:rPr>
                <w:rFonts w:ascii="Arial" w:hAnsi="Arial" w:cs="Arial" w:eastAsia="Arial" w:hint="default"/>
                <w:sz w:val="18"/>
                <w:szCs w:val="18"/>
              </w:rPr>
            </w:pPr>
            <w:r>
              <w:rPr>
                <w:rFonts w:ascii="Arial"/>
                <w:spacing w:val="-1"/>
                <w:sz w:val="18"/>
              </w:rPr>
              <w:t>14,670,933.88</w:t>
            </w:r>
          </w:p>
        </w:tc>
      </w:tr>
      <w:tr>
        <w:trPr>
          <w:trHeight w:val="348" w:hRule="exact"/>
        </w:trPr>
        <w:tc>
          <w:tcPr>
            <w:tcW w:w="49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75"/>
              <w:ind w:left="634"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850"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1"/>
              <w:jc w:val="right"/>
              <w:rPr>
                <w:rFonts w:ascii="Arial" w:hAnsi="Arial" w:cs="Arial" w:eastAsia="Arial" w:hint="default"/>
                <w:sz w:val="18"/>
                <w:szCs w:val="18"/>
              </w:rPr>
            </w:pPr>
            <w:r>
              <w:rPr>
                <w:rFonts w:ascii="Arial"/>
                <w:spacing w:val="-1"/>
                <w:sz w:val="18"/>
              </w:rPr>
              <w:t>-21,219,804.15</w:t>
            </w:r>
          </w:p>
        </w:tc>
        <w:tc>
          <w:tcPr>
            <w:tcW w:w="19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31"/>
              <w:ind w:right="90"/>
              <w:jc w:val="right"/>
              <w:rPr>
                <w:rFonts w:ascii="Arial" w:hAnsi="Arial" w:cs="Arial" w:eastAsia="Arial" w:hint="default"/>
                <w:sz w:val="18"/>
                <w:szCs w:val="18"/>
              </w:rPr>
            </w:pPr>
            <w:r>
              <w:rPr>
                <w:rFonts w:ascii="Arial"/>
                <w:spacing w:val="-1"/>
                <w:sz w:val="18"/>
              </w:rPr>
              <w:t>226,428.61</w:t>
            </w:r>
          </w:p>
        </w:tc>
      </w:tr>
      <w:tr>
        <w:trPr>
          <w:trHeight w:val="351" w:hRule="exact"/>
        </w:trPr>
        <w:tc>
          <w:tcPr>
            <w:tcW w:w="49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78"/>
              <w:ind w:left="93"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r>
              <w:rPr>
                <w:rFonts w:ascii="Arial" w:hAnsi="Arial" w:cs="Arial" w:eastAsia="Arial" w:hint="default"/>
                <w:sz w:val="18"/>
                <w:szCs w:val="18"/>
              </w:rPr>
              <w:t>“</w:t>
            </w:r>
            <w:r>
              <w:rPr>
                <w:rFonts w:ascii="Arial" w:hAnsi="Arial" w:cs="Arial" w:eastAsia="Arial"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850"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1"/>
              <w:jc w:val="right"/>
              <w:rPr>
                <w:rFonts w:ascii="Arial" w:hAnsi="Arial" w:cs="Arial" w:eastAsia="Arial" w:hint="default"/>
                <w:sz w:val="18"/>
                <w:szCs w:val="18"/>
              </w:rPr>
            </w:pPr>
            <w:r>
              <w:rPr>
                <w:rFonts w:ascii="Arial"/>
                <w:w w:val="99"/>
                <w:sz w:val="18"/>
              </w:rPr>
              <w:t>-</w:t>
            </w:r>
            <w:r>
              <w:rPr>
                <w:rFonts w:ascii="Arial"/>
                <w:sz w:val="18"/>
              </w:rPr>
            </w:r>
          </w:p>
        </w:tc>
        <w:tc>
          <w:tcPr>
            <w:tcW w:w="19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34"/>
              <w:ind w:right="91"/>
              <w:jc w:val="right"/>
              <w:rPr>
                <w:rFonts w:ascii="Arial" w:hAnsi="Arial" w:cs="Arial" w:eastAsia="Arial" w:hint="default"/>
                <w:sz w:val="18"/>
                <w:szCs w:val="18"/>
              </w:rPr>
            </w:pPr>
            <w:r>
              <w:rPr>
                <w:rFonts w:ascii="Arial"/>
                <w:w w:val="99"/>
                <w:sz w:val="18"/>
              </w:rPr>
              <w:t>-</w:t>
            </w:r>
            <w:r>
              <w:rPr>
                <w:rFonts w:ascii="Arial"/>
                <w:sz w:val="18"/>
              </w:rPr>
            </w:r>
          </w:p>
        </w:tc>
      </w:tr>
      <w:tr>
        <w:trPr>
          <w:trHeight w:val="350" w:hRule="exact"/>
        </w:trPr>
        <w:tc>
          <w:tcPr>
            <w:tcW w:w="49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75"/>
              <w:ind w:left="454"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Arial" w:hAnsi="Arial" w:cs="Arial" w:eastAsia="Arial" w:hint="default"/>
                <w:sz w:val="18"/>
                <w:szCs w:val="18"/>
              </w:rPr>
              <w:t>“</w:t>
            </w:r>
            <w:r>
              <w:rPr>
                <w:rFonts w:ascii="Arial" w:hAnsi="Arial" w:cs="Arial" w:eastAsia="Arial"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Arial" w:hAnsi="Arial" w:cs="Arial" w:eastAsia="Arial" w:hint="default"/>
                <w:sz w:val="18"/>
                <w:szCs w:val="18"/>
              </w:rPr>
            </w:pPr>
            <w:r>
              <w:rPr>
                <w:rFonts w:ascii="宋体" w:hAnsi="宋体" w:cs="宋体" w:eastAsia="宋体" w:hint="default"/>
                <w:sz w:val="18"/>
                <w:szCs w:val="18"/>
              </w:rPr>
              <w:t>十五、</w:t>
            </w:r>
            <w:r>
              <w:rPr>
                <w:rFonts w:ascii="Arial" w:hAnsi="Arial" w:cs="Arial" w:eastAsia="Arial" w:hint="default"/>
                <w:sz w:val="18"/>
                <w:szCs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1"/>
              <w:jc w:val="right"/>
              <w:rPr>
                <w:rFonts w:ascii="Arial" w:hAnsi="Arial" w:cs="Arial" w:eastAsia="Arial" w:hint="default"/>
                <w:sz w:val="18"/>
                <w:szCs w:val="18"/>
              </w:rPr>
            </w:pPr>
            <w:r>
              <w:rPr>
                <w:rFonts w:ascii="Arial"/>
                <w:spacing w:val="-1"/>
                <w:sz w:val="18"/>
              </w:rPr>
              <w:t>340,467,167.73</w:t>
            </w:r>
          </w:p>
        </w:tc>
        <w:tc>
          <w:tcPr>
            <w:tcW w:w="19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31"/>
              <w:ind w:right="91"/>
              <w:jc w:val="right"/>
              <w:rPr>
                <w:rFonts w:ascii="Arial" w:hAnsi="Arial" w:cs="Arial" w:eastAsia="Arial" w:hint="default"/>
                <w:sz w:val="18"/>
                <w:szCs w:val="18"/>
              </w:rPr>
            </w:pPr>
            <w:r>
              <w:rPr>
                <w:rFonts w:ascii="Arial"/>
                <w:spacing w:val="-1"/>
                <w:sz w:val="18"/>
              </w:rPr>
              <w:t>-7,430,176.83</w:t>
            </w:r>
          </w:p>
        </w:tc>
      </w:tr>
      <w:tr>
        <w:trPr>
          <w:trHeight w:val="350" w:hRule="exact"/>
        </w:trPr>
        <w:tc>
          <w:tcPr>
            <w:tcW w:w="49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75"/>
              <w:ind w:left="93"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850"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1"/>
              <w:jc w:val="right"/>
              <w:rPr>
                <w:rFonts w:ascii="Arial" w:hAnsi="Arial" w:cs="Arial" w:eastAsia="Arial" w:hint="default"/>
                <w:sz w:val="18"/>
                <w:szCs w:val="18"/>
              </w:rPr>
            </w:pPr>
            <w:r>
              <w:rPr>
                <w:rFonts w:ascii="Arial"/>
                <w:spacing w:val="-1"/>
                <w:sz w:val="18"/>
              </w:rPr>
              <w:t>-7,348,918.00</w:t>
            </w:r>
          </w:p>
        </w:tc>
        <w:tc>
          <w:tcPr>
            <w:tcW w:w="19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31"/>
              <w:ind w:right="91"/>
              <w:jc w:val="right"/>
              <w:rPr>
                <w:rFonts w:ascii="Arial" w:hAnsi="Arial" w:cs="Arial" w:eastAsia="Arial" w:hint="default"/>
                <w:sz w:val="18"/>
                <w:szCs w:val="18"/>
              </w:rPr>
            </w:pPr>
            <w:r>
              <w:rPr>
                <w:rFonts w:ascii="Arial"/>
                <w:spacing w:val="-1"/>
                <w:sz w:val="18"/>
              </w:rPr>
              <w:t>-7,708,561.51</w:t>
            </w:r>
          </w:p>
        </w:tc>
      </w:tr>
      <w:tr>
        <w:trPr>
          <w:trHeight w:val="350" w:hRule="exact"/>
        </w:trPr>
        <w:tc>
          <w:tcPr>
            <w:tcW w:w="49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75"/>
              <w:ind w:left="93" w:right="0"/>
              <w:jc w:val="left"/>
              <w:rPr>
                <w:rFonts w:ascii="宋体" w:hAnsi="宋体" w:cs="宋体" w:eastAsia="宋体" w:hint="default"/>
                <w:sz w:val="18"/>
                <w:szCs w:val="18"/>
              </w:rPr>
            </w:pPr>
            <w:r>
              <w:rPr>
                <w:rFonts w:ascii="宋体" w:hAnsi="宋体" w:cs="宋体" w:eastAsia="宋体" w:hint="default"/>
                <w:b/>
                <w:bCs/>
                <w:sz w:val="18"/>
                <w:szCs w:val="18"/>
              </w:rPr>
              <w:t>二、营业利润（亏损以</w:t>
            </w:r>
            <w:r>
              <w:rPr>
                <w:rFonts w:ascii="Arial" w:hAnsi="Arial" w:cs="Arial" w:eastAsia="Arial" w:hint="default"/>
                <w:b/>
                <w:bCs/>
                <w:sz w:val="18"/>
                <w:szCs w:val="18"/>
              </w:rPr>
              <w:t>“</w:t>
            </w:r>
            <w:r>
              <w:rPr>
                <w:rFonts w:ascii="Arial" w:hAnsi="Arial" w:cs="Arial" w:eastAsia="Arial" w:hint="default"/>
                <w:b/>
                <w:bCs/>
                <w:sz w:val="18"/>
                <w:szCs w:val="18"/>
              </w:rPr>
              <w:t>-</w:t>
            </w:r>
            <w:r>
              <w:rPr>
                <w:rFonts w:ascii="Arial" w:hAnsi="Arial" w:cs="Arial" w:eastAsia="Arial" w:hint="default"/>
                <w:b/>
                <w:bCs/>
                <w:sz w:val="18"/>
                <w:szCs w:val="18"/>
              </w:rPr>
              <w:t>”</w:t>
            </w:r>
            <w:r>
              <w:rPr>
                <w:rFonts w:ascii="宋体" w:hAnsi="宋体" w:cs="宋体" w:eastAsia="宋体" w:hint="default"/>
                <w:b/>
                <w:bCs/>
                <w:sz w:val="18"/>
                <w:szCs w:val="18"/>
              </w:rPr>
              <w:t>号填列）</w:t>
            </w:r>
            <w:r>
              <w:rPr>
                <w:rFonts w:ascii="宋体" w:hAnsi="宋体" w:cs="宋体" w:eastAsia="宋体"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Arial" w:hAnsi="Arial" w:cs="Arial" w:eastAsia="Arial" w:hint="default"/>
                <w:sz w:val="18"/>
                <w:szCs w:val="18"/>
              </w:rPr>
            </w:pPr>
            <w:r>
              <w:rPr>
                <w:rFonts w:ascii="Arial"/>
                <w:b/>
                <w:spacing w:val="-1"/>
                <w:sz w:val="18"/>
              </w:rPr>
              <w:t>402,340,845.71</w:t>
            </w:r>
            <w:r>
              <w:rPr>
                <w:rFonts w:ascii="Arial"/>
                <w:spacing w:val="-1"/>
                <w:sz w:val="18"/>
              </w:rPr>
            </w:r>
          </w:p>
        </w:tc>
        <w:tc>
          <w:tcPr>
            <w:tcW w:w="19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6"/>
              <w:ind w:right="91"/>
              <w:jc w:val="right"/>
              <w:rPr>
                <w:rFonts w:ascii="Arial" w:hAnsi="Arial" w:cs="Arial" w:eastAsia="Arial" w:hint="default"/>
                <w:sz w:val="18"/>
                <w:szCs w:val="18"/>
              </w:rPr>
            </w:pPr>
            <w:r>
              <w:rPr>
                <w:rFonts w:ascii="Arial"/>
                <w:b/>
                <w:spacing w:val="-1"/>
                <w:sz w:val="18"/>
              </w:rPr>
              <w:t>-29,175,836.25</w:t>
            </w:r>
            <w:r>
              <w:rPr>
                <w:rFonts w:ascii="Arial"/>
                <w:spacing w:val="-1"/>
                <w:sz w:val="18"/>
              </w:rPr>
            </w:r>
          </w:p>
        </w:tc>
      </w:tr>
      <w:tr>
        <w:trPr>
          <w:trHeight w:val="350" w:hRule="exact"/>
        </w:trPr>
        <w:tc>
          <w:tcPr>
            <w:tcW w:w="49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75"/>
              <w:ind w:left="9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850"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0"/>
              <w:jc w:val="right"/>
              <w:rPr>
                <w:rFonts w:ascii="Arial" w:hAnsi="Arial" w:cs="Arial" w:eastAsia="Arial" w:hint="default"/>
                <w:sz w:val="18"/>
                <w:szCs w:val="18"/>
              </w:rPr>
            </w:pPr>
            <w:r>
              <w:rPr>
                <w:rFonts w:ascii="Arial"/>
                <w:spacing w:val="-2"/>
                <w:sz w:val="18"/>
              </w:rPr>
              <w:t>113,806.99</w:t>
            </w:r>
          </w:p>
        </w:tc>
        <w:tc>
          <w:tcPr>
            <w:tcW w:w="19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31"/>
              <w:ind w:right="91"/>
              <w:jc w:val="right"/>
              <w:rPr>
                <w:rFonts w:ascii="Arial" w:hAnsi="Arial" w:cs="Arial" w:eastAsia="Arial" w:hint="default"/>
                <w:sz w:val="18"/>
                <w:szCs w:val="18"/>
              </w:rPr>
            </w:pPr>
            <w:r>
              <w:rPr>
                <w:rFonts w:ascii="Arial"/>
                <w:spacing w:val="-1"/>
                <w:sz w:val="18"/>
              </w:rPr>
              <w:t>15,590,752.32</w:t>
            </w:r>
          </w:p>
        </w:tc>
      </w:tr>
      <w:tr>
        <w:trPr>
          <w:trHeight w:val="348" w:hRule="exact"/>
        </w:trPr>
        <w:tc>
          <w:tcPr>
            <w:tcW w:w="49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75"/>
              <w:ind w:left="93" w:right="0"/>
              <w:jc w:val="lef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850"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1"/>
              <w:jc w:val="right"/>
              <w:rPr>
                <w:rFonts w:ascii="Arial" w:hAnsi="Arial" w:cs="Arial" w:eastAsia="Arial" w:hint="default"/>
                <w:sz w:val="18"/>
                <w:szCs w:val="18"/>
              </w:rPr>
            </w:pPr>
            <w:r>
              <w:rPr>
                <w:rFonts w:ascii="Arial"/>
                <w:w w:val="99"/>
                <w:sz w:val="18"/>
              </w:rPr>
              <w:t>-</w:t>
            </w:r>
            <w:r>
              <w:rPr>
                <w:rFonts w:ascii="Arial"/>
                <w:sz w:val="18"/>
              </w:rPr>
            </w:r>
          </w:p>
        </w:tc>
        <w:tc>
          <w:tcPr>
            <w:tcW w:w="19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31"/>
              <w:ind w:right="91"/>
              <w:jc w:val="right"/>
              <w:rPr>
                <w:rFonts w:ascii="Arial" w:hAnsi="Arial" w:cs="Arial" w:eastAsia="Arial" w:hint="default"/>
                <w:sz w:val="18"/>
                <w:szCs w:val="18"/>
              </w:rPr>
            </w:pPr>
            <w:r>
              <w:rPr>
                <w:rFonts w:ascii="Arial"/>
                <w:w w:val="99"/>
                <w:sz w:val="18"/>
              </w:rPr>
              <w:t>-</w:t>
            </w:r>
            <w:r>
              <w:rPr>
                <w:rFonts w:ascii="Arial"/>
                <w:sz w:val="18"/>
              </w:rPr>
            </w:r>
          </w:p>
        </w:tc>
      </w:tr>
      <w:tr>
        <w:trPr>
          <w:trHeight w:val="350" w:hRule="exact"/>
        </w:trPr>
        <w:tc>
          <w:tcPr>
            <w:tcW w:w="49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77"/>
              <w:ind w:left="9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850"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01"/>
              <w:jc w:val="right"/>
              <w:rPr>
                <w:rFonts w:ascii="Arial" w:hAnsi="Arial" w:cs="Arial" w:eastAsia="Arial" w:hint="default"/>
                <w:sz w:val="18"/>
                <w:szCs w:val="18"/>
              </w:rPr>
            </w:pPr>
            <w:r>
              <w:rPr>
                <w:rFonts w:ascii="Arial"/>
                <w:w w:val="99"/>
                <w:sz w:val="18"/>
              </w:rPr>
              <w:t>-</w:t>
            </w:r>
            <w:r>
              <w:rPr>
                <w:rFonts w:ascii="Arial"/>
                <w:sz w:val="18"/>
              </w:rPr>
            </w:r>
          </w:p>
        </w:tc>
        <w:tc>
          <w:tcPr>
            <w:tcW w:w="19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33"/>
              <w:ind w:right="90"/>
              <w:jc w:val="right"/>
              <w:rPr>
                <w:rFonts w:ascii="Arial" w:hAnsi="Arial" w:cs="Arial" w:eastAsia="Arial" w:hint="default"/>
                <w:sz w:val="18"/>
                <w:szCs w:val="18"/>
              </w:rPr>
            </w:pPr>
            <w:r>
              <w:rPr>
                <w:rFonts w:ascii="Arial"/>
                <w:spacing w:val="-2"/>
                <w:sz w:val="18"/>
              </w:rPr>
              <w:t>711,261.34</w:t>
            </w:r>
          </w:p>
        </w:tc>
      </w:tr>
      <w:tr>
        <w:trPr>
          <w:trHeight w:val="350" w:hRule="exact"/>
        </w:trPr>
        <w:tc>
          <w:tcPr>
            <w:tcW w:w="49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75"/>
              <w:ind w:left="454"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850"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1"/>
              <w:jc w:val="right"/>
              <w:rPr>
                <w:rFonts w:ascii="Arial" w:hAnsi="Arial" w:cs="Arial" w:eastAsia="Arial" w:hint="default"/>
                <w:sz w:val="18"/>
                <w:szCs w:val="18"/>
              </w:rPr>
            </w:pPr>
            <w:r>
              <w:rPr>
                <w:rFonts w:ascii="Arial"/>
                <w:w w:val="99"/>
                <w:sz w:val="18"/>
              </w:rPr>
              <w:t>-</w:t>
            </w:r>
            <w:r>
              <w:rPr>
                <w:rFonts w:ascii="Arial"/>
                <w:sz w:val="18"/>
              </w:rPr>
            </w:r>
          </w:p>
        </w:tc>
        <w:tc>
          <w:tcPr>
            <w:tcW w:w="19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31"/>
              <w:ind w:right="90"/>
              <w:jc w:val="right"/>
              <w:rPr>
                <w:rFonts w:ascii="Arial" w:hAnsi="Arial" w:cs="Arial" w:eastAsia="Arial" w:hint="default"/>
                <w:sz w:val="18"/>
                <w:szCs w:val="18"/>
              </w:rPr>
            </w:pPr>
            <w:r>
              <w:rPr>
                <w:rFonts w:ascii="Arial"/>
                <w:spacing w:val="-1"/>
                <w:sz w:val="18"/>
              </w:rPr>
              <w:t>2,643.34</w:t>
            </w:r>
          </w:p>
        </w:tc>
      </w:tr>
      <w:tr>
        <w:trPr>
          <w:trHeight w:val="350" w:hRule="exact"/>
        </w:trPr>
        <w:tc>
          <w:tcPr>
            <w:tcW w:w="49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75"/>
              <w:ind w:left="93" w:right="0"/>
              <w:jc w:val="left"/>
              <w:rPr>
                <w:rFonts w:ascii="宋体" w:hAnsi="宋体" w:cs="宋体" w:eastAsia="宋体" w:hint="default"/>
                <w:sz w:val="18"/>
                <w:szCs w:val="18"/>
              </w:rPr>
            </w:pPr>
            <w:r>
              <w:rPr>
                <w:rFonts w:ascii="宋体" w:hAnsi="宋体" w:cs="宋体" w:eastAsia="宋体" w:hint="default"/>
                <w:b/>
                <w:bCs/>
                <w:sz w:val="18"/>
                <w:szCs w:val="18"/>
              </w:rPr>
              <w:t>三：利润总额（亏损总额以</w:t>
            </w:r>
            <w:r>
              <w:rPr>
                <w:rFonts w:ascii="Arial" w:hAnsi="Arial" w:cs="Arial" w:eastAsia="Arial" w:hint="default"/>
                <w:b/>
                <w:bCs/>
                <w:sz w:val="18"/>
                <w:szCs w:val="18"/>
              </w:rPr>
              <w:t>“</w:t>
            </w:r>
            <w:r>
              <w:rPr>
                <w:rFonts w:ascii="Arial" w:hAnsi="Arial" w:cs="Arial" w:eastAsia="Arial" w:hint="default"/>
                <w:b/>
                <w:bCs/>
                <w:sz w:val="18"/>
                <w:szCs w:val="18"/>
              </w:rPr>
              <w:t>-</w:t>
            </w:r>
            <w:r>
              <w:rPr>
                <w:rFonts w:ascii="Arial" w:hAnsi="Arial" w:cs="Arial" w:eastAsia="Arial" w:hint="default"/>
                <w:b/>
                <w:bCs/>
                <w:sz w:val="18"/>
                <w:szCs w:val="18"/>
              </w:rPr>
              <w:t>”</w:t>
            </w:r>
            <w:r>
              <w:rPr>
                <w:rFonts w:ascii="宋体" w:hAnsi="宋体" w:cs="宋体" w:eastAsia="宋体" w:hint="default"/>
                <w:b/>
                <w:bCs/>
                <w:sz w:val="18"/>
                <w:szCs w:val="18"/>
              </w:rPr>
              <w:t>号填列）</w:t>
            </w:r>
            <w:r>
              <w:rPr>
                <w:rFonts w:ascii="宋体" w:hAnsi="宋体" w:cs="宋体" w:eastAsia="宋体"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Arial" w:hAnsi="Arial" w:cs="Arial" w:eastAsia="Arial" w:hint="default"/>
                <w:sz w:val="18"/>
                <w:szCs w:val="18"/>
              </w:rPr>
            </w:pPr>
            <w:r>
              <w:rPr>
                <w:rFonts w:ascii="Arial"/>
                <w:b/>
                <w:spacing w:val="-1"/>
                <w:sz w:val="18"/>
              </w:rPr>
              <w:t>402,454,652.70</w:t>
            </w:r>
            <w:r>
              <w:rPr>
                <w:rFonts w:ascii="Arial"/>
                <w:spacing w:val="-1"/>
                <w:sz w:val="18"/>
              </w:rPr>
            </w:r>
          </w:p>
        </w:tc>
        <w:tc>
          <w:tcPr>
            <w:tcW w:w="19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6"/>
              <w:ind w:right="91"/>
              <w:jc w:val="right"/>
              <w:rPr>
                <w:rFonts w:ascii="Arial" w:hAnsi="Arial" w:cs="Arial" w:eastAsia="Arial" w:hint="default"/>
                <w:sz w:val="18"/>
                <w:szCs w:val="18"/>
              </w:rPr>
            </w:pPr>
            <w:r>
              <w:rPr>
                <w:rFonts w:ascii="Arial"/>
                <w:b/>
                <w:spacing w:val="-1"/>
                <w:sz w:val="18"/>
              </w:rPr>
              <w:t>-14,296,345.27</w:t>
            </w:r>
            <w:r>
              <w:rPr>
                <w:rFonts w:ascii="Arial"/>
                <w:spacing w:val="-1"/>
                <w:sz w:val="18"/>
              </w:rPr>
            </w:r>
          </w:p>
        </w:tc>
      </w:tr>
      <w:tr>
        <w:trPr>
          <w:trHeight w:val="350" w:hRule="exact"/>
        </w:trPr>
        <w:tc>
          <w:tcPr>
            <w:tcW w:w="49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75"/>
              <w:ind w:left="9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850"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1"/>
              <w:jc w:val="right"/>
              <w:rPr>
                <w:rFonts w:ascii="Arial" w:hAnsi="Arial" w:cs="Arial" w:eastAsia="Arial" w:hint="default"/>
                <w:sz w:val="18"/>
                <w:szCs w:val="18"/>
              </w:rPr>
            </w:pPr>
            <w:r>
              <w:rPr>
                <w:rFonts w:ascii="Arial"/>
                <w:spacing w:val="-1"/>
                <w:sz w:val="18"/>
              </w:rPr>
              <w:t>19,106,691.22</w:t>
            </w:r>
          </w:p>
        </w:tc>
        <w:tc>
          <w:tcPr>
            <w:tcW w:w="19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31"/>
              <w:ind w:right="91"/>
              <w:jc w:val="right"/>
              <w:rPr>
                <w:rFonts w:ascii="Arial" w:hAnsi="Arial" w:cs="Arial" w:eastAsia="Arial" w:hint="default"/>
                <w:sz w:val="18"/>
                <w:szCs w:val="18"/>
              </w:rPr>
            </w:pPr>
            <w:r>
              <w:rPr>
                <w:rFonts w:ascii="Arial"/>
                <w:spacing w:val="-1"/>
                <w:sz w:val="18"/>
              </w:rPr>
              <w:t>1,813,957.25</w:t>
            </w:r>
          </w:p>
        </w:tc>
      </w:tr>
      <w:tr>
        <w:trPr>
          <w:trHeight w:val="351" w:hRule="exact"/>
        </w:trPr>
        <w:tc>
          <w:tcPr>
            <w:tcW w:w="49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75"/>
              <w:ind w:left="93" w:right="0"/>
              <w:jc w:val="left"/>
              <w:rPr>
                <w:rFonts w:ascii="宋体" w:hAnsi="宋体" w:cs="宋体" w:eastAsia="宋体" w:hint="default"/>
                <w:sz w:val="18"/>
                <w:szCs w:val="18"/>
              </w:rPr>
            </w:pPr>
            <w:r>
              <w:rPr>
                <w:rFonts w:ascii="宋体" w:hAnsi="宋体" w:cs="宋体" w:eastAsia="宋体" w:hint="default"/>
                <w:b/>
                <w:bCs/>
                <w:sz w:val="18"/>
                <w:szCs w:val="18"/>
              </w:rPr>
              <w:t>四：净利润（净亏损以</w:t>
            </w:r>
            <w:r>
              <w:rPr>
                <w:rFonts w:ascii="Arial" w:hAnsi="Arial" w:cs="Arial" w:eastAsia="Arial" w:hint="default"/>
                <w:b/>
                <w:bCs/>
                <w:sz w:val="18"/>
                <w:szCs w:val="18"/>
              </w:rPr>
              <w:t>“</w:t>
            </w:r>
            <w:r>
              <w:rPr>
                <w:rFonts w:ascii="Arial" w:hAnsi="Arial" w:cs="Arial" w:eastAsia="Arial" w:hint="default"/>
                <w:b/>
                <w:bCs/>
                <w:sz w:val="18"/>
                <w:szCs w:val="18"/>
              </w:rPr>
              <w:t>-</w:t>
            </w:r>
            <w:r>
              <w:rPr>
                <w:rFonts w:ascii="Arial" w:hAnsi="Arial" w:cs="Arial" w:eastAsia="Arial" w:hint="default"/>
                <w:b/>
                <w:bCs/>
                <w:sz w:val="18"/>
                <w:szCs w:val="18"/>
              </w:rPr>
              <w:t>”</w:t>
            </w:r>
            <w:r>
              <w:rPr>
                <w:rFonts w:ascii="宋体" w:hAnsi="宋体" w:cs="宋体" w:eastAsia="宋体" w:hint="default"/>
                <w:b/>
                <w:bCs/>
                <w:sz w:val="18"/>
                <w:szCs w:val="18"/>
              </w:rPr>
              <w:t>号填列）</w:t>
            </w:r>
            <w:r>
              <w:rPr>
                <w:rFonts w:ascii="宋体" w:hAnsi="宋体" w:cs="宋体" w:eastAsia="宋体"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Arial" w:hAnsi="Arial" w:cs="Arial" w:eastAsia="Arial" w:hint="default"/>
                <w:sz w:val="18"/>
                <w:szCs w:val="18"/>
              </w:rPr>
            </w:pPr>
            <w:r>
              <w:rPr>
                <w:rFonts w:ascii="Arial"/>
                <w:b/>
                <w:spacing w:val="-1"/>
                <w:sz w:val="18"/>
              </w:rPr>
              <w:t>383,347,961.48</w:t>
            </w:r>
            <w:r>
              <w:rPr>
                <w:rFonts w:ascii="Arial"/>
                <w:spacing w:val="-1"/>
                <w:sz w:val="18"/>
              </w:rPr>
            </w:r>
          </w:p>
        </w:tc>
        <w:tc>
          <w:tcPr>
            <w:tcW w:w="19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6"/>
              <w:ind w:right="90"/>
              <w:jc w:val="right"/>
              <w:rPr>
                <w:rFonts w:ascii="Arial" w:hAnsi="Arial" w:cs="Arial" w:eastAsia="Arial" w:hint="default"/>
                <w:sz w:val="18"/>
                <w:szCs w:val="18"/>
              </w:rPr>
            </w:pPr>
            <w:r>
              <w:rPr>
                <w:rFonts w:ascii="Arial"/>
                <w:b/>
                <w:spacing w:val="-1"/>
                <w:sz w:val="18"/>
              </w:rPr>
              <w:t>-16,110,302.52</w:t>
            </w:r>
            <w:r>
              <w:rPr>
                <w:rFonts w:ascii="Arial"/>
                <w:spacing w:val="-1"/>
                <w:sz w:val="18"/>
              </w:rPr>
            </w:r>
          </w:p>
        </w:tc>
      </w:tr>
      <w:tr>
        <w:trPr>
          <w:trHeight w:val="348" w:hRule="exact"/>
        </w:trPr>
        <w:tc>
          <w:tcPr>
            <w:tcW w:w="49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75"/>
              <w:ind w:left="93" w:right="0"/>
              <w:jc w:val="left"/>
              <w:rPr>
                <w:rFonts w:ascii="宋体" w:hAnsi="宋体" w:cs="宋体" w:eastAsia="宋体" w:hint="default"/>
                <w:sz w:val="18"/>
                <w:szCs w:val="18"/>
              </w:rPr>
            </w:pPr>
            <w:r>
              <w:rPr>
                <w:rFonts w:ascii="宋体" w:hAnsi="宋体" w:cs="宋体" w:eastAsia="宋体" w:hint="default"/>
                <w:b/>
                <w:bCs/>
                <w:sz w:val="18"/>
                <w:szCs w:val="18"/>
              </w:rPr>
              <w:t>五：其他综合收益的税后净额</w:t>
            </w:r>
            <w:r>
              <w:rPr>
                <w:rFonts w:ascii="宋体" w:hAnsi="宋体" w:cs="宋体" w:eastAsia="宋体"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Arial" w:hAnsi="Arial" w:cs="Arial" w:eastAsia="Arial" w:hint="default"/>
                <w:sz w:val="18"/>
                <w:szCs w:val="18"/>
              </w:rPr>
            </w:pPr>
            <w:r>
              <w:rPr>
                <w:rFonts w:ascii="Arial"/>
                <w:b/>
                <w:spacing w:val="-1"/>
                <w:w w:val="95"/>
                <w:sz w:val="18"/>
              </w:rPr>
              <w:t>-19,211,659.78</w:t>
            </w:r>
            <w:r>
              <w:rPr>
                <w:rFonts w:ascii="Arial"/>
                <w:spacing w:val="-1"/>
                <w:sz w:val="18"/>
              </w:rPr>
            </w:r>
          </w:p>
        </w:tc>
        <w:tc>
          <w:tcPr>
            <w:tcW w:w="19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6"/>
              <w:ind w:right="91"/>
              <w:jc w:val="right"/>
              <w:rPr>
                <w:rFonts w:ascii="Arial" w:hAnsi="Arial" w:cs="Arial" w:eastAsia="Arial" w:hint="default"/>
                <w:sz w:val="18"/>
                <w:szCs w:val="18"/>
              </w:rPr>
            </w:pPr>
            <w:r>
              <w:rPr>
                <w:rFonts w:ascii="Arial"/>
                <w:b/>
                <w:spacing w:val="-1"/>
                <w:sz w:val="18"/>
              </w:rPr>
              <w:t>3,618,975.82</w:t>
            </w:r>
            <w:r>
              <w:rPr>
                <w:rFonts w:ascii="Arial"/>
                <w:spacing w:val="-1"/>
                <w:sz w:val="18"/>
              </w:rPr>
            </w:r>
          </w:p>
        </w:tc>
      </w:tr>
      <w:tr>
        <w:trPr>
          <w:trHeight w:val="350" w:hRule="exact"/>
        </w:trPr>
        <w:tc>
          <w:tcPr>
            <w:tcW w:w="49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77"/>
              <w:ind w:left="185"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一</w:t>
            </w:r>
            <w:r>
              <w:rPr>
                <w:rFonts w:ascii="Arial" w:hAnsi="Arial" w:cs="Arial" w:eastAsia="Arial" w:hint="default"/>
                <w:sz w:val="18"/>
                <w:szCs w:val="18"/>
              </w:rPr>
              <w:t>)</w:t>
            </w:r>
            <w:r>
              <w:rPr>
                <w:rFonts w:ascii="宋体" w:hAnsi="宋体" w:cs="宋体" w:eastAsia="宋体" w:hint="default"/>
                <w:sz w:val="18"/>
                <w:szCs w:val="18"/>
              </w:rPr>
              <w:t>以后不能重分类进损益的其他综合收益</w:t>
            </w:r>
          </w:p>
        </w:tc>
        <w:tc>
          <w:tcPr>
            <w:tcW w:w="850"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Arial" w:hAnsi="Arial" w:cs="Arial" w:eastAsia="Arial" w:hint="default"/>
                <w:sz w:val="18"/>
                <w:szCs w:val="18"/>
              </w:rPr>
            </w:pPr>
            <w:r>
              <w:rPr>
                <w:rFonts w:ascii="Arial"/>
                <w:b/>
                <w:w w:val="99"/>
                <w:sz w:val="18"/>
              </w:rPr>
              <w:t>-</w:t>
            </w:r>
            <w:r>
              <w:rPr>
                <w:rFonts w:ascii="Arial"/>
                <w:sz w:val="18"/>
              </w:rPr>
            </w:r>
          </w:p>
        </w:tc>
        <w:tc>
          <w:tcPr>
            <w:tcW w:w="19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8"/>
              <w:ind w:right="91"/>
              <w:jc w:val="right"/>
              <w:rPr>
                <w:rFonts w:ascii="Arial" w:hAnsi="Arial" w:cs="Arial" w:eastAsia="Arial" w:hint="default"/>
                <w:sz w:val="18"/>
                <w:szCs w:val="18"/>
              </w:rPr>
            </w:pPr>
            <w:r>
              <w:rPr>
                <w:rFonts w:ascii="Arial"/>
                <w:b/>
                <w:w w:val="99"/>
                <w:sz w:val="18"/>
              </w:rPr>
              <w:t>-</w:t>
            </w:r>
            <w:r>
              <w:rPr>
                <w:rFonts w:ascii="Arial"/>
                <w:sz w:val="18"/>
              </w:rPr>
            </w:r>
          </w:p>
        </w:tc>
      </w:tr>
      <w:tr>
        <w:trPr>
          <w:trHeight w:val="350" w:hRule="exact"/>
        </w:trPr>
        <w:tc>
          <w:tcPr>
            <w:tcW w:w="49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75"/>
              <w:ind w:left="185"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、重新计量设定受益计划净负债或净资产的变动</w:t>
            </w:r>
          </w:p>
        </w:tc>
        <w:tc>
          <w:tcPr>
            <w:tcW w:w="850"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Arial" w:hAnsi="Arial" w:cs="Arial" w:eastAsia="Arial" w:hint="default"/>
                <w:sz w:val="18"/>
                <w:szCs w:val="18"/>
              </w:rPr>
            </w:pPr>
            <w:r>
              <w:rPr>
                <w:rFonts w:ascii="Arial"/>
                <w:b/>
                <w:w w:val="99"/>
                <w:sz w:val="18"/>
              </w:rPr>
              <w:t>-</w:t>
            </w:r>
            <w:r>
              <w:rPr>
                <w:rFonts w:ascii="Arial"/>
                <w:sz w:val="18"/>
              </w:rPr>
            </w:r>
          </w:p>
        </w:tc>
        <w:tc>
          <w:tcPr>
            <w:tcW w:w="19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6"/>
              <w:ind w:right="91"/>
              <w:jc w:val="right"/>
              <w:rPr>
                <w:rFonts w:ascii="Arial" w:hAnsi="Arial" w:cs="Arial" w:eastAsia="Arial" w:hint="default"/>
                <w:sz w:val="18"/>
                <w:szCs w:val="18"/>
              </w:rPr>
            </w:pPr>
            <w:r>
              <w:rPr>
                <w:rFonts w:ascii="Arial"/>
                <w:b/>
                <w:w w:val="99"/>
                <w:sz w:val="18"/>
              </w:rPr>
              <w:t>-</w:t>
            </w:r>
            <w:r>
              <w:rPr>
                <w:rFonts w:ascii="Arial"/>
                <w:sz w:val="18"/>
              </w:rPr>
            </w:r>
          </w:p>
        </w:tc>
      </w:tr>
      <w:tr>
        <w:trPr>
          <w:trHeight w:val="691" w:hRule="exact"/>
        </w:trPr>
        <w:tc>
          <w:tcPr>
            <w:tcW w:w="4964" w:type="dxa"/>
            <w:tcBorders>
              <w:top w:val="single" w:sz="4" w:space="0" w:color="000000"/>
              <w:left w:val="single" w:sz="12" w:space="0" w:color="000000"/>
              <w:bottom w:val="single" w:sz="4" w:space="0" w:color="000000"/>
              <w:right w:val="single" w:sz="4" w:space="0" w:color="000000"/>
            </w:tcBorders>
          </w:tcPr>
          <w:p>
            <w:pPr>
              <w:pStyle w:val="TableParagraph"/>
              <w:spacing w:line="328" w:lineRule="auto" w:before="75"/>
              <w:ind w:left="93" w:right="99" w:firstLine="91"/>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、权益法下在被投资单位不能重分类进损益的其他综合收</w:t>
            </w:r>
            <w:r>
              <w:rPr>
                <w:rFonts w:ascii="宋体" w:hAnsi="宋体" w:cs="宋体" w:eastAsia="宋体" w:hint="default"/>
                <w:spacing w:val="2"/>
                <w:sz w:val="18"/>
                <w:szCs w:val="18"/>
              </w:rPr>
              <w:t> </w:t>
            </w:r>
            <w:r>
              <w:rPr>
                <w:rFonts w:ascii="宋体" w:hAnsi="宋体" w:cs="宋体" w:eastAsia="宋体" w:hint="default"/>
                <w:sz w:val="18"/>
                <w:szCs w:val="18"/>
              </w:rPr>
              <w:t>益中享有的份额</w:t>
            </w:r>
          </w:p>
        </w:tc>
        <w:tc>
          <w:tcPr>
            <w:tcW w:w="850"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Arial" w:hAnsi="Arial" w:cs="Arial" w:eastAsia="Arial" w:hint="default"/>
                <w:sz w:val="18"/>
                <w:szCs w:val="18"/>
              </w:rPr>
            </w:pPr>
            <w:r>
              <w:rPr>
                <w:rFonts w:ascii="Arial"/>
                <w:b/>
                <w:w w:val="99"/>
                <w:sz w:val="18"/>
              </w:rPr>
              <w:t>-</w:t>
            </w:r>
            <w:r>
              <w:rPr>
                <w:rFonts w:ascii="Arial"/>
                <w:sz w:val="18"/>
              </w:rPr>
            </w:r>
          </w:p>
        </w:tc>
        <w:tc>
          <w:tcPr>
            <w:tcW w:w="19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6"/>
              <w:ind w:right="91"/>
              <w:jc w:val="right"/>
              <w:rPr>
                <w:rFonts w:ascii="Arial" w:hAnsi="Arial" w:cs="Arial" w:eastAsia="Arial" w:hint="default"/>
                <w:sz w:val="18"/>
                <w:szCs w:val="18"/>
              </w:rPr>
            </w:pPr>
            <w:r>
              <w:rPr>
                <w:rFonts w:ascii="Arial"/>
                <w:b/>
                <w:w w:val="99"/>
                <w:sz w:val="18"/>
              </w:rPr>
              <w:t>-</w:t>
            </w:r>
            <w:r>
              <w:rPr>
                <w:rFonts w:ascii="Arial"/>
                <w:sz w:val="18"/>
              </w:rPr>
            </w:r>
          </w:p>
        </w:tc>
      </w:tr>
      <w:tr>
        <w:trPr>
          <w:trHeight w:val="348" w:hRule="exact"/>
        </w:trPr>
        <w:tc>
          <w:tcPr>
            <w:tcW w:w="49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75"/>
              <w:ind w:left="185"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二</w:t>
            </w:r>
            <w:r>
              <w:rPr>
                <w:rFonts w:ascii="Arial" w:hAnsi="Arial" w:cs="Arial" w:eastAsia="Arial" w:hint="default"/>
                <w:sz w:val="18"/>
                <w:szCs w:val="18"/>
              </w:rPr>
              <w:t>)</w:t>
            </w:r>
            <w:r>
              <w:rPr>
                <w:rFonts w:ascii="宋体" w:hAnsi="宋体" w:cs="宋体" w:eastAsia="宋体" w:hint="default"/>
                <w:sz w:val="18"/>
                <w:szCs w:val="18"/>
              </w:rPr>
              <w:t>以后将重分类进损益的其他综合收益</w:t>
            </w:r>
          </w:p>
        </w:tc>
        <w:tc>
          <w:tcPr>
            <w:tcW w:w="850"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Arial" w:hAnsi="Arial" w:cs="Arial" w:eastAsia="Arial" w:hint="default"/>
                <w:sz w:val="18"/>
                <w:szCs w:val="18"/>
              </w:rPr>
            </w:pPr>
            <w:r>
              <w:rPr>
                <w:rFonts w:ascii="Arial"/>
                <w:b/>
                <w:spacing w:val="-1"/>
                <w:w w:val="95"/>
                <w:sz w:val="18"/>
              </w:rPr>
              <w:t>-19,211,659.78</w:t>
            </w:r>
            <w:r>
              <w:rPr>
                <w:rFonts w:ascii="Arial"/>
                <w:spacing w:val="-1"/>
                <w:sz w:val="18"/>
              </w:rPr>
            </w:r>
          </w:p>
        </w:tc>
        <w:tc>
          <w:tcPr>
            <w:tcW w:w="19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6"/>
              <w:ind w:right="91"/>
              <w:jc w:val="right"/>
              <w:rPr>
                <w:rFonts w:ascii="Arial" w:hAnsi="Arial" w:cs="Arial" w:eastAsia="Arial" w:hint="default"/>
                <w:sz w:val="18"/>
                <w:szCs w:val="18"/>
              </w:rPr>
            </w:pPr>
            <w:r>
              <w:rPr>
                <w:rFonts w:ascii="Arial"/>
                <w:b/>
                <w:spacing w:val="-1"/>
                <w:sz w:val="18"/>
              </w:rPr>
              <w:t>3,618,975.82</w:t>
            </w:r>
            <w:r>
              <w:rPr>
                <w:rFonts w:ascii="Arial"/>
                <w:spacing w:val="-1"/>
                <w:sz w:val="18"/>
              </w:rPr>
            </w:r>
          </w:p>
        </w:tc>
      </w:tr>
      <w:tr>
        <w:trPr>
          <w:trHeight w:val="691" w:hRule="exact"/>
        </w:trPr>
        <w:tc>
          <w:tcPr>
            <w:tcW w:w="4964" w:type="dxa"/>
            <w:tcBorders>
              <w:top w:val="single" w:sz="4" w:space="0" w:color="000000"/>
              <w:left w:val="single" w:sz="12" w:space="0" w:color="000000"/>
              <w:bottom w:val="single" w:sz="4" w:space="0" w:color="000000"/>
              <w:right w:val="single" w:sz="4" w:space="0" w:color="000000"/>
            </w:tcBorders>
          </w:tcPr>
          <w:p>
            <w:pPr>
              <w:pStyle w:val="TableParagraph"/>
              <w:spacing w:line="326" w:lineRule="auto" w:before="77"/>
              <w:ind w:left="93" w:right="99" w:firstLine="91"/>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、权益法下在被投资单位以后将重分类进损益的其他综合</w:t>
            </w:r>
            <w:r>
              <w:rPr>
                <w:rFonts w:ascii="宋体" w:hAnsi="宋体" w:cs="宋体" w:eastAsia="宋体" w:hint="default"/>
                <w:spacing w:val="2"/>
                <w:sz w:val="18"/>
                <w:szCs w:val="18"/>
              </w:rPr>
              <w:t> </w:t>
            </w:r>
            <w:r>
              <w:rPr>
                <w:rFonts w:ascii="宋体" w:hAnsi="宋体" w:cs="宋体" w:eastAsia="宋体" w:hint="default"/>
                <w:sz w:val="18"/>
                <w:szCs w:val="18"/>
              </w:rPr>
              <w:t>收益中享有的份额</w:t>
            </w:r>
          </w:p>
        </w:tc>
        <w:tc>
          <w:tcPr>
            <w:tcW w:w="850"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Arial" w:hAnsi="Arial" w:cs="Arial" w:eastAsia="Arial" w:hint="default"/>
                <w:sz w:val="18"/>
                <w:szCs w:val="18"/>
              </w:rPr>
            </w:pPr>
            <w:r>
              <w:rPr>
                <w:rFonts w:ascii="Arial"/>
                <w:b/>
                <w:w w:val="99"/>
                <w:sz w:val="18"/>
              </w:rPr>
              <w:t>-</w:t>
            </w:r>
            <w:r>
              <w:rPr>
                <w:rFonts w:ascii="Arial"/>
                <w:sz w:val="18"/>
              </w:rPr>
            </w:r>
          </w:p>
        </w:tc>
        <w:tc>
          <w:tcPr>
            <w:tcW w:w="19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8"/>
              <w:ind w:right="91"/>
              <w:jc w:val="right"/>
              <w:rPr>
                <w:rFonts w:ascii="Arial" w:hAnsi="Arial" w:cs="Arial" w:eastAsia="Arial" w:hint="default"/>
                <w:sz w:val="18"/>
                <w:szCs w:val="18"/>
              </w:rPr>
            </w:pPr>
            <w:r>
              <w:rPr>
                <w:rFonts w:ascii="Arial"/>
                <w:b/>
                <w:w w:val="99"/>
                <w:sz w:val="18"/>
              </w:rPr>
              <w:t>-</w:t>
            </w:r>
            <w:r>
              <w:rPr>
                <w:rFonts w:ascii="Arial"/>
                <w:sz w:val="18"/>
              </w:rPr>
            </w:r>
          </w:p>
        </w:tc>
      </w:tr>
      <w:tr>
        <w:trPr>
          <w:trHeight w:val="350" w:hRule="exact"/>
        </w:trPr>
        <w:tc>
          <w:tcPr>
            <w:tcW w:w="49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75"/>
              <w:ind w:left="185"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、可供出售金融资产公允价值变动损益</w:t>
            </w:r>
          </w:p>
        </w:tc>
        <w:tc>
          <w:tcPr>
            <w:tcW w:w="850"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1"/>
              <w:jc w:val="right"/>
              <w:rPr>
                <w:rFonts w:ascii="Arial" w:hAnsi="Arial" w:cs="Arial" w:eastAsia="Arial" w:hint="default"/>
                <w:sz w:val="18"/>
                <w:szCs w:val="18"/>
              </w:rPr>
            </w:pPr>
            <w:r>
              <w:rPr>
                <w:rFonts w:ascii="Arial"/>
                <w:spacing w:val="-2"/>
                <w:sz w:val="18"/>
              </w:rPr>
              <w:t>-19,211,659.78</w:t>
            </w:r>
          </w:p>
        </w:tc>
        <w:tc>
          <w:tcPr>
            <w:tcW w:w="19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31"/>
              <w:ind w:right="91"/>
              <w:jc w:val="right"/>
              <w:rPr>
                <w:rFonts w:ascii="Arial" w:hAnsi="Arial" w:cs="Arial" w:eastAsia="Arial" w:hint="default"/>
                <w:sz w:val="18"/>
                <w:szCs w:val="18"/>
              </w:rPr>
            </w:pPr>
            <w:r>
              <w:rPr>
                <w:rFonts w:ascii="Arial"/>
                <w:spacing w:val="-1"/>
                <w:sz w:val="18"/>
              </w:rPr>
              <w:t>3,618,975.82</w:t>
            </w:r>
          </w:p>
        </w:tc>
      </w:tr>
      <w:tr>
        <w:trPr>
          <w:trHeight w:val="351" w:hRule="exact"/>
        </w:trPr>
        <w:tc>
          <w:tcPr>
            <w:tcW w:w="49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76"/>
              <w:ind w:left="185"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、持有至到期投资重分类为可供出售金融资产损益</w:t>
            </w:r>
          </w:p>
        </w:tc>
        <w:tc>
          <w:tcPr>
            <w:tcW w:w="850"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Arial" w:hAnsi="Arial" w:cs="Arial" w:eastAsia="Arial" w:hint="default"/>
                <w:sz w:val="18"/>
                <w:szCs w:val="18"/>
              </w:rPr>
            </w:pPr>
            <w:r>
              <w:rPr>
                <w:rFonts w:ascii="Arial"/>
                <w:b/>
                <w:w w:val="99"/>
                <w:sz w:val="18"/>
              </w:rPr>
              <w:t>-</w:t>
            </w:r>
            <w:r>
              <w:rPr>
                <w:rFonts w:ascii="Arial"/>
                <w:sz w:val="18"/>
              </w:rPr>
            </w:r>
          </w:p>
        </w:tc>
        <w:tc>
          <w:tcPr>
            <w:tcW w:w="19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7"/>
              <w:ind w:right="91"/>
              <w:jc w:val="right"/>
              <w:rPr>
                <w:rFonts w:ascii="Arial" w:hAnsi="Arial" w:cs="Arial" w:eastAsia="Arial" w:hint="default"/>
                <w:sz w:val="18"/>
                <w:szCs w:val="18"/>
              </w:rPr>
            </w:pPr>
            <w:r>
              <w:rPr>
                <w:rFonts w:ascii="Arial"/>
                <w:b/>
                <w:w w:val="99"/>
                <w:sz w:val="18"/>
              </w:rPr>
              <w:t>-</w:t>
            </w:r>
            <w:r>
              <w:rPr>
                <w:rFonts w:ascii="Arial"/>
                <w:sz w:val="18"/>
              </w:rPr>
            </w:r>
          </w:p>
        </w:tc>
      </w:tr>
      <w:tr>
        <w:trPr>
          <w:trHeight w:val="348" w:hRule="exact"/>
        </w:trPr>
        <w:tc>
          <w:tcPr>
            <w:tcW w:w="49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75"/>
              <w:ind w:left="185"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、现金流量套期损益的有效部分</w:t>
            </w:r>
          </w:p>
        </w:tc>
        <w:tc>
          <w:tcPr>
            <w:tcW w:w="850"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Arial" w:hAnsi="Arial" w:cs="Arial" w:eastAsia="Arial" w:hint="default"/>
                <w:sz w:val="18"/>
                <w:szCs w:val="18"/>
              </w:rPr>
            </w:pPr>
            <w:r>
              <w:rPr>
                <w:rFonts w:ascii="Arial"/>
                <w:b/>
                <w:w w:val="99"/>
                <w:sz w:val="18"/>
              </w:rPr>
              <w:t>-</w:t>
            </w:r>
            <w:r>
              <w:rPr>
                <w:rFonts w:ascii="Arial"/>
                <w:sz w:val="18"/>
              </w:rPr>
            </w:r>
          </w:p>
        </w:tc>
        <w:tc>
          <w:tcPr>
            <w:tcW w:w="19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6"/>
              <w:ind w:right="91"/>
              <w:jc w:val="right"/>
              <w:rPr>
                <w:rFonts w:ascii="Arial" w:hAnsi="Arial" w:cs="Arial" w:eastAsia="Arial" w:hint="default"/>
                <w:sz w:val="18"/>
                <w:szCs w:val="18"/>
              </w:rPr>
            </w:pPr>
            <w:r>
              <w:rPr>
                <w:rFonts w:ascii="Arial"/>
                <w:b/>
                <w:w w:val="99"/>
                <w:sz w:val="18"/>
              </w:rPr>
              <w:t>-</w:t>
            </w:r>
            <w:r>
              <w:rPr>
                <w:rFonts w:ascii="Arial"/>
                <w:sz w:val="18"/>
              </w:rPr>
            </w:r>
          </w:p>
        </w:tc>
      </w:tr>
      <w:tr>
        <w:trPr>
          <w:trHeight w:val="350" w:hRule="exact"/>
        </w:trPr>
        <w:tc>
          <w:tcPr>
            <w:tcW w:w="49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77"/>
              <w:ind w:left="185" w:right="0"/>
              <w:jc w:val="left"/>
              <w:rPr>
                <w:rFonts w:ascii="宋体" w:hAnsi="宋体" w:cs="宋体" w:eastAsia="宋体" w:hint="default"/>
                <w:sz w:val="18"/>
                <w:szCs w:val="18"/>
              </w:rPr>
            </w:pPr>
            <w:r>
              <w:rPr>
                <w:rFonts w:ascii="Arial" w:hAnsi="Arial" w:cs="Arial" w:eastAsia="Arial" w:hint="default"/>
                <w:sz w:val="18"/>
                <w:szCs w:val="18"/>
              </w:rPr>
              <w:t>5</w:t>
            </w:r>
            <w:r>
              <w:rPr>
                <w:rFonts w:ascii="宋体" w:hAnsi="宋体" w:cs="宋体" w:eastAsia="宋体" w:hint="default"/>
                <w:sz w:val="18"/>
                <w:szCs w:val="18"/>
              </w:rPr>
              <w:t>、外币财务报表折算差额</w:t>
            </w:r>
          </w:p>
        </w:tc>
        <w:tc>
          <w:tcPr>
            <w:tcW w:w="850"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Arial" w:hAnsi="Arial" w:cs="Arial" w:eastAsia="Arial" w:hint="default"/>
                <w:sz w:val="18"/>
                <w:szCs w:val="18"/>
              </w:rPr>
            </w:pPr>
            <w:r>
              <w:rPr>
                <w:rFonts w:ascii="Arial"/>
                <w:b/>
                <w:w w:val="99"/>
                <w:sz w:val="18"/>
              </w:rPr>
              <w:t>-</w:t>
            </w:r>
            <w:r>
              <w:rPr>
                <w:rFonts w:ascii="Arial"/>
                <w:sz w:val="18"/>
              </w:rPr>
            </w:r>
          </w:p>
        </w:tc>
        <w:tc>
          <w:tcPr>
            <w:tcW w:w="19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8"/>
              <w:ind w:right="91"/>
              <w:jc w:val="right"/>
              <w:rPr>
                <w:rFonts w:ascii="Arial" w:hAnsi="Arial" w:cs="Arial" w:eastAsia="Arial" w:hint="default"/>
                <w:sz w:val="18"/>
                <w:szCs w:val="18"/>
              </w:rPr>
            </w:pPr>
            <w:r>
              <w:rPr>
                <w:rFonts w:ascii="Arial"/>
                <w:b/>
                <w:w w:val="99"/>
                <w:sz w:val="18"/>
              </w:rPr>
              <w:t>-</w:t>
            </w:r>
            <w:r>
              <w:rPr>
                <w:rFonts w:ascii="Arial"/>
                <w:sz w:val="18"/>
              </w:rPr>
            </w:r>
          </w:p>
        </w:tc>
      </w:tr>
      <w:tr>
        <w:trPr>
          <w:trHeight w:val="350" w:hRule="exact"/>
        </w:trPr>
        <w:tc>
          <w:tcPr>
            <w:tcW w:w="49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75"/>
              <w:ind w:left="185" w:right="0"/>
              <w:jc w:val="left"/>
              <w:rPr>
                <w:rFonts w:ascii="宋体" w:hAnsi="宋体" w:cs="宋体" w:eastAsia="宋体" w:hint="default"/>
                <w:sz w:val="18"/>
                <w:szCs w:val="18"/>
              </w:rPr>
            </w:pPr>
            <w:r>
              <w:rPr>
                <w:rFonts w:ascii="Arial" w:hAnsi="Arial" w:cs="Arial" w:eastAsia="Arial" w:hint="default"/>
                <w:sz w:val="18"/>
                <w:szCs w:val="18"/>
              </w:rPr>
              <w:t>6</w:t>
            </w:r>
            <w:r>
              <w:rPr>
                <w:rFonts w:ascii="宋体" w:hAnsi="宋体" w:cs="宋体" w:eastAsia="宋体" w:hint="default"/>
                <w:sz w:val="18"/>
                <w:szCs w:val="18"/>
              </w:rPr>
              <w:t>、其他</w:t>
            </w:r>
          </w:p>
        </w:tc>
        <w:tc>
          <w:tcPr>
            <w:tcW w:w="850"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Arial" w:hAnsi="Arial" w:cs="Arial" w:eastAsia="Arial" w:hint="default"/>
                <w:sz w:val="18"/>
                <w:szCs w:val="18"/>
              </w:rPr>
            </w:pPr>
            <w:r>
              <w:rPr>
                <w:rFonts w:ascii="Arial"/>
                <w:b/>
                <w:w w:val="99"/>
                <w:sz w:val="18"/>
              </w:rPr>
              <w:t>-</w:t>
            </w:r>
            <w:r>
              <w:rPr>
                <w:rFonts w:ascii="Arial"/>
                <w:sz w:val="18"/>
              </w:rPr>
            </w:r>
          </w:p>
        </w:tc>
        <w:tc>
          <w:tcPr>
            <w:tcW w:w="19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6"/>
              <w:ind w:right="91"/>
              <w:jc w:val="right"/>
              <w:rPr>
                <w:rFonts w:ascii="Arial" w:hAnsi="Arial" w:cs="Arial" w:eastAsia="Arial" w:hint="default"/>
                <w:sz w:val="18"/>
                <w:szCs w:val="18"/>
              </w:rPr>
            </w:pPr>
            <w:r>
              <w:rPr>
                <w:rFonts w:ascii="Arial"/>
                <w:b/>
                <w:w w:val="99"/>
                <w:sz w:val="18"/>
              </w:rPr>
              <w:t>-</w:t>
            </w:r>
            <w:r>
              <w:rPr>
                <w:rFonts w:ascii="Arial"/>
                <w:sz w:val="18"/>
              </w:rPr>
            </w:r>
          </w:p>
        </w:tc>
      </w:tr>
      <w:tr>
        <w:trPr>
          <w:trHeight w:val="360" w:hRule="exact"/>
        </w:trPr>
        <w:tc>
          <w:tcPr>
            <w:tcW w:w="4964"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75"/>
              <w:ind w:left="93" w:right="0"/>
              <w:jc w:val="left"/>
              <w:rPr>
                <w:rFonts w:ascii="宋体" w:hAnsi="宋体" w:cs="宋体" w:eastAsia="宋体" w:hint="default"/>
                <w:sz w:val="18"/>
                <w:szCs w:val="18"/>
              </w:rPr>
            </w:pPr>
            <w:r>
              <w:rPr>
                <w:rFonts w:ascii="宋体" w:hAnsi="宋体" w:cs="宋体" w:eastAsia="宋体" w:hint="default"/>
                <w:b/>
                <w:bCs/>
                <w:sz w:val="18"/>
                <w:szCs w:val="18"/>
              </w:rPr>
              <w:t>六：综合收益总额</w:t>
            </w:r>
            <w:r>
              <w:rPr>
                <w:rFonts w:ascii="宋体" w:hAnsi="宋体" w:cs="宋体" w:eastAsia="宋体" w:hint="default"/>
                <w:sz w:val="18"/>
                <w:szCs w:val="18"/>
              </w:rPr>
            </w:r>
          </w:p>
        </w:tc>
        <w:tc>
          <w:tcPr>
            <w:tcW w:w="850" w:type="dxa"/>
            <w:tcBorders>
              <w:top w:val="single" w:sz="4" w:space="0" w:color="000000"/>
              <w:left w:val="single" w:sz="4" w:space="0" w:color="000000"/>
              <w:bottom w:val="single" w:sz="12" w:space="0" w:color="000000"/>
              <w:right w:val="single" w:sz="4" w:space="0" w:color="000000"/>
            </w:tcBorders>
          </w:tcPr>
          <w:p>
            <w:pPr/>
          </w:p>
        </w:tc>
        <w:tc>
          <w:tcPr>
            <w:tcW w:w="191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6"/>
              <w:ind w:right="101"/>
              <w:jc w:val="right"/>
              <w:rPr>
                <w:rFonts w:ascii="Arial" w:hAnsi="Arial" w:cs="Arial" w:eastAsia="Arial" w:hint="default"/>
                <w:sz w:val="18"/>
                <w:szCs w:val="18"/>
              </w:rPr>
            </w:pPr>
            <w:r>
              <w:rPr>
                <w:rFonts w:ascii="Arial"/>
                <w:b/>
                <w:spacing w:val="-1"/>
                <w:sz w:val="18"/>
              </w:rPr>
              <w:t>364,136,301.70</w:t>
            </w:r>
            <w:r>
              <w:rPr>
                <w:rFonts w:ascii="Arial"/>
                <w:spacing w:val="-1"/>
                <w:sz w:val="18"/>
              </w:rPr>
            </w:r>
          </w:p>
        </w:tc>
        <w:tc>
          <w:tcPr>
            <w:tcW w:w="1913"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26"/>
              <w:ind w:right="91"/>
              <w:jc w:val="right"/>
              <w:rPr>
                <w:rFonts w:ascii="Arial" w:hAnsi="Arial" w:cs="Arial" w:eastAsia="Arial" w:hint="default"/>
                <w:sz w:val="18"/>
                <w:szCs w:val="18"/>
              </w:rPr>
            </w:pPr>
            <w:r>
              <w:rPr>
                <w:rFonts w:ascii="Arial"/>
                <w:b/>
                <w:spacing w:val="-1"/>
                <w:sz w:val="18"/>
              </w:rPr>
              <w:t>-12,491,326.70</w:t>
            </w:r>
            <w:r>
              <w:rPr>
                <w:rFonts w:ascii="Arial"/>
                <w:spacing w:val="-1"/>
                <w:sz w:val="18"/>
              </w:rPr>
            </w:r>
          </w:p>
        </w:tc>
      </w:tr>
    </w:tbl>
    <w:p>
      <w:pPr>
        <w:spacing w:before="33"/>
        <w:ind w:left="1938" w:right="0" w:firstLine="0"/>
        <w:jc w:val="left"/>
        <w:rPr>
          <w:rFonts w:ascii="宋体" w:hAnsi="宋体" w:cs="宋体" w:eastAsia="宋体" w:hint="default"/>
          <w:sz w:val="21"/>
          <w:szCs w:val="21"/>
        </w:rPr>
      </w:pPr>
      <w:r>
        <w:rPr>
          <w:rFonts w:ascii="宋体" w:hAnsi="宋体" w:cs="宋体" w:eastAsia="宋体" w:hint="default"/>
          <w:b/>
          <w:bCs/>
          <w:sz w:val="21"/>
          <w:szCs w:val="21"/>
        </w:rPr>
        <w:t>载于第</w:t>
      </w:r>
      <w:r>
        <w:rPr>
          <w:rFonts w:ascii="宋体" w:hAnsi="宋体" w:cs="宋体" w:eastAsia="宋体" w:hint="default"/>
          <w:b/>
          <w:bCs/>
          <w:spacing w:val="-54"/>
          <w:sz w:val="21"/>
          <w:szCs w:val="21"/>
        </w:rPr>
        <w:t> </w:t>
      </w:r>
      <w:r>
        <w:rPr>
          <w:rFonts w:ascii="Arial" w:hAnsi="Arial" w:cs="Arial" w:eastAsia="Arial" w:hint="default"/>
          <w:b/>
          <w:bCs/>
          <w:sz w:val="21"/>
          <w:szCs w:val="21"/>
        </w:rPr>
        <w:t>68</w:t>
      </w:r>
      <w:r>
        <w:rPr>
          <w:rFonts w:ascii="Arial" w:hAnsi="Arial" w:cs="Arial" w:eastAsia="Arial" w:hint="default"/>
          <w:b/>
          <w:bCs/>
          <w:spacing w:val="-8"/>
          <w:sz w:val="21"/>
          <w:szCs w:val="21"/>
        </w:rPr>
        <w:t> </w:t>
      </w:r>
      <w:r>
        <w:rPr>
          <w:rFonts w:ascii="宋体" w:hAnsi="宋体" w:cs="宋体" w:eastAsia="宋体" w:hint="default"/>
          <w:b/>
          <w:bCs/>
          <w:sz w:val="21"/>
          <w:szCs w:val="21"/>
        </w:rPr>
        <w:t>页至第</w:t>
      </w:r>
      <w:r>
        <w:rPr>
          <w:rFonts w:ascii="宋体" w:hAnsi="宋体" w:cs="宋体" w:eastAsia="宋体" w:hint="default"/>
          <w:b/>
          <w:bCs/>
          <w:spacing w:val="-54"/>
          <w:sz w:val="21"/>
          <w:szCs w:val="21"/>
        </w:rPr>
        <w:t> </w:t>
      </w:r>
      <w:r>
        <w:rPr>
          <w:rFonts w:ascii="Arial" w:hAnsi="Arial" w:cs="Arial" w:eastAsia="Arial" w:hint="default"/>
          <w:b/>
          <w:bCs/>
          <w:sz w:val="21"/>
          <w:szCs w:val="21"/>
        </w:rPr>
        <w:t>153</w:t>
      </w:r>
      <w:r>
        <w:rPr>
          <w:rFonts w:ascii="Arial" w:hAnsi="Arial" w:cs="Arial" w:eastAsia="Arial" w:hint="default"/>
          <w:b/>
          <w:bCs/>
          <w:spacing w:val="-8"/>
          <w:sz w:val="21"/>
          <w:szCs w:val="21"/>
        </w:rPr>
        <w:t> </w:t>
      </w:r>
      <w:r>
        <w:rPr>
          <w:rFonts w:ascii="宋体" w:hAnsi="宋体" w:cs="宋体" w:eastAsia="宋体" w:hint="default"/>
          <w:b/>
          <w:bCs/>
          <w:sz w:val="21"/>
          <w:szCs w:val="21"/>
        </w:rPr>
        <w:t>页的财务报表附注是本财务报表的组成部分</w:t>
      </w:r>
      <w:r>
        <w:rPr>
          <w:rFonts w:ascii="宋体" w:hAnsi="宋体" w:cs="宋体" w:eastAsia="宋体" w:hint="default"/>
          <w:sz w:val="21"/>
          <w:szCs w:val="21"/>
        </w:rPr>
      </w:r>
    </w:p>
    <w:p>
      <w:pPr>
        <w:spacing w:before="51"/>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第</w:t>
      </w:r>
      <w:r>
        <w:rPr>
          <w:rFonts w:ascii="宋体" w:hAnsi="宋体" w:cs="宋体" w:eastAsia="宋体" w:hint="default"/>
          <w:b/>
          <w:bCs/>
          <w:spacing w:val="-53"/>
          <w:sz w:val="21"/>
          <w:szCs w:val="21"/>
        </w:rPr>
        <w:t> </w:t>
      </w:r>
      <w:r>
        <w:rPr>
          <w:rFonts w:ascii="Arial" w:hAnsi="Arial" w:cs="Arial" w:eastAsia="Arial" w:hint="default"/>
          <w:b/>
          <w:bCs/>
          <w:sz w:val="21"/>
          <w:szCs w:val="21"/>
        </w:rPr>
        <w:t>56</w:t>
      </w:r>
      <w:r>
        <w:rPr>
          <w:rFonts w:ascii="Arial" w:hAnsi="Arial" w:cs="Arial" w:eastAsia="Arial" w:hint="default"/>
          <w:b/>
          <w:bCs/>
          <w:spacing w:val="-8"/>
          <w:sz w:val="21"/>
          <w:szCs w:val="21"/>
        </w:rPr>
        <w:t> </w:t>
      </w:r>
      <w:r>
        <w:rPr>
          <w:rFonts w:ascii="宋体" w:hAnsi="宋体" w:cs="宋体" w:eastAsia="宋体" w:hint="default"/>
          <w:b/>
          <w:bCs/>
          <w:sz w:val="21"/>
          <w:szCs w:val="21"/>
        </w:rPr>
        <w:t>页至第</w:t>
      </w:r>
      <w:r>
        <w:rPr>
          <w:rFonts w:ascii="宋体" w:hAnsi="宋体" w:cs="宋体" w:eastAsia="宋体" w:hint="default"/>
          <w:b/>
          <w:bCs/>
          <w:spacing w:val="-54"/>
          <w:sz w:val="21"/>
          <w:szCs w:val="21"/>
        </w:rPr>
        <w:t> </w:t>
      </w:r>
      <w:r>
        <w:rPr>
          <w:rFonts w:ascii="Arial" w:hAnsi="Arial" w:cs="Arial" w:eastAsia="Arial" w:hint="default"/>
          <w:b/>
          <w:bCs/>
          <w:sz w:val="21"/>
          <w:szCs w:val="21"/>
        </w:rPr>
        <w:t>67</w:t>
      </w:r>
      <w:r>
        <w:rPr>
          <w:rFonts w:ascii="Arial" w:hAnsi="Arial" w:cs="Arial" w:eastAsia="Arial" w:hint="default"/>
          <w:b/>
          <w:bCs/>
          <w:spacing w:val="-8"/>
          <w:sz w:val="21"/>
          <w:szCs w:val="21"/>
        </w:rPr>
        <w:t> </w:t>
      </w:r>
      <w:r>
        <w:rPr>
          <w:rFonts w:ascii="宋体" w:hAnsi="宋体" w:cs="宋体" w:eastAsia="宋体" w:hint="default"/>
          <w:b/>
          <w:bCs/>
          <w:sz w:val="21"/>
          <w:szCs w:val="21"/>
        </w:rPr>
        <w:t>页的财务报表由以下人士签署：</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tabs>
          <w:tab w:pos="2894" w:val="left" w:leader="none"/>
          <w:tab w:pos="6478" w:val="left" w:leader="none"/>
        </w:tabs>
        <w:spacing w:before="161"/>
        <w:ind w:left="152" w:right="0" w:firstLine="0"/>
        <w:jc w:val="left"/>
        <w:rPr>
          <w:rFonts w:ascii="Arial" w:hAnsi="Arial" w:cs="Arial" w:eastAsia="Arial" w:hint="default"/>
          <w:sz w:val="21"/>
          <w:szCs w:val="21"/>
        </w:rPr>
      </w:pPr>
      <w:r>
        <w:rPr>
          <w:rFonts w:ascii="宋体" w:hAnsi="宋体" w:cs="宋体" w:eastAsia="宋体" w:hint="default"/>
          <w:b/>
          <w:bCs/>
          <w:sz w:val="21"/>
          <w:szCs w:val="21"/>
        </w:rPr>
        <w:t>法定代表人：</w:t>
        <w:tab/>
      </w:r>
      <w:r>
        <w:rPr>
          <w:rFonts w:ascii="宋体" w:hAnsi="宋体" w:cs="宋体" w:eastAsia="宋体" w:hint="default"/>
          <w:b/>
          <w:bCs/>
          <w:spacing w:val="-1"/>
          <w:sz w:val="21"/>
          <w:szCs w:val="21"/>
        </w:rPr>
        <w:t>主管会计工作负责人：</w:t>
        <w:tab/>
        <w:t>会计机构负责人</w:t>
      </w:r>
      <w:r>
        <w:rPr>
          <w:rFonts w:ascii="Arial" w:hAnsi="Arial" w:cs="Arial" w:eastAsia="Arial" w:hint="default"/>
          <w:b/>
          <w:bCs/>
          <w:spacing w:val="-1"/>
          <w:sz w:val="21"/>
          <w:szCs w:val="21"/>
        </w:rPr>
        <w:t>:</w:t>
      </w:r>
      <w:r>
        <w:rPr>
          <w:rFonts w:ascii="Arial" w:hAnsi="Arial" w:cs="Arial" w:eastAsia="Arial" w:hint="default"/>
          <w:spacing w:val="-1"/>
          <w:sz w:val="21"/>
          <w:szCs w:val="21"/>
        </w:rPr>
      </w:r>
    </w:p>
    <w:p>
      <w:pPr>
        <w:spacing w:after="0"/>
        <w:jc w:val="left"/>
        <w:rPr>
          <w:rFonts w:ascii="Arial" w:hAnsi="Arial" w:cs="Arial" w:eastAsia="Arial" w:hint="default"/>
          <w:sz w:val="21"/>
          <w:szCs w:val="21"/>
        </w:rPr>
        <w:sectPr>
          <w:pgSz w:w="11910" w:h="16840"/>
          <w:pgMar w:header="867" w:footer="975" w:top="1060" w:bottom="1160" w:left="980" w:right="980"/>
        </w:sectPr>
      </w:pPr>
    </w:p>
    <w:p>
      <w:pPr>
        <w:spacing w:before="11"/>
        <w:ind w:left="2421" w:right="2425" w:firstLine="0"/>
        <w:jc w:val="center"/>
        <w:rPr>
          <w:rFonts w:ascii="宋体" w:hAnsi="宋体" w:cs="宋体" w:eastAsia="宋体" w:hint="default"/>
          <w:sz w:val="32"/>
          <w:szCs w:val="32"/>
        </w:rPr>
      </w:pPr>
      <w:r>
        <w:rPr/>
        <w:pict>
          <v:group style="position:absolute;margin-left:55.200001pt;margin-top:2.197507pt;width:484.9pt;height:.1pt;mso-position-horizontal-relative:page;mso-position-vertical-relative:paragraph;z-index:-894544" coordorigin="1104,44" coordsize="9698,2">
            <v:shape style="position:absolute;left:1104;top:44;width:9698;height:2" coordorigin="1104,44" coordsize="9698,0" path="m1104,44l10802,44e" filled="false" stroked="true" strokeweight=".72pt" strokecolor="#000000">
              <v:path arrowok="t"/>
            </v:shape>
            <w10:wrap type="none"/>
          </v:group>
        </w:pict>
      </w:r>
      <w:r>
        <w:rPr>
          <w:rFonts w:ascii="宋体" w:hAnsi="宋体" w:cs="宋体" w:eastAsia="宋体" w:hint="default"/>
          <w:b/>
          <w:bCs/>
          <w:sz w:val="32"/>
          <w:szCs w:val="32"/>
        </w:rPr>
        <w:t>母公司现金流量表</w:t>
      </w:r>
      <w:r>
        <w:rPr>
          <w:rFonts w:ascii="宋体" w:hAnsi="宋体" w:cs="宋体" w:eastAsia="宋体" w:hint="default"/>
          <w:sz w:val="32"/>
          <w:szCs w:val="32"/>
        </w:rPr>
      </w:r>
    </w:p>
    <w:p>
      <w:pPr>
        <w:spacing w:line="282" w:lineRule="exact" w:before="17"/>
        <w:ind w:left="2421" w:right="2420" w:firstLine="0"/>
        <w:jc w:val="center"/>
        <w:rPr>
          <w:rFonts w:ascii="宋体" w:hAnsi="宋体" w:cs="宋体" w:eastAsia="宋体" w:hint="default"/>
          <w:sz w:val="21"/>
          <w:szCs w:val="21"/>
        </w:rPr>
      </w:pPr>
      <w:r>
        <w:rPr>
          <w:rFonts w:ascii="Arial" w:hAnsi="Arial" w:cs="Arial" w:eastAsia="Arial" w:hint="default"/>
          <w:b/>
          <w:bCs/>
          <w:sz w:val="21"/>
          <w:szCs w:val="21"/>
        </w:rPr>
        <w:t>2014</w:t>
      </w:r>
      <w:r>
        <w:rPr>
          <w:rFonts w:ascii="Arial" w:hAnsi="Arial" w:cs="Arial" w:eastAsia="Arial" w:hint="default"/>
          <w:b/>
          <w:bCs/>
          <w:spacing w:val="-5"/>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p>
      <w:pPr>
        <w:tabs>
          <w:tab w:pos="7590" w:val="left" w:leader="none"/>
        </w:tabs>
        <w:spacing w:line="267" w:lineRule="exact" w:before="0"/>
        <w:ind w:left="0" w:right="150" w:firstLine="0"/>
        <w:jc w:val="center"/>
        <w:rPr>
          <w:rFonts w:ascii="宋体" w:hAnsi="宋体" w:cs="宋体" w:eastAsia="宋体" w:hint="default"/>
          <w:sz w:val="21"/>
          <w:szCs w:val="21"/>
        </w:rPr>
      </w:pPr>
      <w:r>
        <w:rPr>
          <w:rFonts w:ascii="宋体" w:hAnsi="宋体" w:cs="宋体" w:eastAsia="宋体" w:hint="default"/>
          <w:b/>
          <w:bCs/>
          <w:spacing w:val="-1"/>
          <w:sz w:val="21"/>
          <w:szCs w:val="21"/>
        </w:rPr>
        <w:t>编制单位：宝安鸿基地产集团股份有限公司</w:t>
        <w:tab/>
        <w:t>金额单位：人民币元</w:t>
      </w:r>
      <w:r>
        <w:rPr>
          <w:rFonts w:ascii="宋体" w:hAnsi="宋体" w:cs="宋体" w:eastAsia="宋体" w:hint="default"/>
          <w:spacing w:val="-1"/>
          <w:sz w:val="21"/>
          <w:szCs w:val="21"/>
        </w:rPr>
      </w:r>
    </w:p>
    <w:p>
      <w:pPr>
        <w:spacing w:line="240" w:lineRule="auto" w:before="4"/>
        <w:rPr>
          <w:rFonts w:ascii="宋体" w:hAnsi="宋体" w:cs="宋体" w:eastAsia="宋体" w:hint="default"/>
          <w:b/>
          <w:bCs/>
          <w:sz w:val="2"/>
          <w:szCs w:val="2"/>
        </w:rPr>
      </w:pPr>
    </w:p>
    <w:tbl>
      <w:tblPr>
        <w:tblW w:w="0" w:type="auto"/>
        <w:jc w:val="left"/>
        <w:tblInd w:w="138" w:type="dxa"/>
        <w:tblLayout w:type="fixed"/>
        <w:tblCellMar>
          <w:top w:w="0" w:type="dxa"/>
          <w:left w:w="0" w:type="dxa"/>
          <w:bottom w:w="0" w:type="dxa"/>
          <w:right w:w="0" w:type="dxa"/>
        </w:tblCellMar>
        <w:tblLook w:val="01E0"/>
      </w:tblPr>
      <w:tblGrid>
        <w:gridCol w:w="4964"/>
        <w:gridCol w:w="850"/>
        <w:gridCol w:w="1913"/>
        <w:gridCol w:w="1913"/>
      </w:tblGrid>
      <w:tr>
        <w:trPr>
          <w:trHeight w:val="322" w:hRule="exact"/>
        </w:trPr>
        <w:tc>
          <w:tcPr>
            <w:tcW w:w="4964"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39"/>
              <w:ind w:right="7"/>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85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9"/>
              <w:ind w:left="237" w:right="0"/>
              <w:jc w:val="left"/>
              <w:rPr>
                <w:rFonts w:ascii="宋体" w:hAnsi="宋体" w:cs="宋体" w:eastAsia="宋体" w:hint="default"/>
                <w:sz w:val="18"/>
                <w:szCs w:val="18"/>
              </w:rPr>
            </w:pPr>
            <w:r>
              <w:rPr>
                <w:rFonts w:ascii="宋体" w:hAnsi="宋体" w:cs="宋体" w:eastAsia="宋体" w:hint="default"/>
                <w:b/>
                <w:bCs/>
                <w:sz w:val="18"/>
                <w:szCs w:val="18"/>
              </w:rPr>
              <w:t>注释</w:t>
            </w:r>
            <w:r>
              <w:rPr>
                <w:rFonts w:ascii="宋体" w:hAnsi="宋体" w:cs="宋体" w:eastAsia="宋体" w:hint="default"/>
                <w:sz w:val="18"/>
                <w:szCs w:val="18"/>
              </w:rPr>
            </w:r>
          </w:p>
        </w:tc>
        <w:tc>
          <w:tcPr>
            <w:tcW w:w="191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9"/>
              <w:ind w:right="1"/>
              <w:jc w:val="center"/>
              <w:rPr>
                <w:rFonts w:ascii="宋体" w:hAnsi="宋体" w:cs="宋体" w:eastAsia="宋体" w:hint="default"/>
                <w:sz w:val="18"/>
                <w:szCs w:val="18"/>
              </w:rPr>
            </w:pPr>
            <w:r>
              <w:rPr>
                <w:rFonts w:ascii="宋体" w:hAnsi="宋体" w:cs="宋体" w:eastAsia="宋体" w:hint="default"/>
                <w:b/>
                <w:bCs/>
                <w:sz w:val="18"/>
                <w:szCs w:val="18"/>
              </w:rPr>
              <w:t>本年数</w:t>
            </w:r>
            <w:r>
              <w:rPr>
                <w:rFonts w:ascii="宋体" w:hAnsi="宋体" w:cs="宋体" w:eastAsia="宋体" w:hint="default"/>
                <w:sz w:val="18"/>
                <w:szCs w:val="18"/>
              </w:rPr>
            </w:r>
          </w:p>
        </w:tc>
        <w:tc>
          <w:tcPr>
            <w:tcW w:w="1913"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39"/>
              <w:ind w:left="6" w:right="0"/>
              <w:jc w:val="center"/>
              <w:rPr>
                <w:rFonts w:ascii="宋体" w:hAnsi="宋体" w:cs="宋体" w:eastAsia="宋体" w:hint="default"/>
                <w:sz w:val="18"/>
                <w:szCs w:val="18"/>
              </w:rPr>
            </w:pPr>
            <w:r>
              <w:rPr>
                <w:rFonts w:ascii="宋体" w:hAnsi="宋体" w:cs="宋体" w:eastAsia="宋体" w:hint="default"/>
                <w:b/>
                <w:bCs/>
                <w:sz w:val="18"/>
                <w:szCs w:val="18"/>
              </w:rPr>
              <w:t>上年数</w:t>
            </w:r>
            <w:r>
              <w:rPr>
                <w:rFonts w:ascii="宋体" w:hAnsi="宋体" w:cs="宋体" w:eastAsia="宋体" w:hint="default"/>
                <w:sz w:val="18"/>
                <w:szCs w:val="18"/>
              </w:rPr>
            </w:r>
          </w:p>
        </w:tc>
      </w:tr>
      <w:tr>
        <w:trPr>
          <w:trHeight w:val="310" w:hRule="exact"/>
        </w:trPr>
        <w:tc>
          <w:tcPr>
            <w:tcW w:w="49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7"/>
              <w:ind w:left="93" w:right="0"/>
              <w:jc w:val="left"/>
              <w:rPr>
                <w:rFonts w:ascii="宋体" w:hAnsi="宋体" w:cs="宋体" w:eastAsia="宋体" w:hint="default"/>
                <w:sz w:val="18"/>
                <w:szCs w:val="18"/>
              </w:rPr>
            </w:pPr>
            <w:r>
              <w:rPr>
                <w:rFonts w:ascii="宋体" w:hAnsi="宋体" w:cs="宋体" w:eastAsia="宋体" w:hint="default"/>
                <w:b/>
                <w:bCs/>
                <w:sz w:val="18"/>
                <w:szCs w:val="18"/>
              </w:rPr>
              <w:t>一、经营活动产生的现金流量：</w:t>
            </w:r>
            <w:r>
              <w:rPr>
                <w:rFonts w:ascii="宋体" w:hAnsi="宋体" w:cs="宋体" w:eastAsia="宋体"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12" w:space="0" w:color="000000"/>
            </w:tcBorders>
          </w:tcPr>
          <w:p>
            <w:pPr/>
          </w:p>
        </w:tc>
      </w:tr>
      <w:tr>
        <w:trPr>
          <w:trHeight w:val="310" w:hRule="exact"/>
        </w:trPr>
        <w:tc>
          <w:tcPr>
            <w:tcW w:w="49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7"/>
              <w:ind w:left="93"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850"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Arial" w:hAnsi="Arial" w:cs="Arial" w:eastAsia="Arial" w:hint="default"/>
                <w:sz w:val="18"/>
                <w:szCs w:val="18"/>
              </w:rPr>
            </w:pPr>
            <w:r>
              <w:rPr>
                <w:rFonts w:ascii="Arial"/>
                <w:spacing w:val="-1"/>
                <w:sz w:val="18"/>
              </w:rPr>
              <w:t>241,146,607.76</w:t>
            </w:r>
          </w:p>
        </w:tc>
        <w:tc>
          <w:tcPr>
            <w:tcW w:w="19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2"/>
              <w:ind w:right="91"/>
              <w:jc w:val="right"/>
              <w:rPr>
                <w:rFonts w:ascii="Arial" w:hAnsi="Arial" w:cs="Arial" w:eastAsia="Arial" w:hint="default"/>
                <w:sz w:val="18"/>
                <w:szCs w:val="18"/>
              </w:rPr>
            </w:pPr>
            <w:r>
              <w:rPr>
                <w:rFonts w:ascii="Arial"/>
                <w:spacing w:val="-1"/>
                <w:sz w:val="18"/>
              </w:rPr>
              <w:t>58,640,206.46</w:t>
            </w:r>
          </w:p>
        </w:tc>
      </w:tr>
      <w:tr>
        <w:trPr>
          <w:trHeight w:val="310" w:hRule="exact"/>
        </w:trPr>
        <w:tc>
          <w:tcPr>
            <w:tcW w:w="49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7"/>
              <w:ind w:left="93" w:right="0"/>
              <w:jc w:val="left"/>
              <w:rPr>
                <w:rFonts w:ascii="宋体" w:hAnsi="宋体" w:cs="宋体" w:eastAsia="宋体" w:hint="default"/>
                <w:sz w:val="18"/>
                <w:szCs w:val="18"/>
              </w:rPr>
            </w:pPr>
            <w:r>
              <w:rPr>
                <w:rFonts w:ascii="宋体" w:hAnsi="宋体" w:cs="宋体" w:eastAsia="宋体" w:hint="default"/>
                <w:sz w:val="18"/>
                <w:szCs w:val="18"/>
              </w:rPr>
              <w:t>收到税费返还</w:t>
            </w:r>
          </w:p>
        </w:tc>
        <w:tc>
          <w:tcPr>
            <w:tcW w:w="850"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Arial" w:hAnsi="Arial" w:cs="Arial" w:eastAsia="Arial" w:hint="default"/>
                <w:sz w:val="18"/>
                <w:szCs w:val="18"/>
              </w:rPr>
            </w:pPr>
            <w:r>
              <w:rPr>
                <w:rFonts w:ascii="Arial"/>
                <w:w w:val="99"/>
                <w:sz w:val="18"/>
              </w:rPr>
              <w:t>-</w:t>
            </w:r>
            <w:r>
              <w:rPr>
                <w:rFonts w:ascii="Arial"/>
                <w:sz w:val="18"/>
              </w:rPr>
            </w:r>
          </w:p>
        </w:tc>
        <w:tc>
          <w:tcPr>
            <w:tcW w:w="19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2"/>
              <w:ind w:right="91"/>
              <w:jc w:val="right"/>
              <w:rPr>
                <w:rFonts w:ascii="Arial" w:hAnsi="Arial" w:cs="Arial" w:eastAsia="Arial" w:hint="default"/>
                <w:sz w:val="18"/>
                <w:szCs w:val="18"/>
              </w:rPr>
            </w:pPr>
            <w:r>
              <w:rPr>
                <w:rFonts w:ascii="Arial"/>
                <w:w w:val="99"/>
                <w:sz w:val="18"/>
              </w:rPr>
              <w:t>-</w:t>
            </w:r>
            <w:r>
              <w:rPr>
                <w:rFonts w:ascii="Arial"/>
                <w:sz w:val="18"/>
              </w:rPr>
            </w:r>
          </w:p>
        </w:tc>
      </w:tr>
      <w:tr>
        <w:trPr>
          <w:trHeight w:val="312" w:hRule="exact"/>
        </w:trPr>
        <w:tc>
          <w:tcPr>
            <w:tcW w:w="49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9"/>
              <w:ind w:left="93"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850"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Arial" w:hAnsi="Arial" w:cs="Arial" w:eastAsia="Arial" w:hint="default"/>
                <w:sz w:val="18"/>
                <w:szCs w:val="18"/>
              </w:rPr>
            </w:pPr>
            <w:r>
              <w:rPr>
                <w:rFonts w:ascii="Arial"/>
                <w:spacing w:val="-1"/>
                <w:sz w:val="18"/>
              </w:rPr>
              <w:t>249,768,335.86</w:t>
            </w:r>
          </w:p>
        </w:tc>
        <w:tc>
          <w:tcPr>
            <w:tcW w:w="19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5"/>
              <w:ind w:right="91"/>
              <w:jc w:val="right"/>
              <w:rPr>
                <w:rFonts w:ascii="Arial" w:hAnsi="Arial" w:cs="Arial" w:eastAsia="Arial" w:hint="default"/>
                <w:sz w:val="18"/>
                <w:szCs w:val="18"/>
              </w:rPr>
            </w:pPr>
            <w:r>
              <w:rPr>
                <w:rFonts w:ascii="Arial"/>
                <w:spacing w:val="-1"/>
                <w:sz w:val="18"/>
              </w:rPr>
              <w:t>15,491,377.62</w:t>
            </w:r>
          </w:p>
        </w:tc>
      </w:tr>
      <w:tr>
        <w:trPr>
          <w:trHeight w:val="310" w:hRule="exact"/>
        </w:trPr>
        <w:tc>
          <w:tcPr>
            <w:tcW w:w="49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7"/>
              <w:ind w:left="1562" w:right="0"/>
              <w:jc w:val="left"/>
              <w:rPr>
                <w:rFonts w:ascii="宋体" w:hAnsi="宋体" w:cs="宋体" w:eastAsia="宋体" w:hint="default"/>
                <w:sz w:val="18"/>
                <w:szCs w:val="18"/>
              </w:rPr>
            </w:pPr>
            <w:r>
              <w:rPr>
                <w:rFonts w:ascii="宋体" w:hAnsi="宋体" w:cs="宋体" w:eastAsia="宋体" w:hint="default"/>
                <w:b/>
                <w:bCs/>
                <w:sz w:val="18"/>
                <w:szCs w:val="18"/>
              </w:rPr>
              <w:t>经营活动现金流入小计</w:t>
            </w:r>
            <w:r>
              <w:rPr>
                <w:rFonts w:ascii="宋体" w:hAnsi="宋体" w:cs="宋体" w:eastAsia="宋体"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Arial" w:hAnsi="Arial" w:cs="Arial" w:eastAsia="Arial" w:hint="default"/>
                <w:sz w:val="18"/>
                <w:szCs w:val="18"/>
              </w:rPr>
            </w:pPr>
            <w:r>
              <w:rPr>
                <w:rFonts w:ascii="Arial"/>
                <w:b/>
                <w:spacing w:val="-1"/>
                <w:sz w:val="18"/>
              </w:rPr>
              <w:t>490,914,943.62</w:t>
            </w:r>
            <w:r>
              <w:rPr>
                <w:rFonts w:ascii="Arial"/>
                <w:spacing w:val="-1"/>
                <w:sz w:val="18"/>
              </w:rPr>
            </w:r>
          </w:p>
        </w:tc>
        <w:tc>
          <w:tcPr>
            <w:tcW w:w="19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8"/>
              <w:ind w:right="91"/>
              <w:jc w:val="right"/>
              <w:rPr>
                <w:rFonts w:ascii="Arial" w:hAnsi="Arial" w:cs="Arial" w:eastAsia="Arial" w:hint="default"/>
                <w:sz w:val="18"/>
                <w:szCs w:val="18"/>
              </w:rPr>
            </w:pPr>
            <w:r>
              <w:rPr>
                <w:rFonts w:ascii="Arial"/>
                <w:b/>
                <w:spacing w:val="-1"/>
                <w:sz w:val="18"/>
              </w:rPr>
              <w:t>74,131,584.08</w:t>
            </w:r>
            <w:r>
              <w:rPr>
                <w:rFonts w:ascii="Arial"/>
                <w:spacing w:val="-1"/>
                <w:sz w:val="18"/>
              </w:rPr>
            </w:r>
          </w:p>
        </w:tc>
      </w:tr>
      <w:tr>
        <w:trPr>
          <w:trHeight w:val="310" w:hRule="exact"/>
        </w:trPr>
        <w:tc>
          <w:tcPr>
            <w:tcW w:w="49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7"/>
              <w:ind w:left="93"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850"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Arial" w:hAnsi="Arial" w:cs="Arial" w:eastAsia="Arial" w:hint="default"/>
                <w:sz w:val="18"/>
                <w:szCs w:val="18"/>
              </w:rPr>
            </w:pPr>
            <w:r>
              <w:rPr>
                <w:rFonts w:ascii="Arial"/>
                <w:spacing w:val="-1"/>
                <w:sz w:val="18"/>
              </w:rPr>
              <w:t>86,090,023.25</w:t>
            </w:r>
          </w:p>
        </w:tc>
        <w:tc>
          <w:tcPr>
            <w:tcW w:w="19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2"/>
              <w:ind w:right="92"/>
              <w:jc w:val="right"/>
              <w:rPr>
                <w:rFonts w:ascii="Arial" w:hAnsi="Arial" w:cs="Arial" w:eastAsia="Arial" w:hint="default"/>
                <w:sz w:val="18"/>
                <w:szCs w:val="18"/>
              </w:rPr>
            </w:pPr>
            <w:r>
              <w:rPr>
                <w:rFonts w:ascii="Arial"/>
                <w:spacing w:val="-1"/>
                <w:sz w:val="18"/>
              </w:rPr>
              <w:t>109,285,241.54</w:t>
            </w:r>
          </w:p>
        </w:tc>
      </w:tr>
      <w:tr>
        <w:trPr>
          <w:trHeight w:val="310" w:hRule="exact"/>
        </w:trPr>
        <w:tc>
          <w:tcPr>
            <w:tcW w:w="49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7"/>
              <w:ind w:left="93"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850"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Arial" w:hAnsi="Arial" w:cs="Arial" w:eastAsia="Arial" w:hint="default"/>
                <w:sz w:val="18"/>
                <w:szCs w:val="18"/>
              </w:rPr>
            </w:pPr>
            <w:r>
              <w:rPr>
                <w:rFonts w:ascii="Arial"/>
                <w:spacing w:val="-1"/>
                <w:sz w:val="18"/>
              </w:rPr>
              <w:t>34,495,074.91</w:t>
            </w:r>
          </w:p>
        </w:tc>
        <w:tc>
          <w:tcPr>
            <w:tcW w:w="19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2"/>
              <w:ind w:right="91"/>
              <w:jc w:val="right"/>
              <w:rPr>
                <w:rFonts w:ascii="Arial" w:hAnsi="Arial" w:cs="Arial" w:eastAsia="Arial" w:hint="default"/>
                <w:sz w:val="18"/>
                <w:szCs w:val="18"/>
              </w:rPr>
            </w:pPr>
            <w:r>
              <w:rPr>
                <w:rFonts w:ascii="Arial"/>
                <w:spacing w:val="-1"/>
                <w:sz w:val="18"/>
              </w:rPr>
              <w:t>24,569,647.71</w:t>
            </w:r>
          </w:p>
        </w:tc>
      </w:tr>
      <w:tr>
        <w:trPr>
          <w:trHeight w:val="310" w:hRule="exact"/>
        </w:trPr>
        <w:tc>
          <w:tcPr>
            <w:tcW w:w="49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7"/>
              <w:ind w:left="93"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850"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Arial" w:hAnsi="Arial" w:cs="Arial" w:eastAsia="Arial" w:hint="default"/>
                <w:sz w:val="18"/>
                <w:szCs w:val="18"/>
              </w:rPr>
            </w:pPr>
            <w:r>
              <w:rPr>
                <w:rFonts w:ascii="Arial"/>
                <w:spacing w:val="-1"/>
                <w:sz w:val="18"/>
              </w:rPr>
              <w:t>13,554,418.61</w:t>
            </w:r>
          </w:p>
        </w:tc>
        <w:tc>
          <w:tcPr>
            <w:tcW w:w="19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2"/>
              <w:ind w:right="91"/>
              <w:jc w:val="right"/>
              <w:rPr>
                <w:rFonts w:ascii="Arial" w:hAnsi="Arial" w:cs="Arial" w:eastAsia="Arial" w:hint="default"/>
                <w:sz w:val="18"/>
                <w:szCs w:val="18"/>
              </w:rPr>
            </w:pPr>
            <w:r>
              <w:rPr>
                <w:rFonts w:ascii="Arial"/>
                <w:spacing w:val="-1"/>
                <w:sz w:val="18"/>
              </w:rPr>
              <w:t>50,177,910.96</w:t>
            </w:r>
          </w:p>
        </w:tc>
      </w:tr>
      <w:tr>
        <w:trPr>
          <w:trHeight w:val="310" w:hRule="exact"/>
        </w:trPr>
        <w:tc>
          <w:tcPr>
            <w:tcW w:w="49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7"/>
              <w:ind w:left="93"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850"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Arial" w:hAnsi="Arial" w:cs="Arial" w:eastAsia="Arial" w:hint="default"/>
                <w:sz w:val="18"/>
                <w:szCs w:val="18"/>
              </w:rPr>
            </w:pPr>
            <w:r>
              <w:rPr>
                <w:rFonts w:ascii="Arial"/>
                <w:spacing w:val="-2"/>
                <w:sz w:val="18"/>
              </w:rPr>
              <w:t>412,118,284.88</w:t>
            </w:r>
          </w:p>
        </w:tc>
        <w:tc>
          <w:tcPr>
            <w:tcW w:w="19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2"/>
              <w:ind w:right="91"/>
              <w:jc w:val="right"/>
              <w:rPr>
                <w:rFonts w:ascii="Arial" w:hAnsi="Arial" w:cs="Arial" w:eastAsia="Arial" w:hint="default"/>
                <w:sz w:val="18"/>
                <w:szCs w:val="18"/>
              </w:rPr>
            </w:pPr>
            <w:r>
              <w:rPr>
                <w:rFonts w:ascii="Arial"/>
                <w:spacing w:val="-1"/>
                <w:sz w:val="18"/>
              </w:rPr>
              <w:t>47,919,729.93</w:t>
            </w:r>
          </w:p>
        </w:tc>
      </w:tr>
      <w:tr>
        <w:trPr>
          <w:trHeight w:val="312" w:hRule="exact"/>
        </w:trPr>
        <w:tc>
          <w:tcPr>
            <w:tcW w:w="49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9"/>
              <w:ind w:left="1562" w:right="0"/>
              <w:jc w:val="left"/>
              <w:rPr>
                <w:rFonts w:ascii="宋体" w:hAnsi="宋体" w:cs="宋体" w:eastAsia="宋体" w:hint="default"/>
                <w:sz w:val="18"/>
                <w:szCs w:val="18"/>
              </w:rPr>
            </w:pPr>
            <w:r>
              <w:rPr>
                <w:rFonts w:ascii="宋体" w:hAnsi="宋体" w:cs="宋体" w:eastAsia="宋体" w:hint="default"/>
                <w:b/>
                <w:bCs/>
                <w:sz w:val="18"/>
                <w:szCs w:val="18"/>
              </w:rPr>
              <w:t>经营活动现金流出小计</w:t>
            </w:r>
            <w:r>
              <w:rPr>
                <w:rFonts w:ascii="宋体" w:hAnsi="宋体" w:cs="宋体" w:eastAsia="宋体"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Arial" w:hAnsi="Arial" w:cs="Arial" w:eastAsia="Arial" w:hint="default"/>
                <w:sz w:val="18"/>
                <w:szCs w:val="18"/>
              </w:rPr>
            </w:pPr>
            <w:r>
              <w:rPr>
                <w:rFonts w:ascii="Arial"/>
                <w:b/>
                <w:spacing w:val="-1"/>
                <w:sz w:val="18"/>
              </w:rPr>
              <w:t>546,257,801.65</w:t>
            </w:r>
            <w:r>
              <w:rPr>
                <w:rFonts w:ascii="Arial"/>
                <w:spacing w:val="-1"/>
                <w:sz w:val="18"/>
              </w:rPr>
            </w:r>
          </w:p>
        </w:tc>
        <w:tc>
          <w:tcPr>
            <w:tcW w:w="19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0"/>
              <w:ind w:right="92"/>
              <w:jc w:val="right"/>
              <w:rPr>
                <w:rFonts w:ascii="Arial" w:hAnsi="Arial" w:cs="Arial" w:eastAsia="Arial" w:hint="default"/>
                <w:sz w:val="18"/>
                <w:szCs w:val="18"/>
              </w:rPr>
            </w:pPr>
            <w:r>
              <w:rPr>
                <w:rFonts w:ascii="Arial"/>
                <w:b/>
                <w:spacing w:val="-1"/>
                <w:sz w:val="18"/>
              </w:rPr>
              <w:t>231,952,530.14</w:t>
            </w:r>
            <w:r>
              <w:rPr>
                <w:rFonts w:ascii="Arial"/>
                <w:spacing w:val="-1"/>
                <w:sz w:val="18"/>
              </w:rPr>
            </w:r>
          </w:p>
        </w:tc>
      </w:tr>
      <w:tr>
        <w:trPr>
          <w:trHeight w:val="310" w:hRule="exact"/>
        </w:trPr>
        <w:tc>
          <w:tcPr>
            <w:tcW w:w="49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7"/>
              <w:ind w:left="1291" w:right="0"/>
              <w:jc w:val="left"/>
              <w:rPr>
                <w:rFonts w:ascii="宋体" w:hAnsi="宋体" w:cs="宋体" w:eastAsia="宋体" w:hint="default"/>
                <w:sz w:val="18"/>
                <w:szCs w:val="18"/>
              </w:rPr>
            </w:pPr>
            <w:r>
              <w:rPr>
                <w:rFonts w:ascii="宋体" w:hAnsi="宋体" w:cs="宋体" w:eastAsia="宋体" w:hint="default"/>
                <w:b/>
                <w:bCs/>
                <w:sz w:val="18"/>
                <w:szCs w:val="18"/>
              </w:rPr>
              <w:t>经营活动产生的现金流量净额</w:t>
            </w:r>
            <w:r>
              <w:rPr>
                <w:rFonts w:ascii="宋体" w:hAnsi="宋体" w:cs="宋体" w:eastAsia="宋体"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Arial" w:hAnsi="Arial" w:cs="Arial" w:eastAsia="Arial" w:hint="default"/>
                <w:sz w:val="18"/>
                <w:szCs w:val="18"/>
              </w:rPr>
            </w:pPr>
            <w:r>
              <w:rPr>
                <w:rFonts w:ascii="Arial"/>
                <w:b/>
                <w:spacing w:val="-1"/>
                <w:sz w:val="18"/>
              </w:rPr>
              <w:t>-55,342,858.03</w:t>
            </w:r>
            <w:r>
              <w:rPr>
                <w:rFonts w:ascii="Arial"/>
                <w:spacing w:val="-1"/>
                <w:sz w:val="18"/>
              </w:rPr>
            </w:r>
          </w:p>
        </w:tc>
        <w:tc>
          <w:tcPr>
            <w:tcW w:w="19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8"/>
              <w:ind w:right="92"/>
              <w:jc w:val="right"/>
              <w:rPr>
                <w:rFonts w:ascii="Arial" w:hAnsi="Arial" w:cs="Arial" w:eastAsia="Arial" w:hint="default"/>
                <w:sz w:val="18"/>
                <w:szCs w:val="18"/>
              </w:rPr>
            </w:pPr>
            <w:r>
              <w:rPr>
                <w:rFonts w:ascii="Arial"/>
                <w:b/>
                <w:spacing w:val="-1"/>
                <w:sz w:val="18"/>
              </w:rPr>
              <w:t>-157,820,946.06</w:t>
            </w:r>
            <w:r>
              <w:rPr>
                <w:rFonts w:ascii="Arial"/>
                <w:spacing w:val="-1"/>
                <w:sz w:val="18"/>
              </w:rPr>
            </w:r>
          </w:p>
        </w:tc>
      </w:tr>
      <w:tr>
        <w:trPr>
          <w:trHeight w:val="310" w:hRule="exact"/>
        </w:trPr>
        <w:tc>
          <w:tcPr>
            <w:tcW w:w="49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7"/>
              <w:ind w:left="93" w:right="0"/>
              <w:jc w:val="left"/>
              <w:rPr>
                <w:rFonts w:ascii="宋体" w:hAnsi="宋体" w:cs="宋体" w:eastAsia="宋体" w:hint="default"/>
                <w:sz w:val="18"/>
                <w:szCs w:val="18"/>
              </w:rPr>
            </w:pPr>
            <w:r>
              <w:rPr>
                <w:rFonts w:ascii="宋体" w:hAnsi="宋体" w:cs="宋体" w:eastAsia="宋体" w:hint="default"/>
                <w:b/>
                <w:bCs/>
                <w:sz w:val="18"/>
                <w:szCs w:val="18"/>
              </w:rPr>
              <w:t>二、投资活动产生的现金流量：</w:t>
            </w:r>
            <w:r>
              <w:rPr>
                <w:rFonts w:ascii="宋体" w:hAnsi="宋体" w:cs="宋体" w:eastAsia="宋体"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12" w:space="0" w:color="000000"/>
            </w:tcBorders>
          </w:tcPr>
          <w:p>
            <w:pPr/>
          </w:p>
        </w:tc>
      </w:tr>
      <w:tr>
        <w:trPr>
          <w:trHeight w:val="310" w:hRule="exact"/>
        </w:trPr>
        <w:tc>
          <w:tcPr>
            <w:tcW w:w="49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7"/>
              <w:ind w:left="93"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850"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Arial" w:hAnsi="Arial" w:cs="Arial" w:eastAsia="Arial" w:hint="default"/>
                <w:sz w:val="18"/>
                <w:szCs w:val="18"/>
              </w:rPr>
            </w:pPr>
            <w:r>
              <w:rPr>
                <w:rFonts w:ascii="Arial"/>
                <w:spacing w:val="-1"/>
                <w:sz w:val="18"/>
              </w:rPr>
              <w:t>19,132,596.69</w:t>
            </w:r>
          </w:p>
        </w:tc>
        <w:tc>
          <w:tcPr>
            <w:tcW w:w="19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2"/>
              <w:ind w:right="91"/>
              <w:jc w:val="right"/>
              <w:rPr>
                <w:rFonts w:ascii="Arial" w:hAnsi="Arial" w:cs="Arial" w:eastAsia="Arial" w:hint="default"/>
                <w:sz w:val="18"/>
                <w:szCs w:val="18"/>
              </w:rPr>
            </w:pPr>
            <w:r>
              <w:rPr>
                <w:rFonts w:ascii="Arial"/>
                <w:w w:val="99"/>
                <w:sz w:val="18"/>
              </w:rPr>
              <w:t>-</w:t>
            </w:r>
            <w:r>
              <w:rPr>
                <w:rFonts w:ascii="Arial"/>
                <w:sz w:val="18"/>
              </w:rPr>
            </w:r>
          </w:p>
        </w:tc>
      </w:tr>
      <w:tr>
        <w:trPr>
          <w:trHeight w:val="310" w:hRule="exact"/>
        </w:trPr>
        <w:tc>
          <w:tcPr>
            <w:tcW w:w="49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7"/>
              <w:ind w:left="93"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850"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19,924.33</w:t>
            </w:r>
          </w:p>
        </w:tc>
        <w:tc>
          <w:tcPr>
            <w:tcW w:w="19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2"/>
              <w:ind w:right="90"/>
              <w:jc w:val="right"/>
              <w:rPr>
                <w:rFonts w:ascii="Arial" w:hAnsi="Arial" w:cs="Arial" w:eastAsia="Arial" w:hint="default"/>
                <w:sz w:val="18"/>
                <w:szCs w:val="18"/>
              </w:rPr>
            </w:pPr>
            <w:r>
              <w:rPr>
                <w:rFonts w:ascii="Arial"/>
                <w:spacing w:val="-1"/>
                <w:sz w:val="18"/>
              </w:rPr>
              <w:t>278,384.68</w:t>
            </w:r>
          </w:p>
        </w:tc>
      </w:tr>
      <w:tr>
        <w:trPr>
          <w:trHeight w:val="310" w:hRule="exact"/>
        </w:trPr>
        <w:tc>
          <w:tcPr>
            <w:tcW w:w="49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7"/>
              <w:ind w:left="93"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850"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Arial" w:hAnsi="Arial" w:cs="Arial" w:eastAsia="Arial" w:hint="default"/>
                <w:sz w:val="18"/>
                <w:szCs w:val="18"/>
              </w:rPr>
            </w:pPr>
            <w:r>
              <w:rPr>
                <w:rFonts w:ascii="Arial"/>
                <w:w w:val="99"/>
                <w:sz w:val="18"/>
              </w:rPr>
              <w:t>-</w:t>
            </w:r>
            <w:r>
              <w:rPr>
                <w:rFonts w:ascii="Arial"/>
                <w:sz w:val="18"/>
              </w:rPr>
            </w:r>
          </w:p>
        </w:tc>
        <w:tc>
          <w:tcPr>
            <w:tcW w:w="19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2"/>
              <w:ind w:right="91"/>
              <w:jc w:val="right"/>
              <w:rPr>
                <w:rFonts w:ascii="Arial" w:hAnsi="Arial" w:cs="Arial" w:eastAsia="Arial" w:hint="default"/>
                <w:sz w:val="18"/>
                <w:szCs w:val="18"/>
              </w:rPr>
            </w:pPr>
            <w:r>
              <w:rPr>
                <w:rFonts w:ascii="Arial"/>
                <w:w w:val="99"/>
                <w:sz w:val="18"/>
              </w:rPr>
              <w:t>-</w:t>
            </w:r>
            <w:r>
              <w:rPr>
                <w:rFonts w:ascii="Arial"/>
                <w:sz w:val="18"/>
              </w:rPr>
            </w:r>
          </w:p>
        </w:tc>
      </w:tr>
      <w:tr>
        <w:trPr>
          <w:trHeight w:val="312" w:hRule="exact"/>
        </w:trPr>
        <w:tc>
          <w:tcPr>
            <w:tcW w:w="49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9"/>
              <w:ind w:left="93"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850"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Arial" w:hAnsi="Arial" w:cs="Arial" w:eastAsia="Arial" w:hint="default"/>
                <w:sz w:val="18"/>
                <w:szCs w:val="18"/>
              </w:rPr>
            </w:pPr>
            <w:r>
              <w:rPr>
                <w:rFonts w:ascii="Arial"/>
                <w:w w:val="99"/>
                <w:sz w:val="18"/>
              </w:rPr>
              <w:t>-</w:t>
            </w:r>
            <w:r>
              <w:rPr>
                <w:rFonts w:ascii="Arial"/>
                <w:sz w:val="18"/>
              </w:rPr>
            </w:r>
          </w:p>
        </w:tc>
        <w:tc>
          <w:tcPr>
            <w:tcW w:w="19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5"/>
              <w:ind w:right="91"/>
              <w:jc w:val="right"/>
              <w:rPr>
                <w:rFonts w:ascii="Arial" w:hAnsi="Arial" w:cs="Arial" w:eastAsia="Arial" w:hint="default"/>
                <w:sz w:val="18"/>
                <w:szCs w:val="18"/>
              </w:rPr>
            </w:pPr>
            <w:r>
              <w:rPr>
                <w:rFonts w:ascii="Arial"/>
                <w:w w:val="99"/>
                <w:sz w:val="18"/>
              </w:rPr>
              <w:t>-</w:t>
            </w:r>
            <w:r>
              <w:rPr>
                <w:rFonts w:ascii="Arial"/>
                <w:sz w:val="18"/>
              </w:rPr>
            </w:r>
          </w:p>
        </w:tc>
      </w:tr>
      <w:tr>
        <w:trPr>
          <w:trHeight w:val="310" w:hRule="exact"/>
        </w:trPr>
        <w:tc>
          <w:tcPr>
            <w:tcW w:w="49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7"/>
              <w:ind w:left="1562" w:right="0"/>
              <w:jc w:val="left"/>
              <w:rPr>
                <w:rFonts w:ascii="宋体" w:hAnsi="宋体" w:cs="宋体" w:eastAsia="宋体" w:hint="default"/>
                <w:sz w:val="18"/>
                <w:szCs w:val="18"/>
              </w:rPr>
            </w:pPr>
            <w:r>
              <w:rPr>
                <w:rFonts w:ascii="宋体" w:hAnsi="宋体" w:cs="宋体" w:eastAsia="宋体" w:hint="default"/>
                <w:b/>
                <w:bCs/>
                <w:sz w:val="18"/>
                <w:szCs w:val="18"/>
              </w:rPr>
              <w:t>投资活动现金流入小计</w:t>
            </w:r>
            <w:r>
              <w:rPr>
                <w:rFonts w:ascii="宋体" w:hAnsi="宋体" w:cs="宋体" w:eastAsia="宋体"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Arial" w:hAnsi="Arial" w:cs="Arial" w:eastAsia="Arial" w:hint="default"/>
                <w:sz w:val="18"/>
                <w:szCs w:val="18"/>
              </w:rPr>
            </w:pPr>
            <w:r>
              <w:rPr>
                <w:rFonts w:ascii="Arial"/>
                <w:b/>
                <w:spacing w:val="-1"/>
                <w:sz w:val="18"/>
              </w:rPr>
              <w:t>19,152,521.02</w:t>
            </w:r>
            <w:r>
              <w:rPr>
                <w:rFonts w:ascii="Arial"/>
                <w:spacing w:val="-1"/>
                <w:sz w:val="18"/>
              </w:rPr>
            </w:r>
          </w:p>
        </w:tc>
        <w:tc>
          <w:tcPr>
            <w:tcW w:w="19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8"/>
              <w:ind w:right="90"/>
              <w:jc w:val="right"/>
              <w:rPr>
                <w:rFonts w:ascii="Arial" w:hAnsi="Arial" w:cs="Arial" w:eastAsia="Arial" w:hint="default"/>
                <w:sz w:val="18"/>
                <w:szCs w:val="18"/>
              </w:rPr>
            </w:pPr>
            <w:r>
              <w:rPr>
                <w:rFonts w:ascii="Arial"/>
                <w:b/>
                <w:spacing w:val="-1"/>
                <w:sz w:val="18"/>
              </w:rPr>
              <w:t>278,384.68</w:t>
            </w:r>
            <w:r>
              <w:rPr>
                <w:rFonts w:ascii="Arial"/>
                <w:spacing w:val="-1"/>
                <w:sz w:val="18"/>
              </w:rPr>
            </w:r>
          </w:p>
        </w:tc>
      </w:tr>
      <w:tr>
        <w:trPr>
          <w:trHeight w:val="310" w:hRule="exact"/>
        </w:trPr>
        <w:tc>
          <w:tcPr>
            <w:tcW w:w="49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7"/>
              <w:ind w:left="93"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850"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Arial" w:hAnsi="Arial" w:cs="Arial" w:eastAsia="Arial" w:hint="default"/>
                <w:sz w:val="18"/>
                <w:szCs w:val="18"/>
              </w:rPr>
            </w:pPr>
            <w:r>
              <w:rPr>
                <w:rFonts w:ascii="Arial"/>
                <w:spacing w:val="-1"/>
                <w:sz w:val="18"/>
              </w:rPr>
              <w:t>409,198.00</w:t>
            </w:r>
          </w:p>
        </w:tc>
        <w:tc>
          <w:tcPr>
            <w:tcW w:w="19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2"/>
              <w:ind w:right="90"/>
              <w:jc w:val="right"/>
              <w:rPr>
                <w:rFonts w:ascii="Arial" w:hAnsi="Arial" w:cs="Arial" w:eastAsia="Arial" w:hint="default"/>
                <w:sz w:val="18"/>
                <w:szCs w:val="18"/>
              </w:rPr>
            </w:pPr>
            <w:r>
              <w:rPr>
                <w:rFonts w:ascii="Arial"/>
                <w:spacing w:val="-1"/>
                <w:sz w:val="18"/>
              </w:rPr>
              <w:t>978,676.32</w:t>
            </w:r>
          </w:p>
        </w:tc>
      </w:tr>
      <w:tr>
        <w:trPr>
          <w:trHeight w:val="310" w:hRule="exact"/>
        </w:trPr>
        <w:tc>
          <w:tcPr>
            <w:tcW w:w="49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7"/>
              <w:ind w:left="93"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850"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Arial" w:hAnsi="Arial" w:cs="Arial" w:eastAsia="Arial" w:hint="default"/>
                <w:sz w:val="18"/>
                <w:szCs w:val="18"/>
              </w:rPr>
            </w:pPr>
            <w:r>
              <w:rPr>
                <w:rFonts w:ascii="Arial"/>
                <w:w w:val="99"/>
                <w:sz w:val="18"/>
              </w:rPr>
              <w:t>-</w:t>
            </w:r>
            <w:r>
              <w:rPr>
                <w:rFonts w:ascii="Arial"/>
                <w:sz w:val="18"/>
              </w:rPr>
            </w:r>
          </w:p>
        </w:tc>
        <w:tc>
          <w:tcPr>
            <w:tcW w:w="19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2"/>
              <w:ind w:right="91"/>
              <w:jc w:val="right"/>
              <w:rPr>
                <w:rFonts w:ascii="Arial" w:hAnsi="Arial" w:cs="Arial" w:eastAsia="Arial" w:hint="default"/>
                <w:sz w:val="18"/>
                <w:szCs w:val="18"/>
              </w:rPr>
            </w:pPr>
            <w:r>
              <w:rPr>
                <w:rFonts w:ascii="Arial"/>
                <w:w w:val="99"/>
                <w:sz w:val="18"/>
              </w:rPr>
              <w:t>-</w:t>
            </w:r>
            <w:r>
              <w:rPr>
                <w:rFonts w:ascii="Arial"/>
                <w:sz w:val="18"/>
              </w:rPr>
            </w:r>
          </w:p>
        </w:tc>
      </w:tr>
      <w:tr>
        <w:trPr>
          <w:trHeight w:val="310" w:hRule="exact"/>
        </w:trPr>
        <w:tc>
          <w:tcPr>
            <w:tcW w:w="49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7"/>
              <w:ind w:left="93"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850"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Arial" w:hAnsi="Arial" w:cs="Arial" w:eastAsia="Arial" w:hint="default"/>
                <w:sz w:val="18"/>
                <w:szCs w:val="18"/>
              </w:rPr>
            </w:pPr>
            <w:r>
              <w:rPr>
                <w:rFonts w:ascii="Arial"/>
                <w:w w:val="99"/>
                <w:sz w:val="18"/>
              </w:rPr>
              <w:t>-</w:t>
            </w:r>
            <w:r>
              <w:rPr>
                <w:rFonts w:ascii="Arial"/>
                <w:sz w:val="18"/>
              </w:rPr>
            </w:r>
          </w:p>
        </w:tc>
        <w:tc>
          <w:tcPr>
            <w:tcW w:w="19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2"/>
              <w:ind w:right="91"/>
              <w:jc w:val="right"/>
              <w:rPr>
                <w:rFonts w:ascii="Arial" w:hAnsi="Arial" w:cs="Arial" w:eastAsia="Arial" w:hint="default"/>
                <w:sz w:val="18"/>
                <w:szCs w:val="18"/>
              </w:rPr>
            </w:pPr>
            <w:r>
              <w:rPr>
                <w:rFonts w:ascii="Arial"/>
                <w:w w:val="99"/>
                <w:sz w:val="18"/>
              </w:rPr>
              <w:t>-</w:t>
            </w:r>
            <w:r>
              <w:rPr>
                <w:rFonts w:ascii="Arial"/>
                <w:sz w:val="18"/>
              </w:rPr>
            </w:r>
          </w:p>
        </w:tc>
      </w:tr>
      <w:tr>
        <w:trPr>
          <w:trHeight w:val="310" w:hRule="exact"/>
        </w:trPr>
        <w:tc>
          <w:tcPr>
            <w:tcW w:w="49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7"/>
              <w:ind w:left="1562" w:right="0"/>
              <w:jc w:val="left"/>
              <w:rPr>
                <w:rFonts w:ascii="宋体" w:hAnsi="宋体" w:cs="宋体" w:eastAsia="宋体" w:hint="default"/>
                <w:sz w:val="18"/>
                <w:szCs w:val="18"/>
              </w:rPr>
            </w:pPr>
            <w:r>
              <w:rPr>
                <w:rFonts w:ascii="宋体" w:hAnsi="宋体" w:cs="宋体" w:eastAsia="宋体" w:hint="default"/>
                <w:b/>
                <w:bCs/>
                <w:sz w:val="18"/>
                <w:szCs w:val="18"/>
              </w:rPr>
              <w:t>投资活动现金流出小计</w:t>
            </w:r>
            <w:r>
              <w:rPr>
                <w:rFonts w:ascii="宋体" w:hAnsi="宋体" w:cs="宋体" w:eastAsia="宋体"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Arial" w:hAnsi="Arial" w:cs="Arial" w:eastAsia="Arial" w:hint="default"/>
                <w:sz w:val="18"/>
                <w:szCs w:val="18"/>
              </w:rPr>
            </w:pPr>
            <w:r>
              <w:rPr>
                <w:rFonts w:ascii="Arial"/>
                <w:b/>
                <w:spacing w:val="-1"/>
                <w:sz w:val="18"/>
              </w:rPr>
              <w:t>409,198.00</w:t>
            </w:r>
            <w:r>
              <w:rPr>
                <w:rFonts w:ascii="Arial"/>
                <w:spacing w:val="-1"/>
                <w:sz w:val="18"/>
              </w:rPr>
            </w:r>
          </w:p>
        </w:tc>
        <w:tc>
          <w:tcPr>
            <w:tcW w:w="19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8"/>
              <w:ind w:right="90"/>
              <w:jc w:val="right"/>
              <w:rPr>
                <w:rFonts w:ascii="Arial" w:hAnsi="Arial" w:cs="Arial" w:eastAsia="Arial" w:hint="default"/>
                <w:sz w:val="18"/>
                <w:szCs w:val="18"/>
              </w:rPr>
            </w:pPr>
            <w:r>
              <w:rPr>
                <w:rFonts w:ascii="Arial"/>
                <w:b/>
                <w:spacing w:val="-1"/>
                <w:sz w:val="18"/>
              </w:rPr>
              <w:t>978,676.32</w:t>
            </w:r>
            <w:r>
              <w:rPr>
                <w:rFonts w:ascii="Arial"/>
                <w:spacing w:val="-1"/>
                <w:sz w:val="18"/>
              </w:rPr>
            </w:r>
          </w:p>
        </w:tc>
      </w:tr>
      <w:tr>
        <w:trPr>
          <w:trHeight w:val="312" w:hRule="exact"/>
        </w:trPr>
        <w:tc>
          <w:tcPr>
            <w:tcW w:w="49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9"/>
              <w:ind w:left="1291" w:right="0"/>
              <w:jc w:val="left"/>
              <w:rPr>
                <w:rFonts w:ascii="宋体" w:hAnsi="宋体" w:cs="宋体" w:eastAsia="宋体" w:hint="default"/>
                <w:sz w:val="18"/>
                <w:szCs w:val="18"/>
              </w:rPr>
            </w:pPr>
            <w:r>
              <w:rPr>
                <w:rFonts w:ascii="宋体" w:hAnsi="宋体" w:cs="宋体" w:eastAsia="宋体" w:hint="default"/>
                <w:b/>
                <w:bCs/>
                <w:sz w:val="18"/>
                <w:szCs w:val="18"/>
              </w:rPr>
              <w:t>投资活动产生的现金流量净额</w:t>
            </w:r>
            <w:r>
              <w:rPr>
                <w:rFonts w:ascii="宋体" w:hAnsi="宋体" w:cs="宋体" w:eastAsia="宋体"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Arial" w:hAnsi="Arial" w:cs="Arial" w:eastAsia="Arial" w:hint="default"/>
                <w:sz w:val="18"/>
                <w:szCs w:val="18"/>
              </w:rPr>
            </w:pPr>
            <w:r>
              <w:rPr>
                <w:rFonts w:ascii="Arial"/>
                <w:b/>
                <w:spacing w:val="-1"/>
                <w:sz w:val="18"/>
              </w:rPr>
              <w:t>18,743,323.02</w:t>
            </w:r>
            <w:r>
              <w:rPr>
                <w:rFonts w:ascii="Arial"/>
                <w:spacing w:val="-1"/>
                <w:sz w:val="18"/>
              </w:rPr>
            </w:r>
          </w:p>
        </w:tc>
        <w:tc>
          <w:tcPr>
            <w:tcW w:w="19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0"/>
              <w:ind w:right="90"/>
              <w:jc w:val="right"/>
              <w:rPr>
                <w:rFonts w:ascii="Arial" w:hAnsi="Arial" w:cs="Arial" w:eastAsia="Arial" w:hint="default"/>
                <w:sz w:val="18"/>
                <w:szCs w:val="18"/>
              </w:rPr>
            </w:pPr>
            <w:r>
              <w:rPr>
                <w:rFonts w:ascii="Arial"/>
                <w:b/>
                <w:spacing w:val="-1"/>
                <w:sz w:val="18"/>
              </w:rPr>
              <w:t>-700,291.64</w:t>
            </w:r>
            <w:r>
              <w:rPr>
                <w:rFonts w:ascii="Arial"/>
                <w:spacing w:val="-1"/>
                <w:sz w:val="18"/>
              </w:rPr>
            </w:r>
          </w:p>
        </w:tc>
      </w:tr>
      <w:tr>
        <w:trPr>
          <w:trHeight w:val="310" w:hRule="exact"/>
        </w:trPr>
        <w:tc>
          <w:tcPr>
            <w:tcW w:w="49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7"/>
              <w:ind w:left="93" w:right="0"/>
              <w:jc w:val="left"/>
              <w:rPr>
                <w:rFonts w:ascii="宋体" w:hAnsi="宋体" w:cs="宋体" w:eastAsia="宋体" w:hint="default"/>
                <w:sz w:val="18"/>
                <w:szCs w:val="18"/>
              </w:rPr>
            </w:pPr>
            <w:r>
              <w:rPr>
                <w:rFonts w:ascii="宋体" w:hAnsi="宋体" w:cs="宋体" w:eastAsia="宋体" w:hint="default"/>
                <w:b/>
                <w:bCs/>
                <w:sz w:val="18"/>
                <w:szCs w:val="18"/>
              </w:rPr>
              <w:t>三、筹资活动产生的现金流量：</w:t>
            </w:r>
            <w:r>
              <w:rPr>
                <w:rFonts w:ascii="宋体" w:hAnsi="宋体" w:cs="宋体" w:eastAsia="宋体"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12" w:space="0" w:color="000000"/>
            </w:tcBorders>
          </w:tcPr>
          <w:p>
            <w:pPr/>
          </w:p>
        </w:tc>
      </w:tr>
      <w:tr>
        <w:trPr>
          <w:trHeight w:val="310" w:hRule="exact"/>
        </w:trPr>
        <w:tc>
          <w:tcPr>
            <w:tcW w:w="49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7"/>
              <w:ind w:left="93"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850"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Arial" w:hAnsi="Arial" w:cs="Arial" w:eastAsia="Arial" w:hint="default"/>
                <w:sz w:val="18"/>
                <w:szCs w:val="18"/>
              </w:rPr>
            </w:pPr>
            <w:r>
              <w:rPr>
                <w:rFonts w:ascii="Arial"/>
                <w:w w:val="99"/>
                <w:sz w:val="18"/>
              </w:rPr>
              <w:t>-</w:t>
            </w:r>
            <w:r>
              <w:rPr>
                <w:rFonts w:ascii="Arial"/>
                <w:sz w:val="18"/>
              </w:rPr>
            </w:r>
          </w:p>
        </w:tc>
        <w:tc>
          <w:tcPr>
            <w:tcW w:w="19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2"/>
              <w:ind w:right="91"/>
              <w:jc w:val="right"/>
              <w:rPr>
                <w:rFonts w:ascii="Arial" w:hAnsi="Arial" w:cs="Arial" w:eastAsia="Arial" w:hint="default"/>
                <w:sz w:val="18"/>
                <w:szCs w:val="18"/>
              </w:rPr>
            </w:pPr>
            <w:r>
              <w:rPr>
                <w:rFonts w:ascii="Arial"/>
                <w:w w:val="99"/>
                <w:sz w:val="18"/>
              </w:rPr>
              <w:t>-</w:t>
            </w:r>
            <w:r>
              <w:rPr>
                <w:rFonts w:ascii="Arial"/>
                <w:sz w:val="18"/>
              </w:rPr>
            </w:r>
          </w:p>
        </w:tc>
      </w:tr>
      <w:tr>
        <w:trPr>
          <w:trHeight w:val="310" w:hRule="exact"/>
        </w:trPr>
        <w:tc>
          <w:tcPr>
            <w:tcW w:w="49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7"/>
              <w:ind w:left="9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850"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Arial" w:hAnsi="Arial" w:cs="Arial" w:eastAsia="Arial" w:hint="default"/>
                <w:sz w:val="18"/>
                <w:szCs w:val="18"/>
              </w:rPr>
            </w:pPr>
            <w:r>
              <w:rPr>
                <w:rFonts w:ascii="Arial"/>
                <w:spacing w:val="-1"/>
                <w:sz w:val="18"/>
              </w:rPr>
              <w:t>70,000,000.00</w:t>
            </w:r>
          </w:p>
        </w:tc>
        <w:tc>
          <w:tcPr>
            <w:tcW w:w="19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2"/>
              <w:ind w:right="92"/>
              <w:jc w:val="right"/>
              <w:rPr>
                <w:rFonts w:ascii="Arial" w:hAnsi="Arial" w:cs="Arial" w:eastAsia="Arial" w:hint="default"/>
                <w:sz w:val="18"/>
                <w:szCs w:val="18"/>
              </w:rPr>
            </w:pPr>
            <w:r>
              <w:rPr>
                <w:rFonts w:ascii="Arial"/>
                <w:spacing w:val="-1"/>
                <w:sz w:val="18"/>
              </w:rPr>
              <w:t>550,000,000.00</w:t>
            </w:r>
          </w:p>
        </w:tc>
      </w:tr>
      <w:tr>
        <w:trPr>
          <w:trHeight w:val="310" w:hRule="exact"/>
        </w:trPr>
        <w:tc>
          <w:tcPr>
            <w:tcW w:w="49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7"/>
              <w:ind w:left="93"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850"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Arial" w:hAnsi="Arial" w:cs="Arial" w:eastAsia="Arial" w:hint="default"/>
                <w:sz w:val="18"/>
                <w:szCs w:val="18"/>
              </w:rPr>
            </w:pPr>
            <w:r>
              <w:rPr>
                <w:rFonts w:ascii="Arial"/>
                <w:w w:val="99"/>
                <w:sz w:val="18"/>
              </w:rPr>
              <w:t>-</w:t>
            </w:r>
            <w:r>
              <w:rPr>
                <w:rFonts w:ascii="Arial"/>
                <w:sz w:val="18"/>
              </w:rPr>
            </w:r>
          </w:p>
        </w:tc>
        <w:tc>
          <w:tcPr>
            <w:tcW w:w="19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2"/>
              <w:ind w:right="91"/>
              <w:jc w:val="right"/>
              <w:rPr>
                <w:rFonts w:ascii="Arial" w:hAnsi="Arial" w:cs="Arial" w:eastAsia="Arial" w:hint="default"/>
                <w:sz w:val="18"/>
                <w:szCs w:val="18"/>
              </w:rPr>
            </w:pPr>
            <w:r>
              <w:rPr>
                <w:rFonts w:ascii="Arial"/>
                <w:w w:val="99"/>
                <w:sz w:val="18"/>
              </w:rPr>
              <w:t>-</w:t>
            </w:r>
            <w:r>
              <w:rPr>
                <w:rFonts w:ascii="Arial"/>
                <w:sz w:val="18"/>
              </w:rPr>
            </w:r>
          </w:p>
        </w:tc>
      </w:tr>
      <w:tr>
        <w:trPr>
          <w:trHeight w:val="310" w:hRule="exact"/>
        </w:trPr>
        <w:tc>
          <w:tcPr>
            <w:tcW w:w="49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7"/>
              <w:ind w:left="93"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850"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Arial" w:hAnsi="Arial" w:cs="Arial" w:eastAsia="Arial" w:hint="default"/>
                <w:sz w:val="18"/>
                <w:szCs w:val="18"/>
              </w:rPr>
            </w:pPr>
            <w:r>
              <w:rPr>
                <w:rFonts w:ascii="Arial"/>
                <w:w w:val="99"/>
                <w:sz w:val="18"/>
              </w:rPr>
              <w:t>-</w:t>
            </w:r>
            <w:r>
              <w:rPr>
                <w:rFonts w:ascii="Arial"/>
                <w:sz w:val="18"/>
              </w:rPr>
            </w:r>
          </w:p>
        </w:tc>
        <w:tc>
          <w:tcPr>
            <w:tcW w:w="19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2"/>
              <w:ind w:right="91"/>
              <w:jc w:val="right"/>
              <w:rPr>
                <w:rFonts w:ascii="Arial" w:hAnsi="Arial" w:cs="Arial" w:eastAsia="Arial" w:hint="default"/>
                <w:sz w:val="18"/>
                <w:szCs w:val="18"/>
              </w:rPr>
            </w:pPr>
            <w:r>
              <w:rPr>
                <w:rFonts w:ascii="Arial"/>
                <w:w w:val="99"/>
                <w:sz w:val="18"/>
              </w:rPr>
              <w:t>-</w:t>
            </w:r>
            <w:r>
              <w:rPr>
                <w:rFonts w:ascii="Arial"/>
                <w:sz w:val="18"/>
              </w:rPr>
            </w:r>
          </w:p>
        </w:tc>
      </w:tr>
      <w:tr>
        <w:trPr>
          <w:trHeight w:val="312" w:hRule="exact"/>
        </w:trPr>
        <w:tc>
          <w:tcPr>
            <w:tcW w:w="49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9"/>
              <w:ind w:left="1562" w:right="0"/>
              <w:jc w:val="left"/>
              <w:rPr>
                <w:rFonts w:ascii="宋体" w:hAnsi="宋体" w:cs="宋体" w:eastAsia="宋体" w:hint="default"/>
                <w:sz w:val="18"/>
                <w:szCs w:val="18"/>
              </w:rPr>
            </w:pPr>
            <w:r>
              <w:rPr>
                <w:rFonts w:ascii="宋体" w:hAnsi="宋体" w:cs="宋体" w:eastAsia="宋体" w:hint="default"/>
                <w:b/>
                <w:bCs/>
                <w:sz w:val="18"/>
                <w:szCs w:val="18"/>
              </w:rPr>
              <w:t>筹资活动现金流入小计</w:t>
            </w:r>
            <w:r>
              <w:rPr>
                <w:rFonts w:ascii="宋体" w:hAnsi="宋体" w:cs="宋体" w:eastAsia="宋体"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Arial" w:hAnsi="Arial" w:cs="Arial" w:eastAsia="Arial" w:hint="default"/>
                <w:sz w:val="18"/>
                <w:szCs w:val="18"/>
              </w:rPr>
            </w:pPr>
            <w:r>
              <w:rPr>
                <w:rFonts w:ascii="Arial"/>
                <w:b/>
                <w:spacing w:val="-1"/>
                <w:sz w:val="18"/>
              </w:rPr>
              <w:t>70,000,000.00</w:t>
            </w:r>
            <w:r>
              <w:rPr>
                <w:rFonts w:ascii="Arial"/>
                <w:spacing w:val="-1"/>
                <w:sz w:val="18"/>
              </w:rPr>
            </w:r>
          </w:p>
        </w:tc>
        <w:tc>
          <w:tcPr>
            <w:tcW w:w="19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0"/>
              <w:ind w:right="92"/>
              <w:jc w:val="right"/>
              <w:rPr>
                <w:rFonts w:ascii="Arial" w:hAnsi="Arial" w:cs="Arial" w:eastAsia="Arial" w:hint="default"/>
                <w:sz w:val="18"/>
                <w:szCs w:val="18"/>
              </w:rPr>
            </w:pPr>
            <w:r>
              <w:rPr>
                <w:rFonts w:ascii="Arial"/>
                <w:b/>
                <w:spacing w:val="-1"/>
                <w:sz w:val="18"/>
              </w:rPr>
              <w:t>550,000,000.00</w:t>
            </w:r>
            <w:r>
              <w:rPr>
                <w:rFonts w:ascii="Arial"/>
                <w:spacing w:val="-1"/>
                <w:sz w:val="18"/>
              </w:rPr>
            </w:r>
          </w:p>
        </w:tc>
      </w:tr>
      <w:tr>
        <w:trPr>
          <w:trHeight w:val="310" w:hRule="exact"/>
        </w:trPr>
        <w:tc>
          <w:tcPr>
            <w:tcW w:w="49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7"/>
              <w:ind w:left="9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850"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Arial" w:hAnsi="Arial" w:cs="Arial" w:eastAsia="Arial" w:hint="default"/>
                <w:sz w:val="18"/>
                <w:szCs w:val="18"/>
              </w:rPr>
            </w:pPr>
            <w:r>
              <w:rPr>
                <w:rFonts w:ascii="Arial"/>
                <w:spacing w:val="-1"/>
                <w:sz w:val="18"/>
              </w:rPr>
              <w:t>20,000,000.00</w:t>
            </w:r>
          </w:p>
        </w:tc>
        <w:tc>
          <w:tcPr>
            <w:tcW w:w="19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2"/>
              <w:ind w:right="92"/>
              <w:jc w:val="right"/>
              <w:rPr>
                <w:rFonts w:ascii="Arial" w:hAnsi="Arial" w:cs="Arial" w:eastAsia="Arial" w:hint="default"/>
                <w:sz w:val="18"/>
                <w:szCs w:val="18"/>
              </w:rPr>
            </w:pPr>
            <w:r>
              <w:rPr>
                <w:rFonts w:ascii="Arial"/>
                <w:spacing w:val="-1"/>
                <w:sz w:val="18"/>
              </w:rPr>
              <w:t>300,500,000.00</w:t>
            </w:r>
          </w:p>
        </w:tc>
      </w:tr>
      <w:tr>
        <w:trPr>
          <w:trHeight w:val="310" w:hRule="exact"/>
        </w:trPr>
        <w:tc>
          <w:tcPr>
            <w:tcW w:w="49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7"/>
              <w:ind w:left="93" w:right="0"/>
              <w:jc w:val="left"/>
              <w:rPr>
                <w:rFonts w:ascii="宋体" w:hAnsi="宋体" w:cs="宋体" w:eastAsia="宋体" w:hint="default"/>
                <w:sz w:val="18"/>
                <w:szCs w:val="18"/>
              </w:rPr>
            </w:pPr>
            <w:r>
              <w:rPr>
                <w:rFonts w:ascii="宋体" w:hAnsi="宋体" w:cs="宋体" w:eastAsia="宋体" w:hint="default"/>
                <w:sz w:val="18"/>
                <w:szCs w:val="18"/>
              </w:rPr>
              <w:t>分配股利、利润或偿还利息支付的现金</w:t>
            </w:r>
          </w:p>
        </w:tc>
        <w:tc>
          <w:tcPr>
            <w:tcW w:w="850"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Arial" w:hAnsi="Arial" w:cs="Arial" w:eastAsia="Arial" w:hint="default"/>
                <w:sz w:val="18"/>
                <w:szCs w:val="18"/>
              </w:rPr>
            </w:pPr>
            <w:r>
              <w:rPr>
                <w:rFonts w:ascii="Arial"/>
                <w:spacing w:val="-1"/>
                <w:sz w:val="18"/>
              </w:rPr>
              <w:t>29,475,367.28</w:t>
            </w:r>
          </w:p>
        </w:tc>
        <w:tc>
          <w:tcPr>
            <w:tcW w:w="19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2"/>
              <w:ind w:right="91"/>
              <w:jc w:val="right"/>
              <w:rPr>
                <w:rFonts w:ascii="Arial" w:hAnsi="Arial" w:cs="Arial" w:eastAsia="Arial" w:hint="default"/>
                <w:sz w:val="18"/>
                <w:szCs w:val="18"/>
              </w:rPr>
            </w:pPr>
            <w:r>
              <w:rPr>
                <w:rFonts w:ascii="Arial"/>
                <w:spacing w:val="-1"/>
                <w:sz w:val="18"/>
              </w:rPr>
              <w:t>45,705,959.85</w:t>
            </w:r>
          </w:p>
        </w:tc>
      </w:tr>
      <w:tr>
        <w:trPr>
          <w:trHeight w:val="310" w:hRule="exact"/>
        </w:trPr>
        <w:tc>
          <w:tcPr>
            <w:tcW w:w="49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7"/>
              <w:ind w:left="93"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850"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Arial" w:hAnsi="Arial" w:cs="Arial" w:eastAsia="Arial" w:hint="default"/>
                <w:sz w:val="18"/>
                <w:szCs w:val="18"/>
              </w:rPr>
            </w:pPr>
            <w:r>
              <w:rPr>
                <w:rFonts w:ascii="Arial"/>
                <w:w w:val="99"/>
                <w:sz w:val="18"/>
              </w:rPr>
              <w:t>-</w:t>
            </w:r>
            <w:r>
              <w:rPr>
                <w:rFonts w:ascii="Arial"/>
                <w:sz w:val="18"/>
              </w:rPr>
            </w:r>
          </w:p>
        </w:tc>
        <w:tc>
          <w:tcPr>
            <w:tcW w:w="19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2"/>
              <w:ind w:right="91"/>
              <w:jc w:val="right"/>
              <w:rPr>
                <w:rFonts w:ascii="Arial" w:hAnsi="Arial" w:cs="Arial" w:eastAsia="Arial" w:hint="default"/>
                <w:sz w:val="18"/>
                <w:szCs w:val="18"/>
              </w:rPr>
            </w:pPr>
            <w:r>
              <w:rPr>
                <w:rFonts w:ascii="Arial"/>
                <w:w w:val="99"/>
                <w:sz w:val="18"/>
              </w:rPr>
              <w:t>-</w:t>
            </w:r>
            <w:r>
              <w:rPr>
                <w:rFonts w:ascii="Arial"/>
                <w:sz w:val="18"/>
              </w:rPr>
            </w:r>
          </w:p>
        </w:tc>
      </w:tr>
      <w:tr>
        <w:trPr>
          <w:trHeight w:val="310" w:hRule="exact"/>
        </w:trPr>
        <w:tc>
          <w:tcPr>
            <w:tcW w:w="49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7"/>
              <w:ind w:left="1562" w:right="0"/>
              <w:jc w:val="left"/>
              <w:rPr>
                <w:rFonts w:ascii="宋体" w:hAnsi="宋体" w:cs="宋体" w:eastAsia="宋体" w:hint="default"/>
                <w:sz w:val="18"/>
                <w:szCs w:val="18"/>
              </w:rPr>
            </w:pPr>
            <w:r>
              <w:rPr>
                <w:rFonts w:ascii="宋体" w:hAnsi="宋体" w:cs="宋体" w:eastAsia="宋体" w:hint="default"/>
                <w:b/>
                <w:bCs/>
                <w:sz w:val="18"/>
                <w:szCs w:val="18"/>
              </w:rPr>
              <w:t>筹资活动现金流出小计</w:t>
            </w:r>
            <w:r>
              <w:rPr>
                <w:rFonts w:ascii="宋体" w:hAnsi="宋体" w:cs="宋体" w:eastAsia="宋体"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Arial" w:hAnsi="Arial" w:cs="Arial" w:eastAsia="Arial" w:hint="default"/>
                <w:sz w:val="18"/>
                <w:szCs w:val="18"/>
              </w:rPr>
            </w:pPr>
            <w:r>
              <w:rPr>
                <w:rFonts w:ascii="Arial"/>
                <w:b/>
                <w:spacing w:val="-1"/>
                <w:sz w:val="18"/>
              </w:rPr>
              <w:t>49,475,367.28</w:t>
            </w:r>
            <w:r>
              <w:rPr>
                <w:rFonts w:ascii="Arial"/>
                <w:spacing w:val="-1"/>
                <w:sz w:val="18"/>
              </w:rPr>
            </w:r>
          </w:p>
        </w:tc>
        <w:tc>
          <w:tcPr>
            <w:tcW w:w="19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8"/>
              <w:ind w:right="92"/>
              <w:jc w:val="right"/>
              <w:rPr>
                <w:rFonts w:ascii="Arial" w:hAnsi="Arial" w:cs="Arial" w:eastAsia="Arial" w:hint="default"/>
                <w:sz w:val="18"/>
                <w:szCs w:val="18"/>
              </w:rPr>
            </w:pPr>
            <w:r>
              <w:rPr>
                <w:rFonts w:ascii="Arial"/>
                <w:b/>
                <w:spacing w:val="-1"/>
                <w:sz w:val="18"/>
              </w:rPr>
              <w:t>346,205,959.85</w:t>
            </w:r>
            <w:r>
              <w:rPr>
                <w:rFonts w:ascii="Arial"/>
                <w:spacing w:val="-1"/>
                <w:sz w:val="18"/>
              </w:rPr>
            </w:r>
          </w:p>
        </w:tc>
      </w:tr>
      <w:tr>
        <w:trPr>
          <w:trHeight w:val="310" w:hRule="exact"/>
        </w:trPr>
        <w:tc>
          <w:tcPr>
            <w:tcW w:w="49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7"/>
              <w:ind w:left="1291" w:right="0"/>
              <w:jc w:val="left"/>
              <w:rPr>
                <w:rFonts w:ascii="宋体" w:hAnsi="宋体" w:cs="宋体" w:eastAsia="宋体" w:hint="default"/>
                <w:sz w:val="18"/>
                <w:szCs w:val="18"/>
              </w:rPr>
            </w:pPr>
            <w:r>
              <w:rPr>
                <w:rFonts w:ascii="宋体" w:hAnsi="宋体" w:cs="宋体" w:eastAsia="宋体" w:hint="default"/>
                <w:b/>
                <w:bCs/>
                <w:sz w:val="18"/>
                <w:szCs w:val="18"/>
              </w:rPr>
              <w:t>筹资活动产生的现金流量净额</w:t>
            </w:r>
            <w:r>
              <w:rPr>
                <w:rFonts w:ascii="宋体" w:hAnsi="宋体" w:cs="宋体" w:eastAsia="宋体"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Arial" w:hAnsi="Arial" w:cs="Arial" w:eastAsia="Arial" w:hint="default"/>
                <w:sz w:val="18"/>
                <w:szCs w:val="18"/>
              </w:rPr>
            </w:pPr>
            <w:r>
              <w:rPr>
                <w:rFonts w:ascii="Arial"/>
                <w:b/>
                <w:spacing w:val="-1"/>
                <w:sz w:val="18"/>
              </w:rPr>
              <w:t>20,524,632.72</w:t>
            </w:r>
            <w:r>
              <w:rPr>
                <w:rFonts w:ascii="Arial"/>
                <w:spacing w:val="-1"/>
                <w:sz w:val="18"/>
              </w:rPr>
            </w:r>
          </w:p>
        </w:tc>
        <w:tc>
          <w:tcPr>
            <w:tcW w:w="19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8"/>
              <w:ind w:right="92"/>
              <w:jc w:val="right"/>
              <w:rPr>
                <w:rFonts w:ascii="Arial" w:hAnsi="Arial" w:cs="Arial" w:eastAsia="Arial" w:hint="default"/>
                <w:sz w:val="18"/>
                <w:szCs w:val="18"/>
              </w:rPr>
            </w:pPr>
            <w:r>
              <w:rPr>
                <w:rFonts w:ascii="Arial"/>
                <w:b/>
                <w:spacing w:val="-1"/>
                <w:sz w:val="18"/>
              </w:rPr>
              <w:t>203,794,040.15</w:t>
            </w:r>
            <w:r>
              <w:rPr>
                <w:rFonts w:ascii="Arial"/>
                <w:spacing w:val="-1"/>
                <w:sz w:val="18"/>
              </w:rPr>
            </w:r>
          </w:p>
        </w:tc>
      </w:tr>
      <w:tr>
        <w:trPr>
          <w:trHeight w:val="312" w:hRule="exact"/>
        </w:trPr>
        <w:tc>
          <w:tcPr>
            <w:tcW w:w="49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9"/>
              <w:ind w:left="93" w:right="0"/>
              <w:jc w:val="left"/>
              <w:rPr>
                <w:rFonts w:ascii="宋体" w:hAnsi="宋体" w:cs="宋体" w:eastAsia="宋体" w:hint="default"/>
                <w:sz w:val="18"/>
                <w:szCs w:val="18"/>
              </w:rPr>
            </w:pPr>
            <w:r>
              <w:rPr>
                <w:rFonts w:ascii="宋体" w:hAnsi="宋体" w:cs="宋体" w:eastAsia="宋体" w:hint="default"/>
                <w:b/>
                <w:bCs/>
                <w:sz w:val="18"/>
                <w:szCs w:val="18"/>
              </w:rPr>
              <w:t>四、汇率变动对现金及现金等价物的影响</w:t>
            </w:r>
            <w:r>
              <w:rPr>
                <w:rFonts w:ascii="宋体" w:hAnsi="宋体" w:cs="宋体" w:eastAsia="宋体"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Arial" w:hAnsi="Arial" w:cs="Arial" w:eastAsia="Arial" w:hint="default"/>
                <w:sz w:val="18"/>
                <w:szCs w:val="18"/>
              </w:rPr>
            </w:pPr>
            <w:r>
              <w:rPr>
                <w:rFonts w:ascii="Arial"/>
                <w:b/>
                <w:w w:val="99"/>
                <w:sz w:val="18"/>
              </w:rPr>
              <w:t>-</w:t>
            </w:r>
            <w:r>
              <w:rPr>
                <w:rFonts w:ascii="Arial"/>
                <w:sz w:val="18"/>
              </w:rPr>
            </w:r>
          </w:p>
        </w:tc>
        <w:tc>
          <w:tcPr>
            <w:tcW w:w="19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0"/>
              <w:ind w:right="91"/>
              <w:jc w:val="right"/>
              <w:rPr>
                <w:rFonts w:ascii="Arial" w:hAnsi="Arial" w:cs="Arial" w:eastAsia="Arial" w:hint="default"/>
                <w:sz w:val="18"/>
                <w:szCs w:val="18"/>
              </w:rPr>
            </w:pPr>
            <w:r>
              <w:rPr>
                <w:rFonts w:ascii="Arial"/>
                <w:b/>
                <w:w w:val="99"/>
                <w:sz w:val="18"/>
              </w:rPr>
              <w:t>-</w:t>
            </w:r>
            <w:r>
              <w:rPr>
                <w:rFonts w:ascii="Arial"/>
                <w:sz w:val="18"/>
              </w:rPr>
            </w:r>
          </w:p>
        </w:tc>
      </w:tr>
      <w:tr>
        <w:trPr>
          <w:trHeight w:val="310" w:hRule="exact"/>
        </w:trPr>
        <w:tc>
          <w:tcPr>
            <w:tcW w:w="49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7"/>
              <w:ind w:left="93" w:right="0"/>
              <w:jc w:val="left"/>
              <w:rPr>
                <w:rFonts w:ascii="宋体" w:hAnsi="宋体" w:cs="宋体" w:eastAsia="宋体" w:hint="default"/>
                <w:sz w:val="18"/>
                <w:szCs w:val="18"/>
              </w:rPr>
            </w:pPr>
            <w:r>
              <w:rPr>
                <w:rFonts w:ascii="宋体" w:hAnsi="宋体" w:cs="宋体" w:eastAsia="宋体" w:hint="default"/>
                <w:b/>
                <w:bCs/>
                <w:sz w:val="18"/>
                <w:szCs w:val="18"/>
              </w:rPr>
              <w:t>五、现金及现金等价物净增加额</w:t>
            </w:r>
            <w:r>
              <w:rPr>
                <w:rFonts w:ascii="宋体" w:hAnsi="宋体" w:cs="宋体" w:eastAsia="宋体"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Arial" w:hAnsi="Arial" w:cs="Arial" w:eastAsia="Arial" w:hint="default"/>
                <w:sz w:val="18"/>
                <w:szCs w:val="18"/>
              </w:rPr>
            </w:pPr>
            <w:r>
              <w:rPr>
                <w:rFonts w:ascii="Arial"/>
                <w:b/>
                <w:spacing w:val="-1"/>
                <w:sz w:val="18"/>
              </w:rPr>
              <w:t>-16,074,902.29</w:t>
            </w:r>
            <w:r>
              <w:rPr>
                <w:rFonts w:ascii="Arial"/>
                <w:spacing w:val="-1"/>
                <w:sz w:val="18"/>
              </w:rPr>
            </w:r>
          </w:p>
        </w:tc>
        <w:tc>
          <w:tcPr>
            <w:tcW w:w="19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88"/>
              <w:ind w:right="91"/>
              <w:jc w:val="right"/>
              <w:rPr>
                <w:rFonts w:ascii="Arial" w:hAnsi="Arial" w:cs="Arial" w:eastAsia="Arial" w:hint="default"/>
                <w:sz w:val="18"/>
                <w:szCs w:val="18"/>
              </w:rPr>
            </w:pPr>
            <w:r>
              <w:rPr>
                <w:rFonts w:ascii="Arial"/>
                <w:b/>
                <w:spacing w:val="-1"/>
                <w:sz w:val="18"/>
              </w:rPr>
              <w:t>45,272,802.45</w:t>
            </w:r>
            <w:r>
              <w:rPr>
                <w:rFonts w:ascii="Arial"/>
                <w:spacing w:val="-1"/>
                <w:sz w:val="18"/>
              </w:rPr>
            </w:r>
          </w:p>
        </w:tc>
      </w:tr>
      <w:tr>
        <w:trPr>
          <w:trHeight w:val="310" w:hRule="exact"/>
        </w:trPr>
        <w:tc>
          <w:tcPr>
            <w:tcW w:w="4964"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37"/>
              <w:ind w:left="9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850"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Arial" w:hAnsi="Arial" w:cs="Arial" w:eastAsia="Arial" w:hint="default"/>
                <w:sz w:val="18"/>
                <w:szCs w:val="18"/>
              </w:rPr>
            </w:pPr>
            <w:r>
              <w:rPr>
                <w:rFonts w:ascii="Arial"/>
                <w:spacing w:val="-1"/>
                <w:sz w:val="18"/>
              </w:rPr>
              <w:t>45,908,413.51</w:t>
            </w:r>
          </w:p>
        </w:tc>
        <w:tc>
          <w:tcPr>
            <w:tcW w:w="1913"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92"/>
              <w:ind w:right="90"/>
              <w:jc w:val="right"/>
              <w:rPr>
                <w:rFonts w:ascii="Arial" w:hAnsi="Arial" w:cs="Arial" w:eastAsia="Arial" w:hint="default"/>
                <w:sz w:val="18"/>
                <w:szCs w:val="18"/>
              </w:rPr>
            </w:pPr>
            <w:r>
              <w:rPr>
                <w:rFonts w:ascii="Arial"/>
                <w:spacing w:val="-2"/>
                <w:sz w:val="18"/>
              </w:rPr>
              <w:t>635,611.06</w:t>
            </w:r>
          </w:p>
        </w:tc>
      </w:tr>
      <w:tr>
        <w:trPr>
          <w:trHeight w:val="322" w:hRule="exact"/>
        </w:trPr>
        <w:tc>
          <w:tcPr>
            <w:tcW w:w="4964"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37"/>
              <w:ind w:left="93" w:right="0"/>
              <w:jc w:val="left"/>
              <w:rPr>
                <w:rFonts w:ascii="宋体" w:hAnsi="宋体" w:cs="宋体" w:eastAsia="宋体" w:hint="default"/>
                <w:sz w:val="18"/>
                <w:szCs w:val="18"/>
              </w:rPr>
            </w:pPr>
            <w:r>
              <w:rPr>
                <w:rFonts w:ascii="宋体" w:hAnsi="宋体" w:cs="宋体" w:eastAsia="宋体" w:hint="default"/>
                <w:b/>
                <w:bCs/>
                <w:sz w:val="18"/>
                <w:szCs w:val="18"/>
              </w:rPr>
              <w:t>六、期末现金及现金等价物余额</w:t>
            </w:r>
            <w:r>
              <w:rPr>
                <w:rFonts w:ascii="宋体" w:hAnsi="宋体" w:cs="宋体" w:eastAsia="宋体" w:hint="default"/>
                <w:sz w:val="18"/>
                <w:szCs w:val="18"/>
              </w:rPr>
            </w:r>
          </w:p>
        </w:tc>
        <w:tc>
          <w:tcPr>
            <w:tcW w:w="850" w:type="dxa"/>
            <w:tcBorders>
              <w:top w:val="single" w:sz="4" w:space="0" w:color="000000"/>
              <w:left w:val="single" w:sz="4" w:space="0" w:color="000000"/>
              <w:bottom w:val="single" w:sz="12" w:space="0" w:color="000000"/>
              <w:right w:val="single" w:sz="4" w:space="0" w:color="000000"/>
            </w:tcBorders>
          </w:tcPr>
          <w:p>
            <w:pPr/>
          </w:p>
        </w:tc>
        <w:tc>
          <w:tcPr>
            <w:tcW w:w="191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8"/>
              <w:ind w:right="101"/>
              <w:jc w:val="right"/>
              <w:rPr>
                <w:rFonts w:ascii="Arial" w:hAnsi="Arial" w:cs="Arial" w:eastAsia="Arial" w:hint="default"/>
                <w:sz w:val="18"/>
                <w:szCs w:val="18"/>
              </w:rPr>
            </w:pPr>
            <w:r>
              <w:rPr>
                <w:rFonts w:ascii="Arial"/>
                <w:b/>
                <w:spacing w:val="-2"/>
                <w:sz w:val="18"/>
              </w:rPr>
              <w:t>29,833,511.22</w:t>
            </w:r>
            <w:r>
              <w:rPr>
                <w:rFonts w:ascii="Arial"/>
                <w:spacing w:val="-2"/>
                <w:sz w:val="18"/>
              </w:rPr>
            </w:r>
          </w:p>
        </w:tc>
        <w:tc>
          <w:tcPr>
            <w:tcW w:w="1913"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88"/>
              <w:ind w:right="91"/>
              <w:jc w:val="right"/>
              <w:rPr>
                <w:rFonts w:ascii="Arial" w:hAnsi="Arial" w:cs="Arial" w:eastAsia="Arial" w:hint="default"/>
                <w:sz w:val="18"/>
                <w:szCs w:val="18"/>
              </w:rPr>
            </w:pPr>
            <w:r>
              <w:rPr>
                <w:rFonts w:ascii="Arial"/>
                <w:b/>
                <w:spacing w:val="-1"/>
                <w:sz w:val="18"/>
              </w:rPr>
              <w:t>45,908,413.51</w:t>
            </w:r>
            <w:r>
              <w:rPr>
                <w:rFonts w:ascii="Arial"/>
                <w:spacing w:val="-1"/>
                <w:sz w:val="18"/>
              </w:rPr>
            </w:r>
          </w:p>
        </w:tc>
      </w:tr>
    </w:tbl>
    <w:p>
      <w:pPr>
        <w:spacing w:before="33"/>
        <w:ind w:left="1938" w:right="0" w:firstLine="0"/>
        <w:jc w:val="left"/>
        <w:rPr>
          <w:rFonts w:ascii="宋体" w:hAnsi="宋体" w:cs="宋体" w:eastAsia="宋体" w:hint="default"/>
          <w:sz w:val="21"/>
          <w:szCs w:val="21"/>
        </w:rPr>
      </w:pPr>
      <w:r>
        <w:rPr>
          <w:rFonts w:ascii="宋体" w:hAnsi="宋体" w:cs="宋体" w:eastAsia="宋体" w:hint="default"/>
          <w:b/>
          <w:bCs/>
          <w:sz w:val="21"/>
          <w:szCs w:val="21"/>
        </w:rPr>
        <w:t>载于第</w:t>
      </w:r>
      <w:r>
        <w:rPr>
          <w:rFonts w:ascii="宋体" w:hAnsi="宋体" w:cs="宋体" w:eastAsia="宋体" w:hint="default"/>
          <w:b/>
          <w:bCs/>
          <w:spacing w:val="-54"/>
          <w:sz w:val="21"/>
          <w:szCs w:val="21"/>
        </w:rPr>
        <w:t> </w:t>
      </w:r>
      <w:r>
        <w:rPr>
          <w:rFonts w:ascii="Arial" w:hAnsi="Arial" w:cs="Arial" w:eastAsia="Arial" w:hint="default"/>
          <w:b/>
          <w:bCs/>
          <w:sz w:val="21"/>
          <w:szCs w:val="21"/>
        </w:rPr>
        <w:t>68</w:t>
      </w:r>
      <w:r>
        <w:rPr>
          <w:rFonts w:ascii="Arial" w:hAnsi="Arial" w:cs="Arial" w:eastAsia="Arial" w:hint="default"/>
          <w:b/>
          <w:bCs/>
          <w:spacing w:val="-8"/>
          <w:sz w:val="21"/>
          <w:szCs w:val="21"/>
        </w:rPr>
        <w:t> </w:t>
      </w:r>
      <w:r>
        <w:rPr>
          <w:rFonts w:ascii="宋体" w:hAnsi="宋体" w:cs="宋体" w:eastAsia="宋体" w:hint="default"/>
          <w:b/>
          <w:bCs/>
          <w:sz w:val="21"/>
          <w:szCs w:val="21"/>
        </w:rPr>
        <w:t>页至第</w:t>
      </w:r>
      <w:r>
        <w:rPr>
          <w:rFonts w:ascii="宋体" w:hAnsi="宋体" w:cs="宋体" w:eastAsia="宋体" w:hint="default"/>
          <w:b/>
          <w:bCs/>
          <w:spacing w:val="-54"/>
          <w:sz w:val="21"/>
          <w:szCs w:val="21"/>
        </w:rPr>
        <w:t> </w:t>
      </w:r>
      <w:r>
        <w:rPr>
          <w:rFonts w:ascii="Arial" w:hAnsi="Arial" w:cs="Arial" w:eastAsia="Arial" w:hint="default"/>
          <w:b/>
          <w:bCs/>
          <w:sz w:val="21"/>
          <w:szCs w:val="21"/>
        </w:rPr>
        <w:t>153</w:t>
      </w:r>
      <w:r>
        <w:rPr>
          <w:rFonts w:ascii="Arial" w:hAnsi="Arial" w:cs="Arial" w:eastAsia="Arial" w:hint="default"/>
          <w:b/>
          <w:bCs/>
          <w:spacing w:val="-8"/>
          <w:sz w:val="21"/>
          <w:szCs w:val="21"/>
        </w:rPr>
        <w:t> </w:t>
      </w:r>
      <w:r>
        <w:rPr>
          <w:rFonts w:ascii="宋体" w:hAnsi="宋体" w:cs="宋体" w:eastAsia="宋体" w:hint="default"/>
          <w:b/>
          <w:bCs/>
          <w:sz w:val="21"/>
          <w:szCs w:val="21"/>
        </w:rPr>
        <w:t>页的财务报表附注是本财务报表的组成部分</w:t>
      </w:r>
      <w:r>
        <w:rPr>
          <w:rFonts w:ascii="宋体" w:hAnsi="宋体" w:cs="宋体" w:eastAsia="宋体" w:hint="default"/>
          <w:sz w:val="21"/>
          <w:szCs w:val="21"/>
        </w:rPr>
      </w:r>
    </w:p>
    <w:p>
      <w:pPr>
        <w:spacing w:before="48"/>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第</w:t>
      </w:r>
      <w:r>
        <w:rPr>
          <w:rFonts w:ascii="宋体" w:hAnsi="宋体" w:cs="宋体" w:eastAsia="宋体" w:hint="default"/>
          <w:b/>
          <w:bCs/>
          <w:spacing w:val="-53"/>
          <w:sz w:val="21"/>
          <w:szCs w:val="21"/>
        </w:rPr>
        <w:t> </w:t>
      </w:r>
      <w:r>
        <w:rPr>
          <w:rFonts w:ascii="Arial" w:hAnsi="Arial" w:cs="Arial" w:eastAsia="Arial" w:hint="default"/>
          <w:b/>
          <w:bCs/>
          <w:sz w:val="21"/>
          <w:szCs w:val="21"/>
        </w:rPr>
        <w:t>56</w:t>
      </w:r>
      <w:r>
        <w:rPr>
          <w:rFonts w:ascii="Arial" w:hAnsi="Arial" w:cs="Arial" w:eastAsia="Arial" w:hint="default"/>
          <w:b/>
          <w:bCs/>
          <w:spacing w:val="-8"/>
          <w:sz w:val="21"/>
          <w:szCs w:val="21"/>
        </w:rPr>
        <w:t> </w:t>
      </w:r>
      <w:r>
        <w:rPr>
          <w:rFonts w:ascii="宋体" w:hAnsi="宋体" w:cs="宋体" w:eastAsia="宋体" w:hint="default"/>
          <w:b/>
          <w:bCs/>
          <w:sz w:val="21"/>
          <w:szCs w:val="21"/>
        </w:rPr>
        <w:t>页至第</w:t>
      </w:r>
      <w:r>
        <w:rPr>
          <w:rFonts w:ascii="宋体" w:hAnsi="宋体" w:cs="宋体" w:eastAsia="宋体" w:hint="default"/>
          <w:b/>
          <w:bCs/>
          <w:spacing w:val="-54"/>
          <w:sz w:val="21"/>
          <w:szCs w:val="21"/>
        </w:rPr>
        <w:t> </w:t>
      </w:r>
      <w:r>
        <w:rPr>
          <w:rFonts w:ascii="Arial" w:hAnsi="Arial" w:cs="Arial" w:eastAsia="Arial" w:hint="default"/>
          <w:b/>
          <w:bCs/>
          <w:sz w:val="21"/>
          <w:szCs w:val="21"/>
        </w:rPr>
        <w:t>67</w:t>
      </w:r>
      <w:r>
        <w:rPr>
          <w:rFonts w:ascii="Arial" w:hAnsi="Arial" w:cs="Arial" w:eastAsia="Arial" w:hint="default"/>
          <w:b/>
          <w:bCs/>
          <w:spacing w:val="-8"/>
          <w:sz w:val="21"/>
          <w:szCs w:val="21"/>
        </w:rPr>
        <w:t> </w:t>
      </w:r>
      <w:r>
        <w:rPr>
          <w:rFonts w:ascii="宋体" w:hAnsi="宋体" w:cs="宋体" w:eastAsia="宋体" w:hint="default"/>
          <w:b/>
          <w:bCs/>
          <w:sz w:val="21"/>
          <w:szCs w:val="21"/>
        </w:rPr>
        <w:t>页的财务报表由以下人士签署：</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tabs>
          <w:tab w:pos="3525" w:val="left" w:leader="none"/>
          <w:tab w:pos="6900" w:val="left" w:leader="none"/>
        </w:tabs>
        <w:spacing w:before="164"/>
        <w:ind w:left="152" w:right="0" w:firstLine="0"/>
        <w:jc w:val="left"/>
        <w:rPr>
          <w:rFonts w:ascii="宋体" w:hAnsi="宋体" w:cs="宋体" w:eastAsia="宋体" w:hint="default"/>
          <w:sz w:val="21"/>
          <w:szCs w:val="21"/>
        </w:rPr>
      </w:pPr>
      <w:r>
        <w:rPr>
          <w:rFonts w:ascii="宋体" w:hAnsi="宋体" w:cs="宋体" w:eastAsia="宋体" w:hint="default"/>
          <w:b/>
          <w:bCs/>
          <w:sz w:val="21"/>
          <w:szCs w:val="21"/>
        </w:rPr>
        <w:t>法定代表人：陈泰泉</w:t>
        <w:tab/>
      </w:r>
      <w:r>
        <w:rPr>
          <w:rFonts w:ascii="宋体" w:hAnsi="宋体" w:cs="宋体" w:eastAsia="宋体" w:hint="default"/>
          <w:b/>
          <w:bCs/>
          <w:spacing w:val="-1"/>
          <w:sz w:val="21"/>
          <w:szCs w:val="21"/>
        </w:rPr>
        <w:t>主管会计工作负责人：钟民</w:t>
        <w:tab/>
        <w:t>会计机构负责人</w:t>
      </w:r>
      <w:r>
        <w:rPr>
          <w:rFonts w:ascii="Arial" w:hAnsi="Arial" w:cs="Arial" w:eastAsia="Arial" w:hint="default"/>
          <w:b/>
          <w:bCs/>
          <w:spacing w:val="-1"/>
          <w:sz w:val="21"/>
          <w:szCs w:val="21"/>
        </w:rPr>
        <w:t>:</w:t>
      </w:r>
      <w:r>
        <w:rPr>
          <w:rFonts w:ascii="宋体" w:hAnsi="宋体" w:cs="宋体" w:eastAsia="宋体" w:hint="default"/>
          <w:b/>
          <w:bCs/>
          <w:spacing w:val="-1"/>
          <w:sz w:val="21"/>
          <w:szCs w:val="21"/>
        </w:rPr>
        <w:t>钟民</w:t>
      </w:r>
      <w:r>
        <w:rPr>
          <w:rFonts w:ascii="宋体" w:hAnsi="宋体" w:cs="宋体" w:eastAsia="宋体" w:hint="default"/>
          <w:spacing w:val="-1"/>
          <w:sz w:val="21"/>
          <w:szCs w:val="21"/>
        </w:rPr>
      </w:r>
    </w:p>
    <w:p>
      <w:pPr>
        <w:spacing w:after="0"/>
        <w:jc w:val="left"/>
        <w:rPr>
          <w:rFonts w:ascii="宋体" w:hAnsi="宋体" w:cs="宋体" w:eastAsia="宋体" w:hint="default"/>
          <w:sz w:val="21"/>
          <w:szCs w:val="21"/>
        </w:rPr>
        <w:sectPr>
          <w:pgSz w:w="11910" w:h="16840"/>
          <w:pgMar w:header="867" w:footer="975" w:top="1060" w:bottom="1160" w:left="980" w:right="980"/>
        </w:sectPr>
      </w:pPr>
    </w:p>
    <w:p>
      <w:pPr>
        <w:spacing w:line="416" w:lineRule="exact" w:before="0"/>
        <w:ind w:left="6030" w:right="5915" w:firstLine="0"/>
        <w:jc w:val="center"/>
        <w:rPr>
          <w:rFonts w:ascii="宋体" w:hAnsi="宋体" w:cs="宋体" w:eastAsia="宋体" w:hint="default"/>
          <w:sz w:val="32"/>
          <w:szCs w:val="32"/>
        </w:rPr>
      </w:pPr>
      <w:r>
        <w:rPr/>
        <w:pict>
          <v:group style="position:absolute;margin-left:70.559998pt;margin-top:2.202064pt;width:700.9pt;height:.1pt;mso-position-horizontal-relative:page;mso-position-vertical-relative:paragraph;z-index:-894520" coordorigin="1411,44" coordsize="14018,2">
            <v:shape style="position:absolute;left:1411;top:44;width:14018;height:2" coordorigin="1411,44" coordsize="14018,0" path="m1411,44l15429,44e" filled="false" stroked="true" strokeweight=".72pt" strokecolor="#000000">
              <v:path arrowok="t"/>
            </v:shape>
            <w10:wrap type="none"/>
          </v:group>
        </w:pict>
      </w:r>
      <w:r>
        <w:rPr>
          <w:rFonts w:ascii="宋体" w:hAnsi="宋体" w:cs="宋体" w:eastAsia="宋体" w:hint="default"/>
          <w:b/>
          <w:bCs/>
          <w:sz w:val="32"/>
          <w:szCs w:val="32"/>
        </w:rPr>
        <w:t>母公司股东权益变动表</w:t>
      </w:r>
      <w:r>
        <w:rPr>
          <w:rFonts w:ascii="宋体" w:hAnsi="宋体" w:cs="宋体" w:eastAsia="宋体" w:hint="default"/>
          <w:sz w:val="32"/>
          <w:szCs w:val="32"/>
        </w:rPr>
      </w:r>
    </w:p>
    <w:p>
      <w:pPr>
        <w:spacing w:before="17"/>
        <w:ind w:left="6030" w:right="5906" w:firstLine="0"/>
        <w:jc w:val="center"/>
        <w:rPr>
          <w:rFonts w:ascii="宋体" w:hAnsi="宋体" w:cs="宋体" w:eastAsia="宋体" w:hint="default"/>
          <w:sz w:val="21"/>
          <w:szCs w:val="21"/>
        </w:rPr>
      </w:pPr>
      <w:r>
        <w:rPr>
          <w:rFonts w:ascii="Arial" w:hAnsi="Arial" w:cs="Arial" w:eastAsia="Arial" w:hint="default"/>
          <w:b/>
          <w:bCs/>
          <w:sz w:val="21"/>
          <w:szCs w:val="21"/>
        </w:rPr>
        <w:t>2014</w:t>
      </w:r>
      <w:r>
        <w:rPr>
          <w:rFonts w:ascii="Arial" w:hAnsi="Arial" w:cs="Arial" w:eastAsia="Arial" w:hint="default"/>
          <w:b/>
          <w:bCs/>
          <w:spacing w:val="-5"/>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p>
      <w:pPr>
        <w:tabs>
          <w:tab w:pos="13010" w:val="left" w:leader="none"/>
        </w:tabs>
        <w:spacing w:before="5"/>
        <w:ind w:left="680" w:right="0" w:firstLine="0"/>
        <w:jc w:val="left"/>
        <w:rPr>
          <w:rFonts w:ascii="宋体" w:hAnsi="宋体" w:cs="宋体" w:eastAsia="宋体" w:hint="default"/>
          <w:sz w:val="21"/>
          <w:szCs w:val="21"/>
        </w:rPr>
      </w:pPr>
      <w:r>
        <w:rPr>
          <w:rFonts w:ascii="宋体" w:hAnsi="宋体" w:cs="宋体" w:eastAsia="宋体" w:hint="default"/>
          <w:b/>
          <w:bCs/>
          <w:spacing w:val="-1"/>
          <w:sz w:val="21"/>
          <w:szCs w:val="21"/>
        </w:rPr>
        <w:t>编制单位：宝安鸿基地产集团股份有限公司</w:t>
        <w:tab/>
        <w:t>金额单位：人民币元</w:t>
      </w:r>
      <w:r>
        <w:rPr>
          <w:rFonts w:ascii="宋体" w:hAnsi="宋体" w:cs="宋体" w:eastAsia="宋体" w:hint="default"/>
          <w:spacing w:val="-1"/>
          <w:sz w:val="21"/>
          <w:szCs w:val="21"/>
        </w:rPr>
      </w:r>
    </w:p>
    <w:p>
      <w:pPr>
        <w:spacing w:line="240" w:lineRule="auto" w:before="10"/>
        <w:rPr>
          <w:rFonts w:ascii="宋体" w:hAnsi="宋体" w:cs="宋体" w:eastAsia="宋体" w:hint="default"/>
          <w:b/>
          <w:bCs/>
          <w:sz w:val="3"/>
          <w:szCs w:val="3"/>
        </w:rPr>
      </w:pPr>
    </w:p>
    <w:tbl>
      <w:tblPr>
        <w:tblW w:w="0" w:type="auto"/>
        <w:jc w:val="left"/>
        <w:tblInd w:w="118" w:type="dxa"/>
        <w:tblLayout w:type="fixed"/>
        <w:tblCellMar>
          <w:top w:w="0" w:type="dxa"/>
          <w:left w:w="0" w:type="dxa"/>
          <w:bottom w:w="0" w:type="dxa"/>
          <w:right w:w="0" w:type="dxa"/>
        </w:tblCellMar>
        <w:tblLook w:val="01E0"/>
      </w:tblPr>
      <w:tblGrid>
        <w:gridCol w:w="2837"/>
        <w:gridCol w:w="1260"/>
        <w:gridCol w:w="1076"/>
        <w:gridCol w:w="1327"/>
        <w:gridCol w:w="1010"/>
        <w:gridCol w:w="1217"/>
        <w:gridCol w:w="1027"/>
        <w:gridCol w:w="1253"/>
        <w:gridCol w:w="1081"/>
        <w:gridCol w:w="1457"/>
        <w:gridCol w:w="1385"/>
      </w:tblGrid>
      <w:tr>
        <w:trPr>
          <w:trHeight w:val="259" w:hRule="exact"/>
        </w:trPr>
        <w:tc>
          <w:tcPr>
            <w:tcW w:w="2837" w:type="dxa"/>
            <w:vMerge w:val="restart"/>
            <w:tcBorders>
              <w:top w:val="single" w:sz="12" w:space="0" w:color="000000"/>
              <w:left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6"/>
                <w:szCs w:val="16"/>
              </w:rPr>
            </w:pPr>
          </w:p>
          <w:p>
            <w:pPr>
              <w:pStyle w:val="TableParagraph"/>
              <w:spacing w:line="240" w:lineRule="auto"/>
              <w:ind w:right="2"/>
              <w:jc w:val="center"/>
              <w:rPr>
                <w:rFonts w:ascii="宋体" w:hAnsi="宋体" w:cs="宋体" w:eastAsia="宋体" w:hint="default"/>
                <w:sz w:val="15"/>
                <w:szCs w:val="15"/>
              </w:rPr>
            </w:pPr>
            <w:r>
              <w:rPr>
                <w:rFonts w:ascii="宋体" w:hAnsi="宋体" w:cs="宋体" w:eastAsia="宋体" w:hint="default"/>
                <w:b/>
                <w:bCs/>
                <w:sz w:val="15"/>
                <w:szCs w:val="15"/>
              </w:rPr>
              <w:t>项目</w:t>
            </w:r>
            <w:r>
              <w:rPr>
                <w:rFonts w:ascii="宋体" w:hAnsi="宋体" w:cs="宋体" w:eastAsia="宋体" w:hint="default"/>
                <w:sz w:val="15"/>
                <w:szCs w:val="15"/>
              </w:rPr>
            </w:r>
          </w:p>
        </w:tc>
        <w:tc>
          <w:tcPr>
            <w:tcW w:w="12093" w:type="dxa"/>
            <w:gridSpan w:val="10"/>
            <w:tcBorders>
              <w:top w:val="single" w:sz="12" w:space="0" w:color="000000"/>
              <w:left w:val="single" w:sz="4" w:space="0" w:color="000000"/>
              <w:bottom w:val="single" w:sz="4" w:space="0" w:color="000000"/>
              <w:right w:val="single" w:sz="12" w:space="0" w:color="000000"/>
            </w:tcBorders>
          </w:tcPr>
          <w:p>
            <w:pPr>
              <w:pStyle w:val="TableParagraph"/>
              <w:spacing w:line="240" w:lineRule="auto" w:before="21"/>
              <w:ind w:left="7" w:right="0"/>
              <w:jc w:val="center"/>
              <w:rPr>
                <w:rFonts w:ascii="宋体" w:hAnsi="宋体" w:cs="宋体" w:eastAsia="宋体" w:hint="default"/>
                <w:sz w:val="15"/>
                <w:szCs w:val="15"/>
              </w:rPr>
            </w:pPr>
            <w:r>
              <w:rPr>
                <w:rFonts w:ascii="宋体" w:hAnsi="宋体" w:cs="宋体" w:eastAsia="宋体" w:hint="default"/>
                <w:b/>
                <w:bCs/>
                <w:sz w:val="15"/>
                <w:szCs w:val="15"/>
              </w:rPr>
              <w:t>本年数</w:t>
            </w:r>
            <w:r>
              <w:rPr>
                <w:rFonts w:ascii="宋体" w:hAnsi="宋体" w:cs="宋体" w:eastAsia="宋体" w:hint="default"/>
                <w:sz w:val="15"/>
                <w:szCs w:val="15"/>
              </w:rPr>
            </w:r>
          </w:p>
        </w:tc>
      </w:tr>
      <w:tr>
        <w:trPr>
          <w:trHeight w:val="401" w:hRule="exact"/>
        </w:trPr>
        <w:tc>
          <w:tcPr>
            <w:tcW w:w="2837" w:type="dxa"/>
            <w:vMerge/>
            <w:tcBorders>
              <w:left w:val="single" w:sz="12"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 w:right="0"/>
              <w:jc w:val="center"/>
              <w:rPr>
                <w:rFonts w:ascii="宋体" w:hAnsi="宋体" w:cs="宋体" w:eastAsia="宋体" w:hint="default"/>
                <w:sz w:val="15"/>
                <w:szCs w:val="15"/>
              </w:rPr>
            </w:pPr>
            <w:r>
              <w:rPr>
                <w:rFonts w:ascii="宋体" w:hAnsi="宋体" w:cs="宋体" w:eastAsia="宋体" w:hint="default"/>
                <w:b/>
                <w:bCs/>
                <w:sz w:val="15"/>
                <w:szCs w:val="15"/>
              </w:rPr>
              <w:t>股本</w:t>
            </w:r>
            <w:r>
              <w:rPr>
                <w:rFonts w:ascii="宋体" w:hAnsi="宋体" w:cs="宋体" w:eastAsia="宋体" w:hint="default"/>
                <w:sz w:val="15"/>
                <w:szCs w:val="15"/>
              </w:rPr>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left="1" w:right="0"/>
              <w:jc w:val="center"/>
              <w:rPr>
                <w:rFonts w:ascii="宋体" w:hAnsi="宋体" w:cs="宋体" w:eastAsia="宋体" w:hint="default"/>
                <w:sz w:val="15"/>
                <w:szCs w:val="15"/>
              </w:rPr>
            </w:pPr>
            <w:r>
              <w:rPr>
                <w:rFonts w:ascii="宋体" w:hAnsi="宋体" w:cs="宋体" w:eastAsia="宋体" w:hint="default"/>
                <w:b/>
                <w:bCs/>
                <w:sz w:val="15"/>
                <w:szCs w:val="15"/>
              </w:rPr>
              <w:t>其他权益工</w:t>
            </w:r>
            <w:r>
              <w:rPr>
                <w:rFonts w:ascii="宋体" w:hAnsi="宋体" w:cs="宋体" w:eastAsia="宋体" w:hint="default"/>
                <w:sz w:val="15"/>
                <w:szCs w:val="15"/>
              </w:rPr>
            </w: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b/>
                <w:bCs/>
                <w:w w:val="100"/>
                <w:sz w:val="15"/>
                <w:szCs w:val="15"/>
              </w:rPr>
              <w:t>具</w:t>
            </w:r>
            <w:r>
              <w:rPr>
                <w:rFonts w:ascii="宋体" w:hAnsi="宋体" w:cs="宋体" w:eastAsia="宋体" w:hint="default"/>
                <w:w w:val="100"/>
                <w:sz w:val="15"/>
                <w:szCs w:val="15"/>
              </w:rPr>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57" w:right="0"/>
              <w:jc w:val="left"/>
              <w:rPr>
                <w:rFonts w:ascii="宋体" w:hAnsi="宋体" w:cs="宋体" w:eastAsia="宋体" w:hint="default"/>
                <w:sz w:val="15"/>
                <w:szCs w:val="15"/>
              </w:rPr>
            </w:pPr>
            <w:r>
              <w:rPr>
                <w:rFonts w:ascii="宋体" w:hAnsi="宋体" w:cs="宋体" w:eastAsia="宋体" w:hint="default"/>
                <w:b/>
                <w:bCs/>
                <w:sz w:val="15"/>
                <w:szCs w:val="15"/>
              </w:rPr>
              <w:t>资本公积</w:t>
            </w:r>
            <w:r>
              <w:rPr>
                <w:rFonts w:ascii="宋体" w:hAnsi="宋体" w:cs="宋体" w:eastAsia="宋体" w:hint="default"/>
                <w:sz w:val="15"/>
                <w:szCs w:val="15"/>
              </w:rPr>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20"/>
              <w:jc w:val="right"/>
              <w:rPr>
                <w:rFonts w:ascii="宋体" w:hAnsi="宋体" w:cs="宋体" w:eastAsia="宋体" w:hint="default"/>
                <w:sz w:val="15"/>
                <w:szCs w:val="15"/>
              </w:rPr>
            </w:pPr>
            <w:r>
              <w:rPr>
                <w:rFonts w:ascii="宋体" w:hAnsi="宋体" w:cs="宋体" w:eastAsia="宋体" w:hint="default"/>
                <w:b/>
                <w:bCs/>
                <w:sz w:val="15"/>
                <w:szCs w:val="15"/>
              </w:rPr>
              <w:t>减：库存股</w:t>
            </w:r>
            <w:r>
              <w:rPr>
                <w:rFonts w:ascii="宋体" w:hAnsi="宋体" w:cs="宋体" w:eastAsia="宋体" w:hint="default"/>
                <w:sz w:val="15"/>
                <w:szCs w:val="15"/>
              </w:rPr>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47"/>
              <w:jc w:val="right"/>
              <w:rPr>
                <w:rFonts w:ascii="宋体" w:hAnsi="宋体" w:cs="宋体" w:eastAsia="宋体" w:hint="default"/>
                <w:sz w:val="15"/>
                <w:szCs w:val="15"/>
              </w:rPr>
            </w:pPr>
            <w:r>
              <w:rPr>
                <w:rFonts w:ascii="宋体" w:hAnsi="宋体" w:cs="宋体" w:eastAsia="宋体" w:hint="default"/>
                <w:b/>
                <w:bCs/>
                <w:spacing w:val="-1"/>
                <w:sz w:val="15"/>
                <w:szCs w:val="15"/>
              </w:rPr>
              <w:t>其他综合收益</w:t>
            </w:r>
            <w:r>
              <w:rPr>
                <w:rFonts w:ascii="宋体" w:hAnsi="宋体" w:cs="宋体" w:eastAsia="宋体" w:hint="default"/>
                <w:spacing w:val="-1"/>
                <w:sz w:val="15"/>
                <w:szCs w:val="15"/>
              </w:rPr>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06" w:right="0"/>
              <w:jc w:val="left"/>
              <w:rPr>
                <w:rFonts w:ascii="宋体" w:hAnsi="宋体" w:cs="宋体" w:eastAsia="宋体" w:hint="default"/>
                <w:sz w:val="15"/>
                <w:szCs w:val="15"/>
              </w:rPr>
            </w:pPr>
            <w:r>
              <w:rPr>
                <w:rFonts w:ascii="宋体" w:hAnsi="宋体" w:cs="宋体" w:eastAsia="宋体" w:hint="default"/>
                <w:b/>
                <w:bCs/>
                <w:sz w:val="15"/>
                <w:szCs w:val="15"/>
              </w:rPr>
              <w:t>专项储备</w:t>
            </w:r>
            <w:r>
              <w:rPr>
                <w:rFonts w:ascii="宋体" w:hAnsi="宋体" w:cs="宋体" w:eastAsia="宋体" w:hint="default"/>
                <w:sz w:val="15"/>
                <w:szCs w:val="15"/>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19" w:right="0"/>
              <w:jc w:val="left"/>
              <w:rPr>
                <w:rFonts w:ascii="宋体" w:hAnsi="宋体" w:cs="宋体" w:eastAsia="宋体" w:hint="default"/>
                <w:sz w:val="15"/>
                <w:szCs w:val="15"/>
              </w:rPr>
            </w:pPr>
            <w:r>
              <w:rPr>
                <w:rFonts w:ascii="宋体" w:hAnsi="宋体" w:cs="宋体" w:eastAsia="宋体" w:hint="default"/>
                <w:b/>
                <w:bCs/>
                <w:sz w:val="15"/>
                <w:szCs w:val="15"/>
              </w:rPr>
              <w:t>盈余公积</w:t>
            </w:r>
            <w:r>
              <w:rPr>
                <w:rFonts w:ascii="宋体" w:hAnsi="宋体" w:cs="宋体" w:eastAsia="宋体" w:hint="default"/>
                <w:sz w:val="15"/>
                <w:szCs w:val="15"/>
              </w:rPr>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
              <w:jc w:val="center"/>
              <w:rPr>
                <w:rFonts w:ascii="宋体" w:hAnsi="宋体" w:cs="宋体" w:eastAsia="宋体" w:hint="default"/>
                <w:sz w:val="15"/>
                <w:szCs w:val="15"/>
              </w:rPr>
            </w:pPr>
            <w:r>
              <w:rPr>
                <w:rFonts w:ascii="宋体" w:hAnsi="宋体" w:cs="宋体" w:eastAsia="宋体" w:hint="default"/>
                <w:b/>
                <w:bCs/>
                <w:sz w:val="15"/>
                <w:szCs w:val="15"/>
              </w:rPr>
              <w:t>一般风险准</w:t>
            </w:r>
            <w:r>
              <w:rPr>
                <w:rFonts w:ascii="宋体" w:hAnsi="宋体" w:cs="宋体" w:eastAsia="宋体" w:hint="default"/>
                <w:sz w:val="15"/>
                <w:szCs w:val="15"/>
              </w:rPr>
            </w:r>
          </w:p>
          <w:p>
            <w:pPr>
              <w:pStyle w:val="TableParagraph"/>
              <w:spacing w:line="240" w:lineRule="auto"/>
              <w:ind w:right="4"/>
              <w:jc w:val="center"/>
              <w:rPr>
                <w:rFonts w:ascii="宋体" w:hAnsi="宋体" w:cs="宋体" w:eastAsia="宋体" w:hint="default"/>
                <w:sz w:val="15"/>
                <w:szCs w:val="15"/>
              </w:rPr>
            </w:pPr>
            <w:r>
              <w:rPr>
                <w:rFonts w:ascii="宋体" w:hAnsi="宋体" w:cs="宋体" w:eastAsia="宋体" w:hint="default"/>
                <w:b/>
                <w:bCs/>
                <w:w w:val="100"/>
                <w:sz w:val="15"/>
                <w:szCs w:val="15"/>
              </w:rPr>
              <w:t>备</w:t>
            </w:r>
            <w:r>
              <w:rPr>
                <w:rFonts w:ascii="宋体" w:hAnsi="宋体" w:cs="宋体" w:eastAsia="宋体" w:hint="default"/>
                <w:w w:val="100"/>
                <w:sz w:val="15"/>
                <w:szCs w:val="15"/>
              </w:rPr>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45" w:right="0"/>
              <w:jc w:val="left"/>
              <w:rPr>
                <w:rFonts w:ascii="宋体" w:hAnsi="宋体" w:cs="宋体" w:eastAsia="宋体" w:hint="default"/>
                <w:sz w:val="15"/>
                <w:szCs w:val="15"/>
              </w:rPr>
            </w:pPr>
            <w:r>
              <w:rPr>
                <w:rFonts w:ascii="宋体" w:hAnsi="宋体" w:cs="宋体" w:eastAsia="宋体" w:hint="default"/>
                <w:b/>
                <w:bCs/>
                <w:sz w:val="15"/>
                <w:szCs w:val="15"/>
              </w:rPr>
              <w:t>未分配利润</w:t>
            </w:r>
            <w:r>
              <w:rPr>
                <w:rFonts w:ascii="宋体" w:hAnsi="宋体" w:cs="宋体" w:eastAsia="宋体" w:hint="default"/>
                <w:sz w:val="15"/>
                <w:szCs w:val="15"/>
              </w:rPr>
            </w:r>
          </w:p>
        </w:tc>
        <w:tc>
          <w:tcPr>
            <w:tcW w:w="13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74"/>
              <w:ind w:left="235" w:right="0"/>
              <w:jc w:val="left"/>
              <w:rPr>
                <w:rFonts w:ascii="宋体" w:hAnsi="宋体" w:cs="宋体" w:eastAsia="宋体" w:hint="default"/>
                <w:sz w:val="15"/>
                <w:szCs w:val="15"/>
              </w:rPr>
            </w:pPr>
            <w:r>
              <w:rPr>
                <w:rFonts w:ascii="宋体" w:hAnsi="宋体" w:cs="宋体" w:eastAsia="宋体" w:hint="default"/>
                <w:b/>
                <w:bCs/>
                <w:sz w:val="15"/>
                <w:szCs w:val="15"/>
              </w:rPr>
              <w:t>股东权益合计</w:t>
            </w:r>
            <w:r>
              <w:rPr>
                <w:rFonts w:ascii="宋体" w:hAnsi="宋体" w:cs="宋体" w:eastAsia="宋体" w:hint="default"/>
                <w:sz w:val="15"/>
                <w:szCs w:val="15"/>
              </w:rPr>
            </w:r>
          </w:p>
        </w:tc>
      </w:tr>
      <w:tr>
        <w:trPr>
          <w:trHeight w:val="250" w:hRule="exact"/>
        </w:trPr>
        <w:tc>
          <w:tcPr>
            <w:tcW w:w="283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1"/>
              <w:ind w:left="93" w:right="0"/>
              <w:jc w:val="left"/>
              <w:rPr>
                <w:rFonts w:ascii="宋体" w:hAnsi="宋体" w:cs="宋体" w:eastAsia="宋体" w:hint="default"/>
                <w:sz w:val="15"/>
                <w:szCs w:val="15"/>
              </w:rPr>
            </w:pPr>
            <w:r>
              <w:rPr>
                <w:rFonts w:ascii="宋体" w:hAnsi="宋体" w:cs="宋体" w:eastAsia="宋体" w:hint="default"/>
                <w:b/>
                <w:bCs/>
                <w:sz w:val="15"/>
                <w:szCs w:val="15"/>
              </w:rPr>
              <w:t>一、上年年末余额</w:t>
            </w:r>
            <w:r>
              <w:rPr>
                <w:rFonts w:ascii="宋体" w:hAnsi="宋体" w:cs="宋体" w:eastAsia="宋体" w:hint="default"/>
                <w:sz w:val="15"/>
                <w:szCs w:val="15"/>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8"/>
              <w:jc w:val="right"/>
              <w:rPr>
                <w:rFonts w:ascii="Arial" w:hAnsi="Arial" w:cs="Arial" w:eastAsia="Arial" w:hint="default"/>
                <w:sz w:val="15"/>
                <w:szCs w:val="15"/>
              </w:rPr>
            </w:pPr>
            <w:r>
              <w:rPr>
                <w:rFonts w:ascii="Arial"/>
                <w:b/>
                <w:spacing w:val="-1"/>
                <w:sz w:val="15"/>
              </w:rPr>
              <w:t>469,593,364.00</w:t>
            </w:r>
            <w:r>
              <w:rPr>
                <w:rFonts w:ascii="Arial"/>
                <w:spacing w:val="-1"/>
                <w:sz w:val="15"/>
              </w:rPr>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6"/>
              <w:jc w:val="right"/>
              <w:rPr>
                <w:rFonts w:ascii="Arial" w:hAnsi="Arial" w:cs="Arial" w:eastAsia="Arial" w:hint="default"/>
                <w:sz w:val="15"/>
                <w:szCs w:val="15"/>
              </w:rPr>
            </w:pPr>
            <w:r>
              <w:rPr>
                <w:rFonts w:ascii="Arial"/>
                <w:b/>
                <w:spacing w:val="-1"/>
                <w:sz w:val="15"/>
              </w:rPr>
              <w:t>401,069,523.84</w:t>
            </w:r>
            <w:r>
              <w:rPr>
                <w:rFonts w:ascii="Arial"/>
                <w:spacing w:val="-1"/>
                <w:sz w:val="15"/>
              </w:rPr>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Arial" w:hAnsi="Arial" w:cs="Arial" w:eastAsia="Arial" w:hint="default"/>
                <w:sz w:val="15"/>
                <w:szCs w:val="15"/>
              </w:rPr>
            </w:pPr>
            <w:r>
              <w:rPr>
                <w:rFonts w:ascii="Arial"/>
                <w:b/>
                <w:w w:val="100"/>
                <w:sz w:val="15"/>
              </w:rPr>
              <w:t>-</w:t>
            </w:r>
            <w:r>
              <w:rPr>
                <w:rFonts w:ascii="Arial"/>
                <w:w w:val="100"/>
                <w:sz w:val="15"/>
              </w:rPr>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6"/>
              <w:jc w:val="right"/>
              <w:rPr>
                <w:rFonts w:ascii="Arial" w:hAnsi="Arial" w:cs="Arial" w:eastAsia="Arial" w:hint="default"/>
                <w:sz w:val="15"/>
                <w:szCs w:val="15"/>
              </w:rPr>
            </w:pPr>
            <w:r>
              <w:rPr>
                <w:rFonts w:ascii="Arial"/>
                <w:b/>
                <w:spacing w:val="-1"/>
                <w:sz w:val="15"/>
              </w:rPr>
              <w:t>25,247,586.15</w:t>
            </w:r>
            <w:r>
              <w:rPr>
                <w:rFonts w:ascii="Arial"/>
                <w:spacing w:val="-1"/>
                <w:sz w:val="15"/>
              </w:rPr>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Arial" w:hAnsi="Arial" w:cs="Arial" w:eastAsia="Arial" w:hint="default"/>
                <w:sz w:val="15"/>
                <w:szCs w:val="15"/>
              </w:rPr>
            </w:pPr>
            <w:r>
              <w:rPr>
                <w:rFonts w:ascii="Arial"/>
                <w:b/>
                <w:spacing w:val="-2"/>
                <w:sz w:val="15"/>
              </w:rPr>
              <w:t>75,233,611.94</w:t>
            </w:r>
            <w:r>
              <w:rPr>
                <w:rFonts w:ascii="Arial"/>
                <w:spacing w:val="-2"/>
                <w:sz w:val="15"/>
              </w:rPr>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Arial" w:hAnsi="Arial" w:cs="Arial" w:eastAsia="Arial" w:hint="default"/>
                <w:sz w:val="15"/>
                <w:szCs w:val="15"/>
              </w:rPr>
            </w:pPr>
            <w:r>
              <w:rPr>
                <w:rFonts w:ascii="Arial"/>
                <w:b/>
                <w:w w:val="100"/>
                <w:sz w:val="15"/>
              </w:rPr>
              <w:t>-</w:t>
            </w:r>
            <w:r>
              <w:rPr>
                <w:rFonts w:ascii="Arial"/>
                <w:w w:val="100"/>
                <w:sz w:val="15"/>
              </w:rPr>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8"/>
              <w:jc w:val="right"/>
              <w:rPr>
                <w:rFonts w:ascii="Arial" w:hAnsi="Arial" w:cs="Arial" w:eastAsia="Arial" w:hint="default"/>
                <w:sz w:val="15"/>
                <w:szCs w:val="15"/>
              </w:rPr>
            </w:pPr>
            <w:r>
              <w:rPr>
                <w:rFonts w:ascii="Arial"/>
                <w:b/>
                <w:spacing w:val="-1"/>
                <w:sz w:val="15"/>
              </w:rPr>
              <w:t>144,721,699.90</w:t>
            </w:r>
            <w:r>
              <w:rPr>
                <w:rFonts w:ascii="Arial"/>
                <w:spacing w:val="-1"/>
                <w:sz w:val="15"/>
              </w:rPr>
            </w:r>
          </w:p>
        </w:tc>
        <w:tc>
          <w:tcPr>
            <w:tcW w:w="13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3"/>
              <w:ind w:right="89"/>
              <w:jc w:val="right"/>
              <w:rPr>
                <w:rFonts w:ascii="Arial" w:hAnsi="Arial" w:cs="Arial" w:eastAsia="Arial" w:hint="default"/>
                <w:sz w:val="15"/>
                <w:szCs w:val="15"/>
              </w:rPr>
            </w:pPr>
            <w:r>
              <w:rPr>
                <w:rFonts w:ascii="Arial"/>
                <w:b/>
                <w:spacing w:val="-2"/>
                <w:sz w:val="15"/>
              </w:rPr>
              <w:t>1,115,865,785.83</w:t>
            </w:r>
            <w:r>
              <w:rPr>
                <w:rFonts w:ascii="Arial"/>
                <w:spacing w:val="-2"/>
                <w:sz w:val="15"/>
              </w:rPr>
            </w:r>
          </w:p>
        </w:tc>
      </w:tr>
      <w:tr>
        <w:trPr>
          <w:trHeight w:val="250" w:hRule="exact"/>
        </w:trPr>
        <w:tc>
          <w:tcPr>
            <w:tcW w:w="283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1"/>
              <w:ind w:left="93"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Arial" w:hAnsi="Arial" w:cs="Arial" w:eastAsia="Arial" w:hint="default"/>
                <w:sz w:val="15"/>
                <w:szCs w:val="15"/>
              </w:rPr>
            </w:pPr>
            <w:r>
              <w:rPr>
                <w:rFonts w:ascii="Arial"/>
                <w:w w:val="100"/>
                <w:sz w:val="15"/>
              </w:rPr>
              <w:t>-</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Arial" w:hAnsi="Arial" w:cs="Arial" w:eastAsia="Arial" w:hint="default"/>
                <w:sz w:val="15"/>
                <w:szCs w:val="15"/>
              </w:rPr>
            </w:pPr>
            <w:r>
              <w:rPr>
                <w:rFonts w:ascii="Arial"/>
                <w:w w:val="100"/>
                <w:sz w:val="15"/>
              </w:rPr>
              <w:t>-</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8"/>
              <w:jc w:val="right"/>
              <w:rPr>
                <w:rFonts w:ascii="Arial" w:hAnsi="Arial" w:cs="Arial" w:eastAsia="Arial" w:hint="default"/>
                <w:sz w:val="15"/>
                <w:szCs w:val="15"/>
              </w:rPr>
            </w:pPr>
            <w:r>
              <w:rPr>
                <w:rFonts w:ascii="Arial"/>
                <w:w w:val="100"/>
                <w:sz w:val="15"/>
              </w:rPr>
              <w:t>-</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3"/>
              <w:jc w:val="right"/>
              <w:rPr>
                <w:rFonts w:ascii="Arial" w:hAnsi="Arial" w:cs="Arial" w:eastAsia="Arial" w:hint="default"/>
                <w:sz w:val="15"/>
                <w:szCs w:val="15"/>
              </w:rPr>
            </w:pPr>
            <w:r>
              <w:rPr>
                <w:rFonts w:ascii="Arial"/>
                <w:w w:val="100"/>
                <w:sz w:val="15"/>
              </w:rPr>
              <w:t>-</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8"/>
              <w:jc w:val="right"/>
              <w:rPr>
                <w:rFonts w:ascii="Arial" w:hAnsi="Arial" w:cs="Arial" w:eastAsia="Arial" w:hint="default"/>
                <w:sz w:val="15"/>
                <w:szCs w:val="15"/>
              </w:rPr>
            </w:pPr>
            <w:r>
              <w:rPr>
                <w:rFonts w:ascii="Arial"/>
                <w:w w:val="100"/>
                <w:sz w:val="15"/>
              </w:rPr>
              <w:t>-</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Arial" w:hAnsi="Arial" w:cs="Arial" w:eastAsia="Arial" w:hint="default"/>
                <w:sz w:val="15"/>
                <w:szCs w:val="15"/>
              </w:rPr>
            </w:pPr>
            <w:r>
              <w:rPr>
                <w:rFonts w:ascii="Arial"/>
                <w:w w:val="100"/>
                <w:sz w:val="15"/>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3"/>
              <w:jc w:val="right"/>
              <w:rPr>
                <w:rFonts w:ascii="Arial" w:hAnsi="Arial" w:cs="Arial" w:eastAsia="Arial" w:hint="default"/>
                <w:sz w:val="15"/>
                <w:szCs w:val="15"/>
              </w:rPr>
            </w:pPr>
            <w:r>
              <w:rPr>
                <w:rFonts w:ascii="Arial"/>
                <w:w w:val="100"/>
                <w:sz w:val="15"/>
              </w:rPr>
              <w:t>-</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3"/>
              <w:jc w:val="right"/>
              <w:rPr>
                <w:rFonts w:ascii="Arial" w:hAnsi="Arial" w:cs="Arial" w:eastAsia="Arial" w:hint="default"/>
                <w:sz w:val="15"/>
                <w:szCs w:val="15"/>
              </w:rPr>
            </w:pPr>
            <w:r>
              <w:rPr>
                <w:rFonts w:ascii="Arial"/>
                <w:w w:val="100"/>
                <w:sz w:val="15"/>
              </w:rPr>
              <w:t>-</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Arial" w:hAnsi="Arial" w:cs="Arial" w:eastAsia="Arial" w:hint="default"/>
                <w:sz w:val="15"/>
                <w:szCs w:val="15"/>
              </w:rPr>
            </w:pPr>
            <w:r>
              <w:rPr>
                <w:rFonts w:ascii="Arial"/>
                <w:w w:val="100"/>
                <w:sz w:val="15"/>
              </w:rPr>
              <w:t>-</w:t>
            </w:r>
          </w:p>
        </w:tc>
        <w:tc>
          <w:tcPr>
            <w:tcW w:w="13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5"/>
              <w:ind w:right="91"/>
              <w:jc w:val="right"/>
              <w:rPr>
                <w:rFonts w:ascii="Arial" w:hAnsi="Arial" w:cs="Arial" w:eastAsia="Arial" w:hint="default"/>
                <w:sz w:val="15"/>
                <w:szCs w:val="15"/>
              </w:rPr>
            </w:pPr>
            <w:r>
              <w:rPr>
                <w:rFonts w:ascii="Arial"/>
                <w:w w:val="100"/>
                <w:sz w:val="15"/>
              </w:rPr>
              <w:t>-</w:t>
            </w:r>
          </w:p>
        </w:tc>
      </w:tr>
      <w:tr>
        <w:trPr>
          <w:trHeight w:val="250" w:hRule="exact"/>
        </w:trPr>
        <w:tc>
          <w:tcPr>
            <w:tcW w:w="283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1"/>
              <w:ind w:left="93"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Arial" w:hAnsi="Arial" w:cs="Arial" w:eastAsia="Arial" w:hint="default"/>
                <w:sz w:val="15"/>
                <w:szCs w:val="15"/>
              </w:rPr>
            </w:pPr>
            <w:r>
              <w:rPr>
                <w:rFonts w:ascii="Arial"/>
                <w:w w:val="100"/>
                <w:sz w:val="15"/>
              </w:rPr>
              <w:t>-</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Arial" w:hAnsi="Arial" w:cs="Arial" w:eastAsia="Arial" w:hint="default"/>
                <w:sz w:val="15"/>
                <w:szCs w:val="15"/>
              </w:rPr>
            </w:pPr>
            <w:r>
              <w:rPr>
                <w:rFonts w:ascii="Arial"/>
                <w:w w:val="100"/>
                <w:sz w:val="15"/>
              </w:rPr>
              <w:t>-</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8"/>
              <w:jc w:val="right"/>
              <w:rPr>
                <w:rFonts w:ascii="Arial" w:hAnsi="Arial" w:cs="Arial" w:eastAsia="Arial" w:hint="default"/>
                <w:sz w:val="15"/>
                <w:szCs w:val="15"/>
              </w:rPr>
            </w:pPr>
            <w:r>
              <w:rPr>
                <w:rFonts w:ascii="Arial"/>
                <w:w w:val="100"/>
                <w:sz w:val="15"/>
              </w:rPr>
              <w:t>-</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3"/>
              <w:jc w:val="right"/>
              <w:rPr>
                <w:rFonts w:ascii="Arial" w:hAnsi="Arial" w:cs="Arial" w:eastAsia="Arial" w:hint="default"/>
                <w:sz w:val="15"/>
                <w:szCs w:val="15"/>
              </w:rPr>
            </w:pPr>
            <w:r>
              <w:rPr>
                <w:rFonts w:ascii="Arial"/>
                <w:w w:val="100"/>
                <w:sz w:val="15"/>
              </w:rPr>
              <w:t>-</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8"/>
              <w:jc w:val="right"/>
              <w:rPr>
                <w:rFonts w:ascii="Arial" w:hAnsi="Arial" w:cs="Arial" w:eastAsia="Arial" w:hint="default"/>
                <w:sz w:val="15"/>
                <w:szCs w:val="15"/>
              </w:rPr>
            </w:pPr>
            <w:r>
              <w:rPr>
                <w:rFonts w:ascii="Arial"/>
                <w:w w:val="100"/>
                <w:sz w:val="15"/>
              </w:rPr>
              <w:t>-</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Arial" w:hAnsi="Arial" w:cs="Arial" w:eastAsia="Arial" w:hint="default"/>
                <w:sz w:val="15"/>
                <w:szCs w:val="15"/>
              </w:rPr>
            </w:pPr>
            <w:r>
              <w:rPr>
                <w:rFonts w:ascii="Arial"/>
                <w:w w:val="100"/>
                <w:sz w:val="15"/>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3"/>
              <w:jc w:val="right"/>
              <w:rPr>
                <w:rFonts w:ascii="Arial" w:hAnsi="Arial" w:cs="Arial" w:eastAsia="Arial" w:hint="default"/>
                <w:sz w:val="15"/>
                <w:szCs w:val="15"/>
              </w:rPr>
            </w:pPr>
            <w:r>
              <w:rPr>
                <w:rFonts w:ascii="Arial"/>
                <w:w w:val="100"/>
                <w:sz w:val="15"/>
              </w:rPr>
              <w:t>-</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3"/>
              <w:jc w:val="right"/>
              <w:rPr>
                <w:rFonts w:ascii="Arial" w:hAnsi="Arial" w:cs="Arial" w:eastAsia="Arial" w:hint="default"/>
                <w:sz w:val="15"/>
                <w:szCs w:val="15"/>
              </w:rPr>
            </w:pPr>
            <w:r>
              <w:rPr>
                <w:rFonts w:ascii="Arial"/>
                <w:w w:val="100"/>
                <w:sz w:val="15"/>
              </w:rPr>
              <w:t>-</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Arial" w:hAnsi="Arial" w:cs="Arial" w:eastAsia="Arial" w:hint="default"/>
                <w:sz w:val="15"/>
                <w:szCs w:val="15"/>
              </w:rPr>
            </w:pPr>
            <w:r>
              <w:rPr>
                <w:rFonts w:ascii="Arial"/>
                <w:w w:val="100"/>
                <w:sz w:val="15"/>
              </w:rPr>
              <w:t>-</w:t>
            </w:r>
          </w:p>
        </w:tc>
        <w:tc>
          <w:tcPr>
            <w:tcW w:w="13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5"/>
              <w:ind w:right="91"/>
              <w:jc w:val="right"/>
              <w:rPr>
                <w:rFonts w:ascii="Arial" w:hAnsi="Arial" w:cs="Arial" w:eastAsia="Arial" w:hint="default"/>
                <w:sz w:val="15"/>
                <w:szCs w:val="15"/>
              </w:rPr>
            </w:pPr>
            <w:r>
              <w:rPr>
                <w:rFonts w:ascii="Arial"/>
                <w:w w:val="100"/>
                <w:sz w:val="15"/>
              </w:rPr>
              <w:t>-</w:t>
            </w:r>
          </w:p>
        </w:tc>
      </w:tr>
      <w:tr>
        <w:trPr>
          <w:trHeight w:val="250" w:hRule="exact"/>
        </w:trPr>
        <w:tc>
          <w:tcPr>
            <w:tcW w:w="283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93"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Arial" w:hAnsi="Arial" w:cs="Arial" w:eastAsia="Arial" w:hint="default"/>
                <w:sz w:val="15"/>
                <w:szCs w:val="15"/>
              </w:rPr>
            </w:pPr>
            <w:r>
              <w:rPr>
                <w:rFonts w:ascii="Arial"/>
                <w:w w:val="100"/>
                <w:sz w:val="15"/>
              </w:rPr>
              <w:t>-</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Arial" w:hAnsi="Arial" w:cs="Arial" w:eastAsia="Arial" w:hint="default"/>
                <w:sz w:val="15"/>
                <w:szCs w:val="15"/>
              </w:rPr>
            </w:pPr>
            <w:r>
              <w:rPr>
                <w:rFonts w:ascii="Arial"/>
                <w:w w:val="100"/>
                <w:sz w:val="15"/>
              </w:rPr>
              <w:t>-</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Arial" w:hAnsi="Arial" w:cs="Arial" w:eastAsia="Arial" w:hint="default"/>
                <w:sz w:val="15"/>
                <w:szCs w:val="15"/>
              </w:rPr>
            </w:pPr>
            <w:r>
              <w:rPr>
                <w:rFonts w:ascii="Arial"/>
                <w:w w:val="100"/>
                <w:sz w:val="15"/>
              </w:rPr>
              <w:t>-</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5"/>
                <w:szCs w:val="15"/>
              </w:rPr>
            </w:pPr>
            <w:r>
              <w:rPr>
                <w:rFonts w:ascii="Arial"/>
                <w:w w:val="100"/>
                <w:sz w:val="15"/>
              </w:rPr>
              <w:t>-</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98"/>
              <w:jc w:val="right"/>
              <w:rPr>
                <w:rFonts w:ascii="Arial" w:hAnsi="Arial" w:cs="Arial" w:eastAsia="Arial" w:hint="default"/>
                <w:sz w:val="15"/>
                <w:szCs w:val="15"/>
              </w:rPr>
            </w:pPr>
            <w:r>
              <w:rPr>
                <w:rFonts w:ascii="Arial"/>
                <w:w w:val="100"/>
                <w:sz w:val="15"/>
              </w:rPr>
              <w:t>-</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Arial" w:hAnsi="Arial" w:cs="Arial" w:eastAsia="Arial" w:hint="default"/>
                <w:sz w:val="15"/>
                <w:szCs w:val="15"/>
              </w:rPr>
            </w:pPr>
            <w:r>
              <w:rPr>
                <w:rFonts w:ascii="Arial"/>
                <w:w w:val="100"/>
                <w:sz w:val="15"/>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5"/>
                <w:szCs w:val="15"/>
              </w:rPr>
            </w:pPr>
            <w:r>
              <w:rPr>
                <w:rFonts w:ascii="Arial"/>
                <w:w w:val="100"/>
                <w:sz w:val="15"/>
              </w:rPr>
              <w:t>-</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5"/>
                <w:szCs w:val="15"/>
              </w:rPr>
            </w:pPr>
            <w:r>
              <w:rPr>
                <w:rFonts w:ascii="Arial"/>
                <w:w w:val="100"/>
                <w:sz w:val="15"/>
              </w:rPr>
              <w:t>-</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Arial" w:hAnsi="Arial" w:cs="Arial" w:eastAsia="Arial" w:hint="default"/>
                <w:sz w:val="15"/>
                <w:szCs w:val="15"/>
              </w:rPr>
            </w:pPr>
            <w:r>
              <w:rPr>
                <w:rFonts w:ascii="Arial"/>
                <w:w w:val="100"/>
                <w:sz w:val="15"/>
              </w:rPr>
              <w:t>-</w:t>
            </w:r>
          </w:p>
        </w:tc>
        <w:tc>
          <w:tcPr>
            <w:tcW w:w="13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6"/>
              <w:ind w:right="91"/>
              <w:jc w:val="right"/>
              <w:rPr>
                <w:rFonts w:ascii="Arial" w:hAnsi="Arial" w:cs="Arial" w:eastAsia="Arial" w:hint="default"/>
                <w:sz w:val="15"/>
                <w:szCs w:val="15"/>
              </w:rPr>
            </w:pPr>
            <w:r>
              <w:rPr>
                <w:rFonts w:ascii="Arial"/>
                <w:w w:val="100"/>
                <w:sz w:val="15"/>
              </w:rPr>
              <w:t>-</w:t>
            </w:r>
          </w:p>
        </w:tc>
      </w:tr>
      <w:tr>
        <w:trPr>
          <w:trHeight w:val="250" w:hRule="exact"/>
        </w:trPr>
        <w:tc>
          <w:tcPr>
            <w:tcW w:w="283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1"/>
              <w:ind w:left="93" w:right="0"/>
              <w:jc w:val="left"/>
              <w:rPr>
                <w:rFonts w:ascii="宋体" w:hAnsi="宋体" w:cs="宋体" w:eastAsia="宋体" w:hint="default"/>
                <w:sz w:val="15"/>
                <w:szCs w:val="15"/>
              </w:rPr>
            </w:pPr>
            <w:r>
              <w:rPr>
                <w:rFonts w:ascii="宋体" w:hAnsi="宋体" w:cs="宋体" w:eastAsia="宋体" w:hint="default"/>
                <w:b/>
                <w:bCs/>
                <w:sz w:val="15"/>
                <w:szCs w:val="15"/>
              </w:rPr>
              <w:t>二、本年年初余额</w:t>
            </w:r>
            <w:r>
              <w:rPr>
                <w:rFonts w:ascii="宋体" w:hAnsi="宋体" w:cs="宋体" w:eastAsia="宋体" w:hint="default"/>
                <w:sz w:val="15"/>
                <w:szCs w:val="15"/>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8"/>
              <w:jc w:val="right"/>
              <w:rPr>
                <w:rFonts w:ascii="Arial" w:hAnsi="Arial" w:cs="Arial" w:eastAsia="Arial" w:hint="default"/>
                <w:sz w:val="15"/>
                <w:szCs w:val="15"/>
              </w:rPr>
            </w:pPr>
            <w:r>
              <w:rPr>
                <w:rFonts w:ascii="Arial"/>
                <w:b/>
                <w:spacing w:val="-1"/>
                <w:sz w:val="15"/>
              </w:rPr>
              <w:t>469,593,364.00</w:t>
            </w:r>
            <w:r>
              <w:rPr>
                <w:rFonts w:ascii="Arial"/>
                <w:spacing w:val="-1"/>
                <w:sz w:val="15"/>
              </w:rPr>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6"/>
              <w:jc w:val="right"/>
              <w:rPr>
                <w:rFonts w:ascii="Arial" w:hAnsi="Arial" w:cs="Arial" w:eastAsia="Arial" w:hint="default"/>
                <w:sz w:val="15"/>
                <w:szCs w:val="15"/>
              </w:rPr>
            </w:pPr>
            <w:r>
              <w:rPr>
                <w:rFonts w:ascii="Arial"/>
                <w:b/>
                <w:spacing w:val="-1"/>
                <w:sz w:val="15"/>
              </w:rPr>
              <w:t>401,069,523.84</w:t>
            </w:r>
            <w:r>
              <w:rPr>
                <w:rFonts w:ascii="Arial"/>
                <w:spacing w:val="-1"/>
                <w:sz w:val="15"/>
              </w:rPr>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Arial" w:hAnsi="Arial" w:cs="Arial" w:eastAsia="Arial" w:hint="default"/>
                <w:sz w:val="15"/>
                <w:szCs w:val="15"/>
              </w:rPr>
            </w:pPr>
            <w:r>
              <w:rPr>
                <w:rFonts w:ascii="Arial"/>
                <w:b/>
                <w:w w:val="100"/>
                <w:sz w:val="15"/>
              </w:rPr>
              <w:t>-</w:t>
            </w:r>
            <w:r>
              <w:rPr>
                <w:rFonts w:ascii="Arial"/>
                <w:w w:val="100"/>
                <w:sz w:val="15"/>
              </w:rPr>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6"/>
              <w:jc w:val="right"/>
              <w:rPr>
                <w:rFonts w:ascii="Arial" w:hAnsi="Arial" w:cs="Arial" w:eastAsia="Arial" w:hint="default"/>
                <w:sz w:val="15"/>
                <w:szCs w:val="15"/>
              </w:rPr>
            </w:pPr>
            <w:r>
              <w:rPr>
                <w:rFonts w:ascii="Arial"/>
                <w:b/>
                <w:spacing w:val="-1"/>
                <w:sz w:val="15"/>
              </w:rPr>
              <w:t>25,247,586.15</w:t>
            </w:r>
            <w:r>
              <w:rPr>
                <w:rFonts w:ascii="Arial"/>
                <w:spacing w:val="-1"/>
                <w:sz w:val="15"/>
              </w:rPr>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Arial" w:hAnsi="Arial" w:cs="Arial" w:eastAsia="Arial" w:hint="default"/>
                <w:sz w:val="15"/>
                <w:szCs w:val="15"/>
              </w:rPr>
            </w:pPr>
            <w:r>
              <w:rPr>
                <w:rFonts w:ascii="Arial"/>
                <w:b/>
                <w:spacing w:val="-2"/>
                <w:sz w:val="15"/>
              </w:rPr>
              <w:t>75,233,611.94</w:t>
            </w:r>
            <w:r>
              <w:rPr>
                <w:rFonts w:ascii="Arial"/>
                <w:spacing w:val="-2"/>
                <w:sz w:val="15"/>
              </w:rPr>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Arial" w:hAnsi="Arial" w:cs="Arial" w:eastAsia="Arial" w:hint="default"/>
                <w:sz w:val="15"/>
                <w:szCs w:val="15"/>
              </w:rPr>
            </w:pPr>
            <w:r>
              <w:rPr>
                <w:rFonts w:ascii="Arial"/>
                <w:b/>
                <w:w w:val="100"/>
                <w:sz w:val="15"/>
              </w:rPr>
              <w:t>-</w:t>
            </w:r>
            <w:r>
              <w:rPr>
                <w:rFonts w:ascii="Arial"/>
                <w:w w:val="100"/>
                <w:sz w:val="15"/>
              </w:rPr>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8"/>
              <w:jc w:val="right"/>
              <w:rPr>
                <w:rFonts w:ascii="Arial" w:hAnsi="Arial" w:cs="Arial" w:eastAsia="Arial" w:hint="default"/>
                <w:sz w:val="15"/>
                <w:szCs w:val="15"/>
              </w:rPr>
            </w:pPr>
            <w:r>
              <w:rPr>
                <w:rFonts w:ascii="Arial"/>
                <w:b/>
                <w:spacing w:val="-1"/>
                <w:sz w:val="15"/>
              </w:rPr>
              <w:t>144,721,699.90</w:t>
            </w:r>
            <w:r>
              <w:rPr>
                <w:rFonts w:ascii="Arial"/>
                <w:spacing w:val="-1"/>
                <w:sz w:val="15"/>
              </w:rPr>
            </w:r>
          </w:p>
        </w:tc>
        <w:tc>
          <w:tcPr>
            <w:tcW w:w="13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3"/>
              <w:ind w:right="89"/>
              <w:jc w:val="right"/>
              <w:rPr>
                <w:rFonts w:ascii="Arial" w:hAnsi="Arial" w:cs="Arial" w:eastAsia="Arial" w:hint="default"/>
                <w:sz w:val="15"/>
                <w:szCs w:val="15"/>
              </w:rPr>
            </w:pPr>
            <w:r>
              <w:rPr>
                <w:rFonts w:ascii="Arial"/>
                <w:b/>
                <w:spacing w:val="-2"/>
                <w:sz w:val="15"/>
              </w:rPr>
              <w:t>1,115,865,785.83</w:t>
            </w:r>
            <w:r>
              <w:rPr>
                <w:rFonts w:ascii="Arial"/>
                <w:spacing w:val="-2"/>
                <w:sz w:val="15"/>
              </w:rPr>
            </w:r>
          </w:p>
        </w:tc>
      </w:tr>
      <w:tr>
        <w:trPr>
          <w:trHeight w:val="492" w:hRule="exact"/>
        </w:trPr>
        <w:tc>
          <w:tcPr>
            <w:tcW w:w="2837" w:type="dxa"/>
            <w:tcBorders>
              <w:top w:val="single" w:sz="4" w:space="0" w:color="000000"/>
              <w:left w:val="single" w:sz="12" w:space="0" w:color="000000"/>
              <w:bottom w:val="single" w:sz="4" w:space="0" w:color="000000"/>
              <w:right w:val="single" w:sz="4" w:space="0" w:color="000000"/>
            </w:tcBorders>
          </w:tcPr>
          <w:p>
            <w:pPr>
              <w:pStyle w:val="TableParagraph"/>
              <w:spacing w:line="278" w:lineRule="auto" w:before="24"/>
              <w:ind w:left="93" w:right="110"/>
              <w:jc w:val="left"/>
              <w:rPr>
                <w:rFonts w:ascii="宋体" w:hAnsi="宋体" w:cs="宋体" w:eastAsia="宋体" w:hint="default"/>
                <w:sz w:val="15"/>
                <w:szCs w:val="15"/>
              </w:rPr>
            </w:pPr>
            <w:r>
              <w:rPr>
                <w:rFonts w:ascii="宋体" w:hAnsi="宋体" w:cs="宋体" w:eastAsia="宋体" w:hint="default"/>
                <w:b/>
                <w:bCs/>
                <w:sz w:val="15"/>
                <w:szCs w:val="15"/>
              </w:rPr>
              <w:t>三、本期增减变动金额（减少以</w:t>
            </w:r>
            <w:r>
              <w:rPr>
                <w:rFonts w:ascii="Arial" w:hAnsi="Arial" w:cs="Arial" w:eastAsia="Arial" w:hint="default"/>
                <w:b/>
                <w:bCs/>
                <w:sz w:val="15"/>
                <w:szCs w:val="15"/>
              </w:rPr>
              <w:t>“</w:t>
            </w:r>
            <w:r>
              <w:rPr>
                <w:rFonts w:ascii="Arial" w:hAnsi="Arial" w:cs="Arial" w:eastAsia="Arial" w:hint="default"/>
                <w:b/>
                <w:bCs/>
                <w:sz w:val="15"/>
                <w:szCs w:val="15"/>
              </w:rPr>
              <w:t>-</w:t>
            </w:r>
            <w:r>
              <w:rPr>
                <w:rFonts w:ascii="Arial" w:hAnsi="Arial" w:cs="Arial" w:eastAsia="Arial" w:hint="default"/>
                <w:b/>
                <w:bCs/>
                <w:sz w:val="15"/>
                <w:szCs w:val="15"/>
              </w:rPr>
              <w:t>”</w:t>
            </w:r>
            <w:r>
              <w:rPr>
                <w:rFonts w:ascii="宋体" w:hAnsi="宋体" w:cs="宋体" w:eastAsia="宋体" w:hint="default"/>
                <w:b/>
                <w:bCs/>
                <w:sz w:val="15"/>
                <w:szCs w:val="15"/>
              </w:rPr>
              <w:t>号填</w:t>
            </w:r>
            <w:r>
              <w:rPr>
                <w:rFonts w:ascii="宋体" w:hAnsi="宋体" w:cs="宋体" w:eastAsia="宋体" w:hint="default"/>
                <w:b/>
                <w:bCs/>
                <w:w w:val="100"/>
                <w:sz w:val="15"/>
                <w:szCs w:val="15"/>
              </w:rPr>
              <w:t> </w:t>
            </w:r>
            <w:r>
              <w:rPr>
                <w:rFonts w:ascii="宋体" w:hAnsi="宋体" w:cs="宋体" w:eastAsia="宋体" w:hint="default"/>
                <w:b/>
                <w:bCs/>
                <w:sz w:val="15"/>
                <w:szCs w:val="15"/>
              </w:rPr>
              <w:t>列）</w:t>
            </w:r>
            <w:r>
              <w:rPr>
                <w:rFonts w:ascii="宋体" w:hAnsi="宋体" w:cs="宋体" w:eastAsia="宋体" w:hint="default"/>
                <w:sz w:val="15"/>
                <w:szCs w:val="15"/>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98"/>
              <w:jc w:val="right"/>
              <w:rPr>
                <w:rFonts w:ascii="Arial" w:hAnsi="Arial" w:cs="Arial" w:eastAsia="Arial" w:hint="default"/>
                <w:sz w:val="15"/>
                <w:szCs w:val="15"/>
              </w:rPr>
            </w:pPr>
            <w:r>
              <w:rPr>
                <w:rFonts w:ascii="Arial"/>
                <w:b/>
                <w:w w:val="100"/>
                <w:sz w:val="15"/>
              </w:rPr>
              <w:t>-</w:t>
            </w:r>
            <w:r>
              <w:rPr>
                <w:rFonts w:ascii="Arial"/>
                <w:w w:val="100"/>
                <w:sz w:val="15"/>
              </w:rPr>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3"/>
              <w:jc w:val="right"/>
              <w:rPr>
                <w:rFonts w:ascii="Arial" w:hAnsi="Arial" w:cs="Arial" w:eastAsia="Arial" w:hint="default"/>
                <w:sz w:val="15"/>
                <w:szCs w:val="15"/>
              </w:rPr>
            </w:pPr>
            <w:r>
              <w:rPr>
                <w:rFonts w:ascii="Arial"/>
                <w:b/>
                <w:w w:val="100"/>
                <w:sz w:val="15"/>
              </w:rPr>
              <w:t>-</w:t>
            </w:r>
            <w:r>
              <w:rPr>
                <w:rFonts w:ascii="Arial"/>
                <w:w w:val="100"/>
                <w:sz w:val="15"/>
              </w:rPr>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96"/>
              <w:jc w:val="right"/>
              <w:rPr>
                <w:rFonts w:ascii="Arial" w:hAnsi="Arial" w:cs="Arial" w:eastAsia="Arial" w:hint="default"/>
                <w:sz w:val="15"/>
                <w:szCs w:val="15"/>
              </w:rPr>
            </w:pPr>
            <w:r>
              <w:rPr>
                <w:rFonts w:ascii="Arial"/>
                <w:b/>
                <w:spacing w:val="-2"/>
                <w:sz w:val="15"/>
              </w:rPr>
              <w:t>-19,211,659.78</w:t>
            </w:r>
            <w:r>
              <w:rPr>
                <w:rFonts w:ascii="Arial"/>
                <w:spacing w:val="-2"/>
                <w:sz w:val="15"/>
              </w:rPr>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1"/>
              <w:jc w:val="right"/>
              <w:rPr>
                <w:rFonts w:ascii="Arial" w:hAnsi="Arial" w:cs="Arial" w:eastAsia="Arial" w:hint="default"/>
                <w:sz w:val="15"/>
                <w:szCs w:val="15"/>
              </w:rPr>
            </w:pPr>
            <w:r>
              <w:rPr>
                <w:rFonts w:ascii="Arial"/>
                <w:b/>
                <w:spacing w:val="-1"/>
                <w:sz w:val="15"/>
              </w:rPr>
              <w:t>38,334,727.46</w:t>
            </w:r>
            <w:r>
              <w:rPr>
                <w:rFonts w:ascii="Arial"/>
                <w:spacing w:val="-1"/>
                <w:sz w:val="15"/>
              </w:rPr>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103"/>
              <w:jc w:val="right"/>
              <w:rPr>
                <w:rFonts w:ascii="Arial" w:hAnsi="Arial" w:cs="Arial" w:eastAsia="Arial" w:hint="default"/>
                <w:sz w:val="15"/>
                <w:szCs w:val="15"/>
              </w:rPr>
            </w:pPr>
            <w:r>
              <w:rPr>
                <w:rFonts w:ascii="Arial"/>
                <w:b/>
                <w:w w:val="100"/>
                <w:sz w:val="15"/>
              </w:rPr>
              <w:t>-</w:t>
            </w:r>
            <w:r>
              <w:rPr>
                <w:rFonts w:ascii="Arial"/>
                <w:w w:val="100"/>
                <w:sz w:val="15"/>
              </w:rPr>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98"/>
              <w:jc w:val="right"/>
              <w:rPr>
                <w:rFonts w:ascii="Arial" w:hAnsi="Arial" w:cs="Arial" w:eastAsia="Arial" w:hint="default"/>
                <w:sz w:val="15"/>
                <w:szCs w:val="15"/>
              </w:rPr>
            </w:pPr>
            <w:r>
              <w:rPr>
                <w:rFonts w:ascii="Arial"/>
                <w:b/>
                <w:spacing w:val="-1"/>
                <w:sz w:val="15"/>
              </w:rPr>
              <w:t>335,621,366.74</w:t>
            </w:r>
            <w:r>
              <w:rPr>
                <w:rFonts w:ascii="Arial"/>
                <w:spacing w:val="-1"/>
                <w:sz w:val="15"/>
              </w:rPr>
            </w:r>
          </w:p>
        </w:tc>
        <w:tc>
          <w:tcPr>
            <w:tcW w:w="13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89"/>
              <w:jc w:val="right"/>
              <w:rPr>
                <w:rFonts w:ascii="Arial" w:hAnsi="Arial" w:cs="Arial" w:eastAsia="Arial" w:hint="default"/>
                <w:sz w:val="15"/>
                <w:szCs w:val="15"/>
              </w:rPr>
            </w:pPr>
            <w:r>
              <w:rPr>
                <w:rFonts w:ascii="Arial"/>
                <w:b/>
                <w:spacing w:val="-1"/>
                <w:sz w:val="15"/>
              </w:rPr>
              <w:t>354,744,434.42</w:t>
            </w:r>
            <w:r>
              <w:rPr>
                <w:rFonts w:ascii="Arial"/>
                <w:spacing w:val="-1"/>
                <w:sz w:val="15"/>
              </w:rPr>
            </w:r>
          </w:p>
        </w:tc>
      </w:tr>
      <w:tr>
        <w:trPr>
          <w:trHeight w:val="250" w:hRule="exact"/>
        </w:trPr>
        <w:tc>
          <w:tcPr>
            <w:tcW w:w="283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1"/>
              <w:ind w:left="93" w:right="0"/>
              <w:jc w:val="left"/>
              <w:rPr>
                <w:rFonts w:ascii="宋体" w:hAnsi="宋体" w:cs="宋体" w:eastAsia="宋体" w:hint="default"/>
                <w:sz w:val="15"/>
                <w:szCs w:val="15"/>
              </w:rPr>
            </w:pPr>
            <w:r>
              <w:rPr>
                <w:rFonts w:ascii="宋体" w:hAnsi="宋体" w:cs="宋体" w:eastAsia="宋体" w:hint="default"/>
                <w:b/>
                <w:bCs/>
                <w:sz w:val="15"/>
                <w:szCs w:val="15"/>
              </w:rPr>
              <w:t>（一）综合收益总额</w:t>
            </w:r>
            <w:r>
              <w:rPr>
                <w:rFonts w:ascii="宋体" w:hAnsi="宋体" w:cs="宋体" w:eastAsia="宋体" w:hint="default"/>
                <w:sz w:val="15"/>
                <w:szCs w:val="15"/>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8"/>
              <w:jc w:val="right"/>
              <w:rPr>
                <w:rFonts w:ascii="Arial" w:hAnsi="Arial" w:cs="Arial" w:eastAsia="Arial" w:hint="default"/>
                <w:sz w:val="15"/>
                <w:szCs w:val="15"/>
              </w:rPr>
            </w:pPr>
            <w:r>
              <w:rPr>
                <w:rFonts w:ascii="Arial"/>
                <w:b/>
                <w:w w:val="100"/>
                <w:sz w:val="15"/>
              </w:rPr>
              <w:t>-</w:t>
            </w:r>
            <w:r>
              <w:rPr>
                <w:rFonts w:ascii="Arial"/>
                <w:w w:val="100"/>
                <w:sz w:val="15"/>
              </w:rPr>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Arial" w:hAnsi="Arial" w:cs="Arial" w:eastAsia="Arial" w:hint="default"/>
                <w:sz w:val="15"/>
                <w:szCs w:val="15"/>
              </w:rPr>
            </w:pPr>
            <w:r>
              <w:rPr>
                <w:rFonts w:ascii="Arial"/>
                <w:b/>
                <w:w w:val="100"/>
                <w:sz w:val="15"/>
              </w:rPr>
              <w:t>-</w:t>
            </w:r>
            <w:r>
              <w:rPr>
                <w:rFonts w:ascii="Arial"/>
                <w:w w:val="100"/>
                <w:sz w:val="15"/>
              </w:rPr>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6"/>
              <w:jc w:val="right"/>
              <w:rPr>
                <w:rFonts w:ascii="Arial" w:hAnsi="Arial" w:cs="Arial" w:eastAsia="Arial" w:hint="default"/>
                <w:sz w:val="15"/>
                <w:szCs w:val="15"/>
              </w:rPr>
            </w:pPr>
            <w:r>
              <w:rPr>
                <w:rFonts w:ascii="Arial"/>
                <w:b/>
                <w:spacing w:val="-2"/>
                <w:sz w:val="15"/>
              </w:rPr>
              <w:t>-19,211,659.78</w:t>
            </w:r>
            <w:r>
              <w:rPr>
                <w:rFonts w:ascii="Arial"/>
                <w:spacing w:val="-2"/>
                <w:sz w:val="15"/>
              </w:rPr>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Arial" w:hAnsi="Arial" w:cs="Arial" w:eastAsia="Arial" w:hint="default"/>
                <w:sz w:val="15"/>
                <w:szCs w:val="15"/>
              </w:rPr>
            </w:pPr>
            <w:r>
              <w:rPr>
                <w:rFonts w:ascii="Arial"/>
                <w:b/>
                <w:w w:val="100"/>
                <w:sz w:val="15"/>
              </w:rPr>
              <w:t>-</w:t>
            </w:r>
            <w:r>
              <w:rPr>
                <w:rFonts w:ascii="Arial"/>
                <w:w w:val="100"/>
                <w:sz w:val="15"/>
              </w:rPr>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Arial" w:hAnsi="Arial" w:cs="Arial" w:eastAsia="Arial" w:hint="default"/>
                <w:sz w:val="15"/>
                <w:szCs w:val="15"/>
              </w:rPr>
            </w:pPr>
            <w:r>
              <w:rPr>
                <w:rFonts w:ascii="Arial"/>
                <w:b/>
                <w:w w:val="100"/>
                <w:sz w:val="15"/>
              </w:rPr>
              <w:t>-</w:t>
            </w:r>
            <w:r>
              <w:rPr>
                <w:rFonts w:ascii="Arial"/>
                <w:w w:val="100"/>
                <w:sz w:val="15"/>
              </w:rPr>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8"/>
              <w:jc w:val="right"/>
              <w:rPr>
                <w:rFonts w:ascii="Arial" w:hAnsi="Arial" w:cs="Arial" w:eastAsia="Arial" w:hint="default"/>
                <w:sz w:val="15"/>
                <w:szCs w:val="15"/>
              </w:rPr>
            </w:pPr>
            <w:r>
              <w:rPr>
                <w:rFonts w:ascii="Arial"/>
                <w:b/>
                <w:spacing w:val="-1"/>
                <w:sz w:val="15"/>
              </w:rPr>
              <w:t>383,347,961.48</w:t>
            </w:r>
            <w:r>
              <w:rPr>
                <w:rFonts w:ascii="Arial"/>
                <w:spacing w:val="-1"/>
                <w:sz w:val="15"/>
              </w:rPr>
            </w:r>
          </w:p>
        </w:tc>
        <w:tc>
          <w:tcPr>
            <w:tcW w:w="13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3"/>
              <w:ind w:right="89"/>
              <w:jc w:val="right"/>
              <w:rPr>
                <w:rFonts w:ascii="Arial" w:hAnsi="Arial" w:cs="Arial" w:eastAsia="Arial" w:hint="default"/>
                <w:sz w:val="15"/>
                <w:szCs w:val="15"/>
              </w:rPr>
            </w:pPr>
            <w:r>
              <w:rPr>
                <w:rFonts w:ascii="Arial"/>
                <w:b/>
                <w:spacing w:val="-1"/>
                <w:sz w:val="15"/>
              </w:rPr>
              <w:t>364,136,301.70</w:t>
            </w:r>
            <w:r>
              <w:rPr>
                <w:rFonts w:ascii="Arial"/>
                <w:spacing w:val="-1"/>
                <w:sz w:val="15"/>
              </w:rPr>
            </w:r>
          </w:p>
        </w:tc>
      </w:tr>
      <w:tr>
        <w:trPr>
          <w:trHeight w:val="250" w:hRule="exact"/>
        </w:trPr>
        <w:tc>
          <w:tcPr>
            <w:tcW w:w="283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1"/>
              <w:ind w:left="93" w:right="0"/>
              <w:jc w:val="left"/>
              <w:rPr>
                <w:rFonts w:ascii="宋体" w:hAnsi="宋体" w:cs="宋体" w:eastAsia="宋体" w:hint="default"/>
                <w:sz w:val="15"/>
                <w:szCs w:val="15"/>
              </w:rPr>
            </w:pPr>
            <w:r>
              <w:rPr>
                <w:rFonts w:ascii="宋体" w:hAnsi="宋体" w:cs="宋体" w:eastAsia="宋体" w:hint="default"/>
                <w:b/>
                <w:bCs/>
                <w:sz w:val="15"/>
                <w:szCs w:val="15"/>
              </w:rPr>
              <w:t>（二）股东投入和减少资本</w:t>
            </w:r>
            <w:r>
              <w:rPr>
                <w:rFonts w:ascii="宋体" w:hAnsi="宋体" w:cs="宋体" w:eastAsia="宋体" w:hint="default"/>
                <w:sz w:val="15"/>
                <w:szCs w:val="15"/>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8"/>
              <w:jc w:val="right"/>
              <w:rPr>
                <w:rFonts w:ascii="Arial" w:hAnsi="Arial" w:cs="Arial" w:eastAsia="Arial" w:hint="default"/>
                <w:sz w:val="15"/>
                <w:szCs w:val="15"/>
              </w:rPr>
            </w:pPr>
            <w:r>
              <w:rPr>
                <w:rFonts w:ascii="Arial"/>
                <w:b/>
                <w:w w:val="100"/>
                <w:sz w:val="15"/>
              </w:rPr>
              <w:t>-</w:t>
            </w:r>
            <w:r>
              <w:rPr>
                <w:rFonts w:ascii="Arial"/>
                <w:w w:val="100"/>
                <w:sz w:val="15"/>
              </w:rPr>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Arial" w:hAnsi="Arial" w:cs="Arial" w:eastAsia="Arial" w:hint="default"/>
                <w:sz w:val="15"/>
                <w:szCs w:val="15"/>
              </w:rPr>
            </w:pPr>
            <w:r>
              <w:rPr>
                <w:rFonts w:ascii="Arial"/>
                <w:b/>
                <w:w w:val="100"/>
                <w:sz w:val="15"/>
              </w:rPr>
              <w:t>-</w:t>
            </w:r>
            <w:r>
              <w:rPr>
                <w:rFonts w:ascii="Arial"/>
                <w:w w:val="100"/>
                <w:sz w:val="15"/>
              </w:rPr>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8"/>
              <w:jc w:val="right"/>
              <w:rPr>
                <w:rFonts w:ascii="Arial" w:hAnsi="Arial" w:cs="Arial" w:eastAsia="Arial" w:hint="default"/>
                <w:sz w:val="15"/>
                <w:szCs w:val="15"/>
              </w:rPr>
            </w:pPr>
            <w:r>
              <w:rPr>
                <w:rFonts w:ascii="Arial"/>
                <w:b/>
                <w:w w:val="100"/>
                <w:sz w:val="15"/>
              </w:rPr>
              <w:t>-</w:t>
            </w:r>
            <w:r>
              <w:rPr>
                <w:rFonts w:ascii="Arial"/>
                <w:w w:val="100"/>
                <w:sz w:val="15"/>
              </w:rPr>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Arial" w:hAnsi="Arial" w:cs="Arial" w:eastAsia="Arial" w:hint="default"/>
                <w:sz w:val="15"/>
                <w:szCs w:val="15"/>
              </w:rPr>
            </w:pPr>
            <w:r>
              <w:rPr>
                <w:rFonts w:ascii="Arial"/>
                <w:b/>
                <w:w w:val="100"/>
                <w:sz w:val="15"/>
              </w:rPr>
              <w:t>-</w:t>
            </w:r>
            <w:r>
              <w:rPr>
                <w:rFonts w:ascii="Arial"/>
                <w:w w:val="100"/>
                <w:sz w:val="15"/>
              </w:rPr>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Arial" w:hAnsi="Arial" w:cs="Arial" w:eastAsia="Arial" w:hint="default"/>
                <w:sz w:val="15"/>
                <w:szCs w:val="15"/>
              </w:rPr>
            </w:pPr>
            <w:r>
              <w:rPr>
                <w:rFonts w:ascii="Arial"/>
                <w:b/>
                <w:w w:val="100"/>
                <w:sz w:val="15"/>
              </w:rPr>
              <w:t>-</w:t>
            </w:r>
            <w:r>
              <w:rPr>
                <w:rFonts w:ascii="Arial"/>
                <w:w w:val="100"/>
                <w:sz w:val="15"/>
              </w:rPr>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3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3"/>
              <w:ind w:right="91"/>
              <w:jc w:val="right"/>
              <w:rPr>
                <w:rFonts w:ascii="Arial" w:hAnsi="Arial" w:cs="Arial" w:eastAsia="Arial" w:hint="default"/>
                <w:sz w:val="15"/>
                <w:szCs w:val="15"/>
              </w:rPr>
            </w:pPr>
            <w:r>
              <w:rPr>
                <w:rFonts w:ascii="Arial"/>
                <w:b/>
                <w:w w:val="100"/>
                <w:sz w:val="15"/>
              </w:rPr>
              <w:t>-</w:t>
            </w:r>
            <w:r>
              <w:rPr>
                <w:rFonts w:ascii="Arial"/>
                <w:w w:val="100"/>
                <w:sz w:val="15"/>
              </w:rPr>
            </w:r>
          </w:p>
        </w:tc>
      </w:tr>
      <w:tr>
        <w:trPr>
          <w:trHeight w:val="250" w:hRule="exact"/>
        </w:trPr>
        <w:tc>
          <w:tcPr>
            <w:tcW w:w="283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1"/>
              <w:ind w:left="170" w:right="0"/>
              <w:jc w:val="left"/>
              <w:rPr>
                <w:rFonts w:ascii="宋体" w:hAnsi="宋体" w:cs="宋体" w:eastAsia="宋体" w:hint="default"/>
                <w:sz w:val="15"/>
                <w:szCs w:val="15"/>
              </w:rPr>
            </w:pPr>
            <w:r>
              <w:rPr>
                <w:rFonts w:ascii="Arial" w:hAnsi="Arial" w:cs="Arial" w:eastAsia="Arial" w:hint="default"/>
                <w:sz w:val="15"/>
                <w:szCs w:val="15"/>
              </w:rPr>
              <w:t>1</w:t>
            </w:r>
            <w:r>
              <w:rPr>
                <w:rFonts w:ascii="宋体" w:hAnsi="宋体" w:cs="宋体" w:eastAsia="宋体" w:hint="default"/>
                <w:sz w:val="15"/>
                <w:szCs w:val="15"/>
              </w:rPr>
              <w:t>、股东投入的普通股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8"/>
              <w:jc w:val="right"/>
              <w:rPr>
                <w:rFonts w:ascii="Arial" w:hAnsi="Arial" w:cs="Arial" w:eastAsia="Arial" w:hint="default"/>
                <w:sz w:val="15"/>
                <w:szCs w:val="15"/>
              </w:rPr>
            </w:pPr>
            <w:r>
              <w:rPr>
                <w:rFonts w:ascii="Arial"/>
                <w:b/>
                <w:w w:val="100"/>
                <w:sz w:val="15"/>
              </w:rPr>
              <w:t>-</w:t>
            </w:r>
            <w:r>
              <w:rPr>
                <w:rFonts w:ascii="Arial"/>
                <w:w w:val="100"/>
                <w:sz w:val="15"/>
              </w:rPr>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Arial" w:hAnsi="Arial" w:cs="Arial" w:eastAsia="Arial" w:hint="default"/>
                <w:sz w:val="15"/>
                <w:szCs w:val="15"/>
              </w:rPr>
            </w:pPr>
            <w:r>
              <w:rPr>
                <w:rFonts w:ascii="Arial"/>
                <w:b/>
                <w:w w:val="100"/>
                <w:sz w:val="15"/>
              </w:rPr>
              <w:t>-</w:t>
            </w:r>
            <w:r>
              <w:rPr>
                <w:rFonts w:ascii="Arial"/>
                <w:w w:val="100"/>
                <w:sz w:val="15"/>
              </w:rPr>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8"/>
              <w:jc w:val="right"/>
              <w:rPr>
                <w:rFonts w:ascii="Arial" w:hAnsi="Arial" w:cs="Arial" w:eastAsia="Arial" w:hint="default"/>
                <w:sz w:val="15"/>
                <w:szCs w:val="15"/>
              </w:rPr>
            </w:pPr>
            <w:r>
              <w:rPr>
                <w:rFonts w:ascii="Arial"/>
                <w:b/>
                <w:w w:val="100"/>
                <w:sz w:val="15"/>
              </w:rPr>
              <w:t>-</w:t>
            </w:r>
            <w:r>
              <w:rPr>
                <w:rFonts w:ascii="Arial"/>
                <w:w w:val="100"/>
                <w:sz w:val="15"/>
              </w:rPr>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Arial" w:hAnsi="Arial" w:cs="Arial" w:eastAsia="Arial" w:hint="default"/>
                <w:sz w:val="15"/>
                <w:szCs w:val="15"/>
              </w:rPr>
            </w:pPr>
            <w:r>
              <w:rPr>
                <w:rFonts w:ascii="Arial"/>
                <w:b/>
                <w:w w:val="100"/>
                <w:sz w:val="15"/>
              </w:rPr>
              <w:t>-</w:t>
            </w:r>
            <w:r>
              <w:rPr>
                <w:rFonts w:ascii="Arial"/>
                <w:w w:val="100"/>
                <w:sz w:val="15"/>
              </w:rPr>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Arial" w:hAnsi="Arial" w:cs="Arial" w:eastAsia="Arial" w:hint="default"/>
                <w:sz w:val="15"/>
                <w:szCs w:val="15"/>
              </w:rPr>
            </w:pPr>
            <w:r>
              <w:rPr>
                <w:rFonts w:ascii="Arial"/>
                <w:b/>
                <w:w w:val="100"/>
                <w:sz w:val="15"/>
              </w:rPr>
              <w:t>-</w:t>
            </w:r>
            <w:r>
              <w:rPr>
                <w:rFonts w:ascii="Arial"/>
                <w:w w:val="100"/>
                <w:sz w:val="15"/>
              </w:rPr>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3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3"/>
              <w:ind w:right="91"/>
              <w:jc w:val="right"/>
              <w:rPr>
                <w:rFonts w:ascii="Arial" w:hAnsi="Arial" w:cs="Arial" w:eastAsia="Arial" w:hint="default"/>
                <w:sz w:val="15"/>
                <w:szCs w:val="15"/>
              </w:rPr>
            </w:pPr>
            <w:r>
              <w:rPr>
                <w:rFonts w:ascii="Arial"/>
                <w:b/>
                <w:w w:val="100"/>
                <w:sz w:val="15"/>
              </w:rPr>
              <w:t>-</w:t>
            </w:r>
            <w:r>
              <w:rPr>
                <w:rFonts w:ascii="Arial"/>
                <w:w w:val="100"/>
                <w:sz w:val="15"/>
              </w:rPr>
            </w:r>
          </w:p>
        </w:tc>
      </w:tr>
      <w:tr>
        <w:trPr>
          <w:trHeight w:val="250" w:hRule="exact"/>
        </w:trPr>
        <w:tc>
          <w:tcPr>
            <w:tcW w:w="283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1"/>
              <w:ind w:left="170" w:right="0"/>
              <w:jc w:val="left"/>
              <w:rPr>
                <w:rFonts w:ascii="宋体" w:hAnsi="宋体" w:cs="宋体" w:eastAsia="宋体" w:hint="default"/>
                <w:sz w:val="15"/>
                <w:szCs w:val="15"/>
              </w:rPr>
            </w:pPr>
            <w:r>
              <w:rPr>
                <w:rFonts w:ascii="Arial" w:hAnsi="Arial" w:cs="Arial" w:eastAsia="Arial" w:hint="default"/>
                <w:sz w:val="15"/>
                <w:szCs w:val="15"/>
              </w:rPr>
              <w:t>2</w:t>
            </w:r>
            <w:r>
              <w:rPr>
                <w:rFonts w:ascii="宋体" w:hAnsi="宋体" w:cs="宋体" w:eastAsia="宋体" w:hint="default"/>
                <w:sz w:val="15"/>
                <w:szCs w:val="15"/>
              </w:rPr>
              <w:t>、其他权益工具持有者投入资本</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8"/>
              <w:jc w:val="right"/>
              <w:rPr>
                <w:rFonts w:ascii="Arial" w:hAnsi="Arial" w:cs="Arial" w:eastAsia="Arial" w:hint="default"/>
                <w:sz w:val="15"/>
                <w:szCs w:val="15"/>
              </w:rPr>
            </w:pPr>
            <w:r>
              <w:rPr>
                <w:rFonts w:ascii="Arial"/>
                <w:b/>
                <w:w w:val="100"/>
                <w:sz w:val="15"/>
              </w:rPr>
              <w:t>-</w:t>
            </w:r>
            <w:r>
              <w:rPr>
                <w:rFonts w:ascii="Arial"/>
                <w:w w:val="100"/>
                <w:sz w:val="15"/>
              </w:rPr>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Arial" w:hAnsi="Arial" w:cs="Arial" w:eastAsia="Arial" w:hint="default"/>
                <w:sz w:val="15"/>
                <w:szCs w:val="15"/>
              </w:rPr>
            </w:pPr>
            <w:r>
              <w:rPr>
                <w:rFonts w:ascii="Arial"/>
                <w:b/>
                <w:w w:val="100"/>
                <w:sz w:val="15"/>
              </w:rPr>
              <w:t>-</w:t>
            </w:r>
            <w:r>
              <w:rPr>
                <w:rFonts w:ascii="Arial"/>
                <w:w w:val="100"/>
                <w:sz w:val="15"/>
              </w:rPr>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8"/>
              <w:jc w:val="right"/>
              <w:rPr>
                <w:rFonts w:ascii="Arial" w:hAnsi="Arial" w:cs="Arial" w:eastAsia="Arial" w:hint="default"/>
                <w:sz w:val="15"/>
                <w:szCs w:val="15"/>
              </w:rPr>
            </w:pPr>
            <w:r>
              <w:rPr>
                <w:rFonts w:ascii="Arial"/>
                <w:b/>
                <w:w w:val="100"/>
                <w:sz w:val="15"/>
              </w:rPr>
              <w:t>-</w:t>
            </w:r>
            <w:r>
              <w:rPr>
                <w:rFonts w:ascii="Arial"/>
                <w:w w:val="100"/>
                <w:sz w:val="15"/>
              </w:rPr>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Arial" w:hAnsi="Arial" w:cs="Arial" w:eastAsia="Arial" w:hint="default"/>
                <w:sz w:val="15"/>
                <w:szCs w:val="15"/>
              </w:rPr>
            </w:pPr>
            <w:r>
              <w:rPr>
                <w:rFonts w:ascii="Arial"/>
                <w:b/>
                <w:w w:val="100"/>
                <w:sz w:val="15"/>
              </w:rPr>
              <w:t>-</w:t>
            </w:r>
            <w:r>
              <w:rPr>
                <w:rFonts w:ascii="Arial"/>
                <w:w w:val="100"/>
                <w:sz w:val="15"/>
              </w:rPr>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Arial" w:hAnsi="Arial" w:cs="Arial" w:eastAsia="Arial" w:hint="default"/>
                <w:sz w:val="15"/>
                <w:szCs w:val="15"/>
              </w:rPr>
            </w:pPr>
            <w:r>
              <w:rPr>
                <w:rFonts w:ascii="Arial"/>
                <w:b/>
                <w:w w:val="100"/>
                <w:sz w:val="15"/>
              </w:rPr>
              <w:t>-</w:t>
            </w:r>
            <w:r>
              <w:rPr>
                <w:rFonts w:ascii="Arial"/>
                <w:w w:val="100"/>
                <w:sz w:val="15"/>
              </w:rPr>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3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3"/>
              <w:ind w:right="91"/>
              <w:jc w:val="right"/>
              <w:rPr>
                <w:rFonts w:ascii="Arial" w:hAnsi="Arial" w:cs="Arial" w:eastAsia="Arial" w:hint="default"/>
                <w:sz w:val="15"/>
                <w:szCs w:val="15"/>
              </w:rPr>
            </w:pPr>
            <w:r>
              <w:rPr>
                <w:rFonts w:ascii="Arial"/>
                <w:b/>
                <w:w w:val="100"/>
                <w:sz w:val="15"/>
              </w:rPr>
              <w:t>-</w:t>
            </w:r>
            <w:r>
              <w:rPr>
                <w:rFonts w:ascii="Arial"/>
                <w:w w:val="100"/>
                <w:sz w:val="15"/>
              </w:rPr>
            </w:r>
          </w:p>
        </w:tc>
      </w:tr>
      <w:tr>
        <w:trPr>
          <w:trHeight w:val="250" w:hRule="exact"/>
        </w:trPr>
        <w:tc>
          <w:tcPr>
            <w:tcW w:w="283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1"/>
              <w:ind w:left="170" w:right="0"/>
              <w:jc w:val="left"/>
              <w:rPr>
                <w:rFonts w:ascii="宋体" w:hAnsi="宋体" w:cs="宋体" w:eastAsia="宋体" w:hint="default"/>
                <w:sz w:val="15"/>
                <w:szCs w:val="15"/>
              </w:rPr>
            </w:pPr>
            <w:r>
              <w:rPr>
                <w:rFonts w:ascii="Arial" w:hAnsi="Arial" w:cs="Arial" w:eastAsia="Arial" w:hint="default"/>
                <w:sz w:val="15"/>
                <w:szCs w:val="15"/>
              </w:rPr>
              <w:t>3</w:t>
            </w:r>
            <w:r>
              <w:rPr>
                <w:rFonts w:ascii="宋体" w:hAnsi="宋体" w:cs="宋体" w:eastAsia="宋体" w:hint="default"/>
                <w:sz w:val="15"/>
                <w:szCs w:val="15"/>
              </w:rPr>
              <w:t>、股份支付计入股东权益的金额</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8"/>
              <w:jc w:val="right"/>
              <w:rPr>
                <w:rFonts w:ascii="Arial" w:hAnsi="Arial" w:cs="Arial" w:eastAsia="Arial" w:hint="default"/>
                <w:sz w:val="15"/>
                <w:szCs w:val="15"/>
              </w:rPr>
            </w:pPr>
            <w:r>
              <w:rPr>
                <w:rFonts w:ascii="Arial"/>
                <w:b/>
                <w:w w:val="100"/>
                <w:sz w:val="15"/>
              </w:rPr>
              <w:t>-</w:t>
            </w:r>
            <w:r>
              <w:rPr>
                <w:rFonts w:ascii="Arial"/>
                <w:w w:val="100"/>
                <w:sz w:val="15"/>
              </w:rPr>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Arial" w:hAnsi="Arial" w:cs="Arial" w:eastAsia="Arial" w:hint="default"/>
                <w:sz w:val="15"/>
                <w:szCs w:val="15"/>
              </w:rPr>
            </w:pPr>
            <w:r>
              <w:rPr>
                <w:rFonts w:ascii="Arial"/>
                <w:b/>
                <w:w w:val="100"/>
                <w:sz w:val="15"/>
              </w:rPr>
              <w:t>-</w:t>
            </w:r>
            <w:r>
              <w:rPr>
                <w:rFonts w:ascii="Arial"/>
                <w:w w:val="100"/>
                <w:sz w:val="15"/>
              </w:rPr>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8"/>
              <w:jc w:val="right"/>
              <w:rPr>
                <w:rFonts w:ascii="Arial" w:hAnsi="Arial" w:cs="Arial" w:eastAsia="Arial" w:hint="default"/>
                <w:sz w:val="15"/>
                <w:szCs w:val="15"/>
              </w:rPr>
            </w:pPr>
            <w:r>
              <w:rPr>
                <w:rFonts w:ascii="Arial"/>
                <w:b/>
                <w:w w:val="100"/>
                <w:sz w:val="15"/>
              </w:rPr>
              <w:t>-</w:t>
            </w:r>
            <w:r>
              <w:rPr>
                <w:rFonts w:ascii="Arial"/>
                <w:w w:val="100"/>
                <w:sz w:val="15"/>
              </w:rPr>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Arial" w:hAnsi="Arial" w:cs="Arial" w:eastAsia="Arial" w:hint="default"/>
                <w:sz w:val="15"/>
                <w:szCs w:val="15"/>
              </w:rPr>
            </w:pPr>
            <w:r>
              <w:rPr>
                <w:rFonts w:ascii="Arial"/>
                <w:b/>
                <w:w w:val="100"/>
                <w:sz w:val="15"/>
              </w:rPr>
              <w:t>-</w:t>
            </w:r>
            <w:r>
              <w:rPr>
                <w:rFonts w:ascii="Arial"/>
                <w:w w:val="100"/>
                <w:sz w:val="15"/>
              </w:rPr>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Arial" w:hAnsi="Arial" w:cs="Arial" w:eastAsia="Arial" w:hint="default"/>
                <w:sz w:val="15"/>
                <w:szCs w:val="15"/>
              </w:rPr>
            </w:pPr>
            <w:r>
              <w:rPr>
                <w:rFonts w:ascii="Arial"/>
                <w:b/>
                <w:w w:val="100"/>
                <w:sz w:val="15"/>
              </w:rPr>
              <w:t>-</w:t>
            </w:r>
            <w:r>
              <w:rPr>
                <w:rFonts w:ascii="Arial"/>
                <w:w w:val="100"/>
                <w:sz w:val="15"/>
              </w:rPr>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3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3"/>
              <w:ind w:right="91"/>
              <w:jc w:val="right"/>
              <w:rPr>
                <w:rFonts w:ascii="Arial" w:hAnsi="Arial" w:cs="Arial" w:eastAsia="Arial" w:hint="default"/>
                <w:sz w:val="15"/>
                <w:szCs w:val="15"/>
              </w:rPr>
            </w:pPr>
            <w:r>
              <w:rPr>
                <w:rFonts w:ascii="Arial"/>
                <w:b/>
                <w:w w:val="100"/>
                <w:sz w:val="15"/>
              </w:rPr>
              <w:t>-</w:t>
            </w:r>
            <w:r>
              <w:rPr>
                <w:rFonts w:ascii="Arial"/>
                <w:w w:val="100"/>
                <w:sz w:val="15"/>
              </w:rPr>
            </w:r>
          </w:p>
        </w:tc>
      </w:tr>
      <w:tr>
        <w:trPr>
          <w:trHeight w:val="252" w:hRule="exact"/>
        </w:trPr>
        <w:tc>
          <w:tcPr>
            <w:tcW w:w="283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4"/>
              <w:ind w:left="170" w:right="0"/>
              <w:jc w:val="left"/>
              <w:rPr>
                <w:rFonts w:ascii="宋体" w:hAnsi="宋体" w:cs="宋体" w:eastAsia="宋体" w:hint="default"/>
                <w:sz w:val="15"/>
                <w:szCs w:val="15"/>
              </w:rPr>
            </w:pPr>
            <w:r>
              <w:rPr>
                <w:rFonts w:ascii="Arial" w:hAnsi="Arial" w:cs="Arial" w:eastAsia="Arial" w:hint="default"/>
                <w:sz w:val="15"/>
                <w:szCs w:val="15"/>
              </w:rPr>
              <w:t>4</w:t>
            </w:r>
            <w:r>
              <w:rPr>
                <w:rFonts w:ascii="宋体" w:hAnsi="宋体" w:cs="宋体" w:eastAsia="宋体" w:hint="default"/>
                <w:sz w:val="15"/>
                <w:szCs w:val="15"/>
              </w:rPr>
              <w:t>、其他</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8"/>
              <w:jc w:val="right"/>
              <w:rPr>
                <w:rFonts w:ascii="Arial" w:hAnsi="Arial" w:cs="Arial" w:eastAsia="Arial" w:hint="default"/>
                <w:sz w:val="15"/>
                <w:szCs w:val="15"/>
              </w:rPr>
            </w:pPr>
            <w:r>
              <w:rPr>
                <w:rFonts w:ascii="Arial"/>
                <w:b/>
                <w:w w:val="100"/>
                <w:sz w:val="15"/>
              </w:rPr>
              <w:t>-</w:t>
            </w:r>
            <w:r>
              <w:rPr>
                <w:rFonts w:ascii="Arial"/>
                <w:w w:val="100"/>
                <w:sz w:val="15"/>
              </w:rPr>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3"/>
              <w:jc w:val="right"/>
              <w:rPr>
                <w:rFonts w:ascii="Arial" w:hAnsi="Arial" w:cs="Arial" w:eastAsia="Arial" w:hint="default"/>
                <w:sz w:val="15"/>
                <w:szCs w:val="15"/>
              </w:rPr>
            </w:pPr>
            <w:r>
              <w:rPr>
                <w:rFonts w:ascii="Arial"/>
                <w:b/>
                <w:w w:val="100"/>
                <w:sz w:val="15"/>
              </w:rPr>
              <w:t>-</w:t>
            </w:r>
            <w:r>
              <w:rPr>
                <w:rFonts w:ascii="Arial"/>
                <w:w w:val="100"/>
                <w:sz w:val="15"/>
              </w:rPr>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8"/>
              <w:jc w:val="right"/>
              <w:rPr>
                <w:rFonts w:ascii="Arial" w:hAnsi="Arial" w:cs="Arial" w:eastAsia="Arial" w:hint="default"/>
                <w:sz w:val="15"/>
                <w:szCs w:val="15"/>
              </w:rPr>
            </w:pPr>
            <w:r>
              <w:rPr>
                <w:rFonts w:ascii="Arial"/>
                <w:b/>
                <w:w w:val="100"/>
                <w:sz w:val="15"/>
              </w:rPr>
              <w:t>-</w:t>
            </w:r>
            <w:r>
              <w:rPr>
                <w:rFonts w:ascii="Arial"/>
                <w:w w:val="100"/>
                <w:sz w:val="15"/>
              </w:rPr>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3"/>
              <w:jc w:val="right"/>
              <w:rPr>
                <w:rFonts w:ascii="Arial" w:hAnsi="Arial" w:cs="Arial" w:eastAsia="Arial" w:hint="default"/>
                <w:sz w:val="15"/>
                <w:szCs w:val="15"/>
              </w:rPr>
            </w:pPr>
            <w:r>
              <w:rPr>
                <w:rFonts w:ascii="Arial"/>
                <w:b/>
                <w:w w:val="100"/>
                <w:sz w:val="15"/>
              </w:rPr>
              <w:t>-</w:t>
            </w:r>
            <w:r>
              <w:rPr>
                <w:rFonts w:ascii="Arial"/>
                <w:w w:val="100"/>
                <w:sz w:val="15"/>
              </w:rPr>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3"/>
              <w:jc w:val="right"/>
              <w:rPr>
                <w:rFonts w:ascii="Arial" w:hAnsi="Arial" w:cs="Arial" w:eastAsia="Arial" w:hint="default"/>
                <w:sz w:val="15"/>
                <w:szCs w:val="15"/>
              </w:rPr>
            </w:pPr>
            <w:r>
              <w:rPr>
                <w:rFonts w:ascii="Arial"/>
                <w:b/>
                <w:w w:val="100"/>
                <w:sz w:val="15"/>
              </w:rPr>
              <w:t>-</w:t>
            </w:r>
            <w:r>
              <w:rPr>
                <w:rFonts w:ascii="Arial"/>
                <w:w w:val="100"/>
                <w:sz w:val="15"/>
              </w:rPr>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3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5"/>
              <w:ind w:right="91"/>
              <w:jc w:val="right"/>
              <w:rPr>
                <w:rFonts w:ascii="Arial" w:hAnsi="Arial" w:cs="Arial" w:eastAsia="Arial" w:hint="default"/>
                <w:sz w:val="15"/>
                <w:szCs w:val="15"/>
              </w:rPr>
            </w:pPr>
            <w:r>
              <w:rPr>
                <w:rFonts w:ascii="Arial"/>
                <w:b/>
                <w:w w:val="100"/>
                <w:sz w:val="15"/>
              </w:rPr>
              <w:t>-</w:t>
            </w:r>
            <w:r>
              <w:rPr>
                <w:rFonts w:ascii="Arial"/>
                <w:w w:val="100"/>
                <w:sz w:val="15"/>
              </w:rPr>
            </w:r>
          </w:p>
        </w:tc>
      </w:tr>
      <w:tr>
        <w:trPr>
          <w:trHeight w:val="250" w:hRule="exact"/>
        </w:trPr>
        <w:tc>
          <w:tcPr>
            <w:tcW w:w="283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93" w:right="0"/>
              <w:jc w:val="left"/>
              <w:rPr>
                <w:rFonts w:ascii="宋体" w:hAnsi="宋体" w:cs="宋体" w:eastAsia="宋体" w:hint="default"/>
                <w:sz w:val="15"/>
                <w:szCs w:val="15"/>
              </w:rPr>
            </w:pPr>
            <w:r>
              <w:rPr>
                <w:rFonts w:ascii="宋体" w:hAnsi="宋体" w:cs="宋体" w:eastAsia="宋体" w:hint="default"/>
                <w:b/>
                <w:bCs/>
                <w:sz w:val="15"/>
                <w:szCs w:val="15"/>
              </w:rPr>
              <w:t>（三）利润分配</w:t>
            </w:r>
            <w:r>
              <w:rPr>
                <w:rFonts w:ascii="宋体" w:hAnsi="宋体" w:cs="宋体" w:eastAsia="宋体" w:hint="default"/>
                <w:sz w:val="15"/>
                <w:szCs w:val="15"/>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8"/>
              <w:jc w:val="right"/>
              <w:rPr>
                <w:rFonts w:ascii="Arial" w:hAnsi="Arial" w:cs="Arial" w:eastAsia="Arial" w:hint="default"/>
                <w:sz w:val="15"/>
                <w:szCs w:val="15"/>
              </w:rPr>
            </w:pPr>
            <w:r>
              <w:rPr>
                <w:rFonts w:ascii="Arial"/>
                <w:b/>
                <w:w w:val="100"/>
                <w:sz w:val="15"/>
              </w:rPr>
              <w:t>-</w:t>
            </w:r>
            <w:r>
              <w:rPr>
                <w:rFonts w:ascii="Arial"/>
                <w:w w:val="100"/>
                <w:sz w:val="15"/>
              </w:rPr>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Arial" w:hAnsi="Arial" w:cs="Arial" w:eastAsia="Arial" w:hint="default"/>
                <w:sz w:val="15"/>
                <w:szCs w:val="15"/>
              </w:rPr>
            </w:pPr>
            <w:r>
              <w:rPr>
                <w:rFonts w:ascii="Arial"/>
                <w:b/>
                <w:w w:val="100"/>
                <w:sz w:val="15"/>
              </w:rPr>
              <w:t>-</w:t>
            </w:r>
            <w:r>
              <w:rPr>
                <w:rFonts w:ascii="Arial"/>
                <w:w w:val="100"/>
                <w:sz w:val="15"/>
              </w:rPr>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8"/>
              <w:jc w:val="right"/>
              <w:rPr>
                <w:rFonts w:ascii="Arial" w:hAnsi="Arial" w:cs="Arial" w:eastAsia="Arial" w:hint="default"/>
                <w:sz w:val="15"/>
                <w:szCs w:val="15"/>
              </w:rPr>
            </w:pPr>
            <w:r>
              <w:rPr>
                <w:rFonts w:ascii="Arial"/>
                <w:b/>
                <w:w w:val="100"/>
                <w:sz w:val="15"/>
              </w:rPr>
              <w:t>-</w:t>
            </w:r>
            <w:r>
              <w:rPr>
                <w:rFonts w:ascii="Arial"/>
                <w:w w:val="100"/>
                <w:sz w:val="15"/>
              </w:rPr>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Arial" w:hAnsi="Arial" w:cs="Arial" w:eastAsia="Arial" w:hint="default"/>
                <w:sz w:val="15"/>
                <w:szCs w:val="15"/>
              </w:rPr>
            </w:pPr>
            <w:r>
              <w:rPr>
                <w:rFonts w:ascii="Arial"/>
                <w:b/>
                <w:spacing w:val="-1"/>
                <w:sz w:val="15"/>
              </w:rPr>
              <w:t>38,334,727.46</w:t>
            </w:r>
            <w:r>
              <w:rPr>
                <w:rFonts w:ascii="Arial"/>
                <w:spacing w:val="-1"/>
                <w:sz w:val="15"/>
              </w:rPr>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Arial" w:hAnsi="Arial" w:cs="Arial" w:eastAsia="Arial" w:hint="default"/>
                <w:sz w:val="15"/>
                <w:szCs w:val="15"/>
              </w:rPr>
            </w:pPr>
            <w:r>
              <w:rPr>
                <w:rFonts w:ascii="Arial"/>
                <w:b/>
                <w:w w:val="100"/>
                <w:sz w:val="15"/>
              </w:rPr>
              <w:t>-</w:t>
            </w:r>
            <w:r>
              <w:rPr>
                <w:rFonts w:ascii="Arial"/>
                <w:w w:val="100"/>
                <w:sz w:val="15"/>
              </w:rPr>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8"/>
              <w:jc w:val="right"/>
              <w:rPr>
                <w:rFonts w:ascii="Arial" w:hAnsi="Arial" w:cs="Arial" w:eastAsia="Arial" w:hint="default"/>
                <w:sz w:val="15"/>
                <w:szCs w:val="15"/>
              </w:rPr>
            </w:pPr>
            <w:r>
              <w:rPr>
                <w:rFonts w:ascii="Arial"/>
                <w:b/>
                <w:spacing w:val="-1"/>
                <w:sz w:val="15"/>
              </w:rPr>
              <w:t>-47,726,594.74</w:t>
            </w:r>
            <w:r>
              <w:rPr>
                <w:rFonts w:ascii="Arial"/>
                <w:spacing w:val="-1"/>
                <w:sz w:val="15"/>
              </w:rPr>
            </w:r>
          </w:p>
        </w:tc>
        <w:tc>
          <w:tcPr>
            <w:tcW w:w="13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3"/>
              <w:ind w:right="89"/>
              <w:jc w:val="right"/>
              <w:rPr>
                <w:rFonts w:ascii="Arial" w:hAnsi="Arial" w:cs="Arial" w:eastAsia="Arial" w:hint="default"/>
                <w:sz w:val="15"/>
                <w:szCs w:val="15"/>
              </w:rPr>
            </w:pPr>
            <w:r>
              <w:rPr>
                <w:rFonts w:ascii="Arial"/>
                <w:b/>
                <w:spacing w:val="-1"/>
                <w:sz w:val="15"/>
              </w:rPr>
              <w:t>-9,391,867.28</w:t>
            </w:r>
            <w:r>
              <w:rPr>
                <w:rFonts w:ascii="Arial"/>
                <w:spacing w:val="-1"/>
                <w:sz w:val="15"/>
              </w:rPr>
            </w:r>
          </w:p>
        </w:tc>
      </w:tr>
      <w:tr>
        <w:trPr>
          <w:trHeight w:val="250" w:hRule="exact"/>
        </w:trPr>
        <w:tc>
          <w:tcPr>
            <w:tcW w:w="283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1"/>
              <w:ind w:left="93" w:right="0"/>
              <w:jc w:val="left"/>
              <w:rPr>
                <w:rFonts w:ascii="宋体" w:hAnsi="宋体" w:cs="宋体" w:eastAsia="宋体" w:hint="default"/>
                <w:sz w:val="15"/>
                <w:szCs w:val="15"/>
              </w:rPr>
            </w:pPr>
            <w:r>
              <w:rPr>
                <w:rFonts w:ascii="Arial" w:hAnsi="Arial" w:cs="Arial" w:eastAsia="Arial" w:hint="default"/>
                <w:sz w:val="15"/>
                <w:szCs w:val="15"/>
              </w:rPr>
              <w:t>1</w:t>
            </w:r>
            <w:r>
              <w:rPr>
                <w:rFonts w:ascii="宋体" w:hAnsi="宋体" w:cs="宋体" w:eastAsia="宋体" w:hint="default"/>
                <w:sz w:val="15"/>
                <w:szCs w:val="15"/>
              </w:rPr>
              <w:t>、提取盈余公积</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8"/>
              <w:jc w:val="right"/>
              <w:rPr>
                <w:rFonts w:ascii="Arial" w:hAnsi="Arial" w:cs="Arial" w:eastAsia="Arial" w:hint="default"/>
                <w:sz w:val="15"/>
                <w:szCs w:val="15"/>
              </w:rPr>
            </w:pPr>
            <w:r>
              <w:rPr>
                <w:rFonts w:ascii="Arial"/>
                <w:b/>
                <w:w w:val="100"/>
                <w:sz w:val="15"/>
              </w:rPr>
              <w:t>-</w:t>
            </w:r>
            <w:r>
              <w:rPr>
                <w:rFonts w:ascii="Arial"/>
                <w:w w:val="100"/>
                <w:sz w:val="15"/>
              </w:rPr>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Arial" w:hAnsi="Arial" w:cs="Arial" w:eastAsia="Arial" w:hint="default"/>
                <w:sz w:val="15"/>
                <w:szCs w:val="15"/>
              </w:rPr>
            </w:pPr>
            <w:r>
              <w:rPr>
                <w:rFonts w:ascii="Arial"/>
                <w:b/>
                <w:w w:val="100"/>
                <w:sz w:val="15"/>
              </w:rPr>
              <w:t>-</w:t>
            </w:r>
            <w:r>
              <w:rPr>
                <w:rFonts w:ascii="Arial"/>
                <w:w w:val="100"/>
                <w:sz w:val="15"/>
              </w:rPr>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8"/>
              <w:jc w:val="right"/>
              <w:rPr>
                <w:rFonts w:ascii="Arial" w:hAnsi="Arial" w:cs="Arial" w:eastAsia="Arial" w:hint="default"/>
                <w:sz w:val="15"/>
                <w:szCs w:val="15"/>
              </w:rPr>
            </w:pPr>
            <w:r>
              <w:rPr>
                <w:rFonts w:ascii="Arial"/>
                <w:b/>
                <w:w w:val="100"/>
                <w:sz w:val="15"/>
              </w:rPr>
              <w:t>-</w:t>
            </w:r>
            <w:r>
              <w:rPr>
                <w:rFonts w:ascii="Arial"/>
                <w:w w:val="100"/>
                <w:sz w:val="15"/>
              </w:rPr>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Arial" w:hAnsi="Arial" w:cs="Arial" w:eastAsia="Arial" w:hint="default"/>
                <w:sz w:val="15"/>
                <w:szCs w:val="15"/>
              </w:rPr>
            </w:pPr>
            <w:r>
              <w:rPr>
                <w:rFonts w:ascii="Arial"/>
                <w:spacing w:val="-1"/>
                <w:sz w:val="15"/>
              </w:rPr>
              <w:t>38,334,727.46</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3"/>
              <w:jc w:val="right"/>
              <w:rPr>
                <w:rFonts w:ascii="Arial" w:hAnsi="Arial" w:cs="Arial" w:eastAsia="Arial" w:hint="default"/>
                <w:sz w:val="15"/>
                <w:szCs w:val="15"/>
              </w:rPr>
            </w:pPr>
            <w:r>
              <w:rPr>
                <w:rFonts w:ascii="Arial"/>
                <w:w w:val="100"/>
                <w:sz w:val="15"/>
              </w:rPr>
              <w:t>-</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8"/>
              <w:jc w:val="right"/>
              <w:rPr>
                <w:rFonts w:ascii="Arial" w:hAnsi="Arial" w:cs="Arial" w:eastAsia="Arial" w:hint="default"/>
                <w:sz w:val="15"/>
                <w:szCs w:val="15"/>
              </w:rPr>
            </w:pPr>
            <w:r>
              <w:rPr>
                <w:rFonts w:ascii="Arial"/>
                <w:spacing w:val="-1"/>
                <w:sz w:val="15"/>
              </w:rPr>
              <w:t>-38,334,727.46</w:t>
            </w:r>
          </w:p>
        </w:tc>
        <w:tc>
          <w:tcPr>
            <w:tcW w:w="13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5"/>
              <w:ind w:right="91"/>
              <w:jc w:val="right"/>
              <w:rPr>
                <w:rFonts w:ascii="Arial" w:hAnsi="Arial" w:cs="Arial" w:eastAsia="Arial" w:hint="default"/>
                <w:sz w:val="15"/>
                <w:szCs w:val="15"/>
              </w:rPr>
            </w:pPr>
            <w:r>
              <w:rPr>
                <w:rFonts w:ascii="Arial"/>
                <w:w w:val="100"/>
                <w:sz w:val="15"/>
              </w:rPr>
              <w:t>-</w:t>
            </w:r>
          </w:p>
        </w:tc>
      </w:tr>
      <w:tr>
        <w:trPr>
          <w:trHeight w:val="250" w:hRule="exact"/>
        </w:trPr>
        <w:tc>
          <w:tcPr>
            <w:tcW w:w="283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1"/>
              <w:ind w:left="93" w:right="0"/>
              <w:jc w:val="left"/>
              <w:rPr>
                <w:rFonts w:ascii="宋体" w:hAnsi="宋体" w:cs="宋体" w:eastAsia="宋体" w:hint="default"/>
                <w:sz w:val="15"/>
                <w:szCs w:val="15"/>
              </w:rPr>
            </w:pPr>
            <w:r>
              <w:rPr>
                <w:rFonts w:ascii="Arial" w:hAnsi="Arial" w:cs="Arial" w:eastAsia="Arial" w:hint="default"/>
                <w:sz w:val="15"/>
                <w:szCs w:val="15"/>
              </w:rPr>
              <w:t>2</w:t>
            </w:r>
            <w:r>
              <w:rPr>
                <w:rFonts w:ascii="宋体" w:hAnsi="宋体" w:cs="宋体" w:eastAsia="宋体" w:hint="default"/>
                <w:sz w:val="15"/>
                <w:szCs w:val="15"/>
              </w:rPr>
              <w:t>、提取一般风险准备</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8"/>
              <w:jc w:val="right"/>
              <w:rPr>
                <w:rFonts w:ascii="Arial" w:hAnsi="Arial" w:cs="Arial" w:eastAsia="Arial" w:hint="default"/>
                <w:sz w:val="15"/>
                <w:szCs w:val="15"/>
              </w:rPr>
            </w:pPr>
            <w:r>
              <w:rPr>
                <w:rFonts w:ascii="Arial"/>
                <w:b/>
                <w:w w:val="100"/>
                <w:sz w:val="15"/>
              </w:rPr>
              <w:t>-</w:t>
            </w:r>
            <w:r>
              <w:rPr>
                <w:rFonts w:ascii="Arial"/>
                <w:w w:val="100"/>
                <w:sz w:val="15"/>
              </w:rPr>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Arial" w:hAnsi="Arial" w:cs="Arial" w:eastAsia="Arial" w:hint="default"/>
                <w:sz w:val="15"/>
                <w:szCs w:val="15"/>
              </w:rPr>
            </w:pPr>
            <w:r>
              <w:rPr>
                <w:rFonts w:ascii="Arial"/>
                <w:b/>
                <w:w w:val="100"/>
                <w:sz w:val="15"/>
              </w:rPr>
              <w:t>-</w:t>
            </w:r>
            <w:r>
              <w:rPr>
                <w:rFonts w:ascii="Arial"/>
                <w:w w:val="100"/>
                <w:sz w:val="15"/>
              </w:rPr>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8"/>
              <w:jc w:val="right"/>
              <w:rPr>
                <w:rFonts w:ascii="Arial" w:hAnsi="Arial" w:cs="Arial" w:eastAsia="Arial" w:hint="default"/>
                <w:sz w:val="15"/>
                <w:szCs w:val="15"/>
              </w:rPr>
            </w:pPr>
            <w:r>
              <w:rPr>
                <w:rFonts w:ascii="Arial"/>
                <w:b/>
                <w:w w:val="100"/>
                <w:sz w:val="15"/>
              </w:rPr>
              <w:t>-</w:t>
            </w:r>
            <w:r>
              <w:rPr>
                <w:rFonts w:ascii="Arial"/>
                <w:w w:val="100"/>
                <w:sz w:val="15"/>
              </w:rPr>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Arial" w:hAnsi="Arial" w:cs="Arial" w:eastAsia="Arial" w:hint="default"/>
                <w:sz w:val="15"/>
                <w:szCs w:val="15"/>
              </w:rPr>
            </w:pPr>
            <w:r>
              <w:rPr>
                <w:rFonts w:ascii="Arial"/>
                <w:b/>
                <w:w w:val="100"/>
                <w:sz w:val="15"/>
              </w:rPr>
              <w:t>-</w:t>
            </w:r>
            <w:r>
              <w:rPr>
                <w:rFonts w:ascii="Arial"/>
                <w:w w:val="100"/>
                <w:sz w:val="15"/>
              </w:rPr>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Arial" w:hAnsi="Arial" w:cs="Arial" w:eastAsia="Arial" w:hint="default"/>
                <w:sz w:val="15"/>
                <w:szCs w:val="15"/>
              </w:rPr>
            </w:pPr>
            <w:r>
              <w:rPr>
                <w:rFonts w:ascii="Arial"/>
                <w:b/>
                <w:w w:val="100"/>
                <w:sz w:val="15"/>
              </w:rPr>
              <w:t>-</w:t>
            </w:r>
            <w:r>
              <w:rPr>
                <w:rFonts w:ascii="Arial"/>
                <w:w w:val="100"/>
                <w:sz w:val="15"/>
              </w:rPr>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Arial" w:hAnsi="Arial" w:cs="Arial" w:eastAsia="Arial" w:hint="default"/>
                <w:sz w:val="15"/>
                <w:szCs w:val="15"/>
              </w:rPr>
            </w:pPr>
            <w:r>
              <w:rPr>
                <w:rFonts w:ascii="Arial"/>
                <w:w w:val="100"/>
                <w:sz w:val="15"/>
              </w:rPr>
              <w:t>-</w:t>
            </w:r>
          </w:p>
        </w:tc>
        <w:tc>
          <w:tcPr>
            <w:tcW w:w="13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5"/>
              <w:ind w:right="91"/>
              <w:jc w:val="right"/>
              <w:rPr>
                <w:rFonts w:ascii="Arial" w:hAnsi="Arial" w:cs="Arial" w:eastAsia="Arial" w:hint="default"/>
                <w:sz w:val="15"/>
                <w:szCs w:val="15"/>
              </w:rPr>
            </w:pPr>
            <w:r>
              <w:rPr>
                <w:rFonts w:ascii="Arial"/>
                <w:w w:val="100"/>
                <w:sz w:val="15"/>
              </w:rPr>
              <w:t>-</w:t>
            </w:r>
          </w:p>
        </w:tc>
      </w:tr>
      <w:tr>
        <w:trPr>
          <w:trHeight w:val="250" w:hRule="exact"/>
        </w:trPr>
        <w:tc>
          <w:tcPr>
            <w:tcW w:w="283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1"/>
              <w:ind w:left="93" w:right="0"/>
              <w:jc w:val="left"/>
              <w:rPr>
                <w:rFonts w:ascii="宋体" w:hAnsi="宋体" w:cs="宋体" w:eastAsia="宋体" w:hint="default"/>
                <w:sz w:val="15"/>
                <w:szCs w:val="15"/>
              </w:rPr>
            </w:pPr>
            <w:r>
              <w:rPr>
                <w:rFonts w:ascii="Arial" w:hAnsi="Arial" w:cs="Arial" w:eastAsia="Arial" w:hint="default"/>
                <w:sz w:val="15"/>
                <w:szCs w:val="15"/>
              </w:rPr>
              <w:t>3</w:t>
            </w:r>
            <w:r>
              <w:rPr>
                <w:rFonts w:ascii="宋体" w:hAnsi="宋体" w:cs="宋体" w:eastAsia="宋体" w:hint="default"/>
                <w:sz w:val="15"/>
                <w:szCs w:val="15"/>
              </w:rPr>
              <w:t>、对股东的分配</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8"/>
              <w:jc w:val="right"/>
              <w:rPr>
                <w:rFonts w:ascii="Arial" w:hAnsi="Arial" w:cs="Arial" w:eastAsia="Arial" w:hint="default"/>
                <w:sz w:val="15"/>
                <w:szCs w:val="15"/>
              </w:rPr>
            </w:pPr>
            <w:r>
              <w:rPr>
                <w:rFonts w:ascii="Arial"/>
                <w:b/>
                <w:w w:val="100"/>
                <w:sz w:val="15"/>
              </w:rPr>
              <w:t>-</w:t>
            </w:r>
            <w:r>
              <w:rPr>
                <w:rFonts w:ascii="Arial"/>
                <w:w w:val="100"/>
                <w:sz w:val="15"/>
              </w:rPr>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Arial" w:hAnsi="Arial" w:cs="Arial" w:eastAsia="Arial" w:hint="default"/>
                <w:sz w:val="15"/>
                <w:szCs w:val="15"/>
              </w:rPr>
            </w:pPr>
            <w:r>
              <w:rPr>
                <w:rFonts w:ascii="Arial"/>
                <w:b/>
                <w:w w:val="100"/>
                <w:sz w:val="15"/>
              </w:rPr>
              <w:t>-</w:t>
            </w:r>
            <w:r>
              <w:rPr>
                <w:rFonts w:ascii="Arial"/>
                <w:w w:val="100"/>
                <w:sz w:val="15"/>
              </w:rPr>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8"/>
              <w:jc w:val="right"/>
              <w:rPr>
                <w:rFonts w:ascii="Arial" w:hAnsi="Arial" w:cs="Arial" w:eastAsia="Arial" w:hint="default"/>
                <w:sz w:val="15"/>
                <w:szCs w:val="15"/>
              </w:rPr>
            </w:pPr>
            <w:r>
              <w:rPr>
                <w:rFonts w:ascii="Arial"/>
                <w:b/>
                <w:w w:val="100"/>
                <w:sz w:val="15"/>
              </w:rPr>
              <w:t>-</w:t>
            </w:r>
            <w:r>
              <w:rPr>
                <w:rFonts w:ascii="Arial"/>
                <w:w w:val="100"/>
                <w:sz w:val="15"/>
              </w:rPr>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Arial" w:hAnsi="Arial" w:cs="Arial" w:eastAsia="Arial" w:hint="default"/>
                <w:sz w:val="15"/>
                <w:szCs w:val="15"/>
              </w:rPr>
            </w:pPr>
            <w:r>
              <w:rPr>
                <w:rFonts w:ascii="Arial"/>
                <w:b/>
                <w:w w:val="100"/>
                <w:sz w:val="15"/>
              </w:rPr>
              <w:t>-</w:t>
            </w:r>
            <w:r>
              <w:rPr>
                <w:rFonts w:ascii="Arial"/>
                <w:w w:val="100"/>
                <w:sz w:val="15"/>
              </w:rPr>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Arial" w:hAnsi="Arial" w:cs="Arial" w:eastAsia="Arial" w:hint="default"/>
                <w:sz w:val="15"/>
                <w:szCs w:val="15"/>
              </w:rPr>
            </w:pPr>
            <w:r>
              <w:rPr>
                <w:rFonts w:ascii="Arial"/>
                <w:b/>
                <w:w w:val="100"/>
                <w:sz w:val="15"/>
              </w:rPr>
              <w:t>-</w:t>
            </w:r>
            <w:r>
              <w:rPr>
                <w:rFonts w:ascii="Arial"/>
                <w:w w:val="100"/>
                <w:sz w:val="15"/>
              </w:rPr>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8"/>
              <w:jc w:val="right"/>
              <w:rPr>
                <w:rFonts w:ascii="Arial" w:hAnsi="Arial" w:cs="Arial" w:eastAsia="Arial" w:hint="default"/>
                <w:sz w:val="15"/>
                <w:szCs w:val="15"/>
              </w:rPr>
            </w:pPr>
            <w:r>
              <w:rPr>
                <w:rFonts w:ascii="Arial"/>
                <w:spacing w:val="-1"/>
                <w:sz w:val="15"/>
              </w:rPr>
              <w:t>-9,391,867.28</w:t>
            </w:r>
          </w:p>
        </w:tc>
        <w:tc>
          <w:tcPr>
            <w:tcW w:w="13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5"/>
              <w:ind w:right="89"/>
              <w:jc w:val="right"/>
              <w:rPr>
                <w:rFonts w:ascii="Arial" w:hAnsi="Arial" w:cs="Arial" w:eastAsia="Arial" w:hint="default"/>
                <w:sz w:val="15"/>
                <w:szCs w:val="15"/>
              </w:rPr>
            </w:pPr>
            <w:r>
              <w:rPr>
                <w:rFonts w:ascii="Arial"/>
                <w:spacing w:val="-1"/>
                <w:sz w:val="15"/>
              </w:rPr>
              <w:t>-9,391,867.28</w:t>
            </w:r>
          </w:p>
        </w:tc>
      </w:tr>
      <w:tr>
        <w:trPr>
          <w:trHeight w:val="250" w:hRule="exact"/>
        </w:trPr>
        <w:tc>
          <w:tcPr>
            <w:tcW w:w="283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1"/>
              <w:ind w:left="93" w:right="0"/>
              <w:jc w:val="left"/>
              <w:rPr>
                <w:rFonts w:ascii="宋体" w:hAnsi="宋体" w:cs="宋体" w:eastAsia="宋体" w:hint="default"/>
                <w:sz w:val="15"/>
                <w:szCs w:val="15"/>
              </w:rPr>
            </w:pPr>
            <w:r>
              <w:rPr>
                <w:rFonts w:ascii="Arial" w:hAnsi="Arial" w:cs="Arial" w:eastAsia="Arial" w:hint="default"/>
                <w:sz w:val="15"/>
                <w:szCs w:val="15"/>
              </w:rPr>
              <w:t>4</w:t>
            </w:r>
            <w:r>
              <w:rPr>
                <w:rFonts w:ascii="宋体" w:hAnsi="宋体" w:cs="宋体" w:eastAsia="宋体" w:hint="default"/>
                <w:sz w:val="15"/>
                <w:szCs w:val="15"/>
              </w:rPr>
              <w:t>、其他</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8"/>
              <w:jc w:val="right"/>
              <w:rPr>
                <w:rFonts w:ascii="Arial" w:hAnsi="Arial" w:cs="Arial" w:eastAsia="Arial" w:hint="default"/>
                <w:sz w:val="15"/>
                <w:szCs w:val="15"/>
              </w:rPr>
            </w:pPr>
            <w:r>
              <w:rPr>
                <w:rFonts w:ascii="Arial"/>
                <w:b/>
                <w:w w:val="100"/>
                <w:sz w:val="15"/>
              </w:rPr>
              <w:t>-</w:t>
            </w:r>
            <w:r>
              <w:rPr>
                <w:rFonts w:ascii="Arial"/>
                <w:w w:val="100"/>
                <w:sz w:val="15"/>
              </w:rPr>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Arial" w:hAnsi="Arial" w:cs="Arial" w:eastAsia="Arial" w:hint="default"/>
                <w:sz w:val="15"/>
                <w:szCs w:val="15"/>
              </w:rPr>
            </w:pPr>
            <w:r>
              <w:rPr>
                <w:rFonts w:ascii="Arial"/>
                <w:b/>
                <w:w w:val="100"/>
                <w:sz w:val="15"/>
              </w:rPr>
              <w:t>-</w:t>
            </w:r>
            <w:r>
              <w:rPr>
                <w:rFonts w:ascii="Arial"/>
                <w:w w:val="100"/>
                <w:sz w:val="15"/>
              </w:rPr>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8"/>
              <w:jc w:val="right"/>
              <w:rPr>
                <w:rFonts w:ascii="Arial" w:hAnsi="Arial" w:cs="Arial" w:eastAsia="Arial" w:hint="default"/>
                <w:sz w:val="15"/>
                <w:szCs w:val="15"/>
              </w:rPr>
            </w:pPr>
            <w:r>
              <w:rPr>
                <w:rFonts w:ascii="Arial"/>
                <w:b/>
                <w:w w:val="100"/>
                <w:sz w:val="15"/>
              </w:rPr>
              <w:t>-</w:t>
            </w:r>
            <w:r>
              <w:rPr>
                <w:rFonts w:ascii="Arial"/>
                <w:w w:val="100"/>
                <w:sz w:val="15"/>
              </w:rPr>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Arial" w:hAnsi="Arial" w:cs="Arial" w:eastAsia="Arial" w:hint="default"/>
                <w:sz w:val="15"/>
                <w:szCs w:val="15"/>
              </w:rPr>
            </w:pPr>
            <w:r>
              <w:rPr>
                <w:rFonts w:ascii="Arial"/>
                <w:b/>
                <w:w w:val="100"/>
                <w:sz w:val="15"/>
              </w:rPr>
              <w:t>-</w:t>
            </w:r>
            <w:r>
              <w:rPr>
                <w:rFonts w:ascii="Arial"/>
                <w:w w:val="100"/>
                <w:sz w:val="15"/>
              </w:rPr>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Arial" w:hAnsi="Arial" w:cs="Arial" w:eastAsia="Arial" w:hint="default"/>
                <w:sz w:val="15"/>
                <w:szCs w:val="15"/>
              </w:rPr>
            </w:pPr>
            <w:r>
              <w:rPr>
                <w:rFonts w:ascii="Arial"/>
                <w:b/>
                <w:w w:val="100"/>
                <w:sz w:val="15"/>
              </w:rPr>
              <w:t>-</w:t>
            </w:r>
            <w:r>
              <w:rPr>
                <w:rFonts w:ascii="Arial"/>
                <w:w w:val="100"/>
                <w:sz w:val="15"/>
              </w:rPr>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3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3"/>
              <w:ind w:right="91"/>
              <w:jc w:val="right"/>
              <w:rPr>
                <w:rFonts w:ascii="Arial" w:hAnsi="Arial" w:cs="Arial" w:eastAsia="Arial" w:hint="default"/>
                <w:sz w:val="15"/>
                <w:szCs w:val="15"/>
              </w:rPr>
            </w:pPr>
            <w:r>
              <w:rPr>
                <w:rFonts w:ascii="Arial"/>
                <w:b/>
                <w:w w:val="100"/>
                <w:sz w:val="15"/>
              </w:rPr>
              <w:t>-</w:t>
            </w:r>
            <w:r>
              <w:rPr>
                <w:rFonts w:ascii="Arial"/>
                <w:w w:val="100"/>
                <w:sz w:val="15"/>
              </w:rPr>
            </w:r>
          </w:p>
        </w:tc>
      </w:tr>
      <w:tr>
        <w:trPr>
          <w:trHeight w:val="252" w:hRule="exact"/>
        </w:trPr>
        <w:tc>
          <w:tcPr>
            <w:tcW w:w="283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4"/>
              <w:ind w:left="93" w:right="0"/>
              <w:jc w:val="left"/>
              <w:rPr>
                <w:rFonts w:ascii="宋体" w:hAnsi="宋体" w:cs="宋体" w:eastAsia="宋体" w:hint="default"/>
                <w:sz w:val="15"/>
                <w:szCs w:val="15"/>
              </w:rPr>
            </w:pPr>
            <w:r>
              <w:rPr>
                <w:rFonts w:ascii="宋体" w:hAnsi="宋体" w:cs="宋体" w:eastAsia="宋体" w:hint="default"/>
                <w:b/>
                <w:bCs/>
                <w:sz w:val="15"/>
                <w:szCs w:val="15"/>
              </w:rPr>
              <w:t>（四）股东权益内部结转</w:t>
            </w:r>
            <w:r>
              <w:rPr>
                <w:rFonts w:ascii="宋体" w:hAnsi="宋体" w:cs="宋体" w:eastAsia="宋体" w:hint="default"/>
                <w:sz w:val="15"/>
                <w:szCs w:val="15"/>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8"/>
              <w:jc w:val="right"/>
              <w:rPr>
                <w:rFonts w:ascii="Arial" w:hAnsi="Arial" w:cs="Arial" w:eastAsia="Arial" w:hint="default"/>
                <w:sz w:val="15"/>
                <w:szCs w:val="15"/>
              </w:rPr>
            </w:pPr>
            <w:r>
              <w:rPr>
                <w:rFonts w:ascii="Arial"/>
                <w:b/>
                <w:w w:val="100"/>
                <w:sz w:val="15"/>
              </w:rPr>
              <w:t>-</w:t>
            </w:r>
            <w:r>
              <w:rPr>
                <w:rFonts w:ascii="Arial"/>
                <w:w w:val="100"/>
                <w:sz w:val="15"/>
              </w:rPr>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3"/>
              <w:jc w:val="right"/>
              <w:rPr>
                <w:rFonts w:ascii="Arial" w:hAnsi="Arial" w:cs="Arial" w:eastAsia="Arial" w:hint="default"/>
                <w:sz w:val="15"/>
                <w:szCs w:val="15"/>
              </w:rPr>
            </w:pPr>
            <w:r>
              <w:rPr>
                <w:rFonts w:ascii="Arial"/>
                <w:b/>
                <w:w w:val="100"/>
                <w:sz w:val="15"/>
              </w:rPr>
              <w:t>-</w:t>
            </w:r>
            <w:r>
              <w:rPr>
                <w:rFonts w:ascii="Arial"/>
                <w:w w:val="100"/>
                <w:sz w:val="15"/>
              </w:rPr>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8"/>
              <w:jc w:val="right"/>
              <w:rPr>
                <w:rFonts w:ascii="Arial" w:hAnsi="Arial" w:cs="Arial" w:eastAsia="Arial" w:hint="default"/>
                <w:sz w:val="15"/>
                <w:szCs w:val="15"/>
              </w:rPr>
            </w:pPr>
            <w:r>
              <w:rPr>
                <w:rFonts w:ascii="Arial"/>
                <w:b/>
                <w:w w:val="100"/>
                <w:sz w:val="15"/>
              </w:rPr>
              <w:t>-</w:t>
            </w:r>
            <w:r>
              <w:rPr>
                <w:rFonts w:ascii="Arial"/>
                <w:w w:val="100"/>
                <w:sz w:val="15"/>
              </w:rPr>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3"/>
              <w:jc w:val="right"/>
              <w:rPr>
                <w:rFonts w:ascii="Arial" w:hAnsi="Arial" w:cs="Arial" w:eastAsia="Arial" w:hint="default"/>
                <w:sz w:val="15"/>
                <w:szCs w:val="15"/>
              </w:rPr>
            </w:pPr>
            <w:r>
              <w:rPr>
                <w:rFonts w:ascii="Arial"/>
                <w:b/>
                <w:w w:val="100"/>
                <w:sz w:val="15"/>
              </w:rPr>
              <w:t>-</w:t>
            </w:r>
            <w:r>
              <w:rPr>
                <w:rFonts w:ascii="Arial"/>
                <w:w w:val="100"/>
                <w:sz w:val="15"/>
              </w:rPr>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3"/>
              <w:jc w:val="right"/>
              <w:rPr>
                <w:rFonts w:ascii="Arial" w:hAnsi="Arial" w:cs="Arial" w:eastAsia="Arial" w:hint="default"/>
                <w:sz w:val="15"/>
                <w:szCs w:val="15"/>
              </w:rPr>
            </w:pPr>
            <w:r>
              <w:rPr>
                <w:rFonts w:ascii="Arial"/>
                <w:b/>
                <w:w w:val="100"/>
                <w:sz w:val="15"/>
              </w:rPr>
              <w:t>-</w:t>
            </w:r>
            <w:r>
              <w:rPr>
                <w:rFonts w:ascii="Arial"/>
                <w:w w:val="100"/>
                <w:sz w:val="15"/>
              </w:rPr>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3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5"/>
              <w:ind w:right="91"/>
              <w:jc w:val="right"/>
              <w:rPr>
                <w:rFonts w:ascii="Arial" w:hAnsi="Arial" w:cs="Arial" w:eastAsia="Arial" w:hint="default"/>
                <w:sz w:val="15"/>
                <w:szCs w:val="15"/>
              </w:rPr>
            </w:pPr>
            <w:r>
              <w:rPr>
                <w:rFonts w:ascii="Arial"/>
                <w:b/>
                <w:w w:val="100"/>
                <w:sz w:val="15"/>
              </w:rPr>
              <w:t>-</w:t>
            </w:r>
            <w:r>
              <w:rPr>
                <w:rFonts w:ascii="Arial"/>
                <w:w w:val="100"/>
                <w:sz w:val="15"/>
              </w:rPr>
            </w:r>
          </w:p>
        </w:tc>
      </w:tr>
      <w:tr>
        <w:trPr>
          <w:trHeight w:val="250" w:hRule="exact"/>
        </w:trPr>
        <w:tc>
          <w:tcPr>
            <w:tcW w:w="283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1"/>
              <w:ind w:left="93" w:right="0"/>
              <w:jc w:val="left"/>
              <w:rPr>
                <w:rFonts w:ascii="宋体" w:hAnsi="宋体" w:cs="宋体" w:eastAsia="宋体" w:hint="default"/>
                <w:sz w:val="15"/>
                <w:szCs w:val="15"/>
              </w:rPr>
            </w:pPr>
            <w:r>
              <w:rPr>
                <w:rFonts w:ascii="Arial" w:hAnsi="Arial" w:cs="Arial" w:eastAsia="Arial" w:hint="default"/>
                <w:sz w:val="15"/>
                <w:szCs w:val="15"/>
              </w:rPr>
              <w:t>1</w:t>
            </w:r>
            <w:r>
              <w:rPr>
                <w:rFonts w:ascii="宋体" w:hAnsi="宋体" w:cs="宋体" w:eastAsia="宋体" w:hint="default"/>
                <w:sz w:val="15"/>
                <w:szCs w:val="15"/>
              </w:rPr>
              <w:t>、资本公积转增股本</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8"/>
              <w:jc w:val="right"/>
              <w:rPr>
                <w:rFonts w:ascii="Arial" w:hAnsi="Arial" w:cs="Arial" w:eastAsia="Arial" w:hint="default"/>
                <w:sz w:val="15"/>
                <w:szCs w:val="15"/>
              </w:rPr>
            </w:pPr>
            <w:r>
              <w:rPr>
                <w:rFonts w:ascii="Arial"/>
                <w:b/>
                <w:w w:val="100"/>
                <w:sz w:val="15"/>
              </w:rPr>
              <w:t>-</w:t>
            </w:r>
            <w:r>
              <w:rPr>
                <w:rFonts w:ascii="Arial"/>
                <w:w w:val="100"/>
                <w:sz w:val="15"/>
              </w:rPr>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Arial" w:hAnsi="Arial" w:cs="Arial" w:eastAsia="Arial" w:hint="default"/>
                <w:sz w:val="15"/>
                <w:szCs w:val="15"/>
              </w:rPr>
            </w:pPr>
            <w:r>
              <w:rPr>
                <w:rFonts w:ascii="Arial"/>
                <w:b/>
                <w:w w:val="100"/>
                <w:sz w:val="15"/>
              </w:rPr>
              <w:t>-</w:t>
            </w:r>
            <w:r>
              <w:rPr>
                <w:rFonts w:ascii="Arial"/>
                <w:w w:val="100"/>
                <w:sz w:val="15"/>
              </w:rPr>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8"/>
              <w:jc w:val="right"/>
              <w:rPr>
                <w:rFonts w:ascii="Arial" w:hAnsi="Arial" w:cs="Arial" w:eastAsia="Arial" w:hint="default"/>
                <w:sz w:val="15"/>
                <w:szCs w:val="15"/>
              </w:rPr>
            </w:pPr>
            <w:r>
              <w:rPr>
                <w:rFonts w:ascii="Arial"/>
                <w:b/>
                <w:w w:val="100"/>
                <w:sz w:val="15"/>
              </w:rPr>
              <w:t>-</w:t>
            </w:r>
            <w:r>
              <w:rPr>
                <w:rFonts w:ascii="Arial"/>
                <w:w w:val="100"/>
                <w:sz w:val="15"/>
              </w:rPr>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Arial" w:hAnsi="Arial" w:cs="Arial" w:eastAsia="Arial" w:hint="default"/>
                <w:sz w:val="15"/>
                <w:szCs w:val="15"/>
              </w:rPr>
            </w:pPr>
            <w:r>
              <w:rPr>
                <w:rFonts w:ascii="Arial"/>
                <w:b/>
                <w:w w:val="100"/>
                <w:sz w:val="15"/>
              </w:rPr>
              <w:t>-</w:t>
            </w:r>
            <w:r>
              <w:rPr>
                <w:rFonts w:ascii="Arial"/>
                <w:w w:val="100"/>
                <w:sz w:val="15"/>
              </w:rPr>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Arial" w:hAnsi="Arial" w:cs="Arial" w:eastAsia="Arial" w:hint="default"/>
                <w:sz w:val="15"/>
                <w:szCs w:val="15"/>
              </w:rPr>
            </w:pPr>
            <w:r>
              <w:rPr>
                <w:rFonts w:ascii="Arial"/>
                <w:b/>
                <w:w w:val="100"/>
                <w:sz w:val="15"/>
              </w:rPr>
              <w:t>-</w:t>
            </w:r>
            <w:r>
              <w:rPr>
                <w:rFonts w:ascii="Arial"/>
                <w:w w:val="100"/>
                <w:sz w:val="15"/>
              </w:rPr>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3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3"/>
              <w:ind w:right="91"/>
              <w:jc w:val="right"/>
              <w:rPr>
                <w:rFonts w:ascii="Arial" w:hAnsi="Arial" w:cs="Arial" w:eastAsia="Arial" w:hint="default"/>
                <w:sz w:val="15"/>
                <w:szCs w:val="15"/>
              </w:rPr>
            </w:pPr>
            <w:r>
              <w:rPr>
                <w:rFonts w:ascii="Arial"/>
                <w:b/>
                <w:w w:val="100"/>
                <w:sz w:val="15"/>
              </w:rPr>
              <w:t>-</w:t>
            </w:r>
            <w:r>
              <w:rPr>
                <w:rFonts w:ascii="Arial"/>
                <w:w w:val="100"/>
                <w:sz w:val="15"/>
              </w:rPr>
            </w:r>
          </w:p>
        </w:tc>
      </w:tr>
      <w:tr>
        <w:trPr>
          <w:trHeight w:val="250" w:hRule="exact"/>
        </w:trPr>
        <w:tc>
          <w:tcPr>
            <w:tcW w:w="283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1"/>
              <w:ind w:left="93" w:right="0"/>
              <w:jc w:val="left"/>
              <w:rPr>
                <w:rFonts w:ascii="宋体" w:hAnsi="宋体" w:cs="宋体" w:eastAsia="宋体" w:hint="default"/>
                <w:sz w:val="15"/>
                <w:szCs w:val="15"/>
              </w:rPr>
            </w:pPr>
            <w:r>
              <w:rPr>
                <w:rFonts w:ascii="Arial" w:hAnsi="Arial" w:cs="Arial" w:eastAsia="Arial" w:hint="default"/>
                <w:sz w:val="15"/>
                <w:szCs w:val="15"/>
              </w:rPr>
              <w:t>2</w:t>
            </w:r>
            <w:r>
              <w:rPr>
                <w:rFonts w:ascii="宋体" w:hAnsi="宋体" w:cs="宋体" w:eastAsia="宋体" w:hint="default"/>
                <w:sz w:val="15"/>
                <w:szCs w:val="15"/>
              </w:rPr>
              <w:t>、盈余公积转增股本</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8"/>
              <w:jc w:val="right"/>
              <w:rPr>
                <w:rFonts w:ascii="Arial" w:hAnsi="Arial" w:cs="Arial" w:eastAsia="Arial" w:hint="default"/>
                <w:sz w:val="15"/>
                <w:szCs w:val="15"/>
              </w:rPr>
            </w:pPr>
            <w:r>
              <w:rPr>
                <w:rFonts w:ascii="Arial"/>
                <w:b/>
                <w:w w:val="100"/>
                <w:sz w:val="15"/>
              </w:rPr>
              <w:t>-</w:t>
            </w:r>
            <w:r>
              <w:rPr>
                <w:rFonts w:ascii="Arial"/>
                <w:w w:val="100"/>
                <w:sz w:val="15"/>
              </w:rPr>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Arial" w:hAnsi="Arial" w:cs="Arial" w:eastAsia="Arial" w:hint="default"/>
                <w:sz w:val="15"/>
                <w:szCs w:val="15"/>
              </w:rPr>
            </w:pPr>
            <w:r>
              <w:rPr>
                <w:rFonts w:ascii="Arial"/>
                <w:b/>
                <w:w w:val="100"/>
                <w:sz w:val="15"/>
              </w:rPr>
              <w:t>-</w:t>
            </w:r>
            <w:r>
              <w:rPr>
                <w:rFonts w:ascii="Arial"/>
                <w:w w:val="100"/>
                <w:sz w:val="15"/>
              </w:rPr>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8"/>
              <w:jc w:val="right"/>
              <w:rPr>
                <w:rFonts w:ascii="Arial" w:hAnsi="Arial" w:cs="Arial" w:eastAsia="Arial" w:hint="default"/>
                <w:sz w:val="15"/>
                <w:szCs w:val="15"/>
              </w:rPr>
            </w:pPr>
            <w:r>
              <w:rPr>
                <w:rFonts w:ascii="Arial"/>
                <w:b/>
                <w:w w:val="100"/>
                <w:sz w:val="15"/>
              </w:rPr>
              <w:t>-</w:t>
            </w:r>
            <w:r>
              <w:rPr>
                <w:rFonts w:ascii="Arial"/>
                <w:w w:val="100"/>
                <w:sz w:val="15"/>
              </w:rPr>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Arial" w:hAnsi="Arial" w:cs="Arial" w:eastAsia="Arial" w:hint="default"/>
                <w:sz w:val="15"/>
                <w:szCs w:val="15"/>
              </w:rPr>
            </w:pPr>
            <w:r>
              <w:rPr>
                <w:rFonts w:ascii="Arial"/>
                <w:b/>
                <w:w w:val="100"/>
                <w:sz w:val="15"/>
              </w:rPr>
              <w:t>-</w:t>
            </w:r>
            <w:r>
              <w:rPr>
                <w:rFonts w:ascii="Arial"/>
                <w:w w:val="100"/>
                <w:sz w:val="15"/>
              </w:rPr>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Arial" w:hAnsi="Arial" w:cs="Arial" w:eastAsia="Arial" w:hint="default"/>
                <w:sz w:val="15"/>
                <w:szCs w:val="15"/>
              </w:rPr>
            </w:pPr>
            <w:r>
              <w:rPr>
                <w:rFonts w:ascii="Arial"/>
                <w:b/>
                <w:w w:val="100"/>
                <w:sz w:val="15"/>
              </w:rPr>
              <w:t>-</w:t>
            </w:r>
            <w:r>
              <w:rPr>
                <w:rFonts w:ascii="Arial"/>
                <w:w w:val="100"/>
                <w:sz w:val="15"/>
              </w:rPr>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3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3"/>
              <w:ind w:right="91"/>
              <w:jc w:val="right"/>
              <w:rPr>
                <w:rFonts w:ascii="Arial" w:hAnsi="Arial" w:cs="Arial" w:eastAsia="Arial" w:hint="default"/>
                <w:sz w:val="15"/>
                <w:szCs w:val="15"/>
              </w:rPr>
            </w:pPr>
            <w:r>
              <w:rPr>
                <w:rFonts w:ascii="Arial"/>
                <w:b/>
                <w:w w:val="100"/>
                <w:sz w:val="15"/>
              </w:rPr>
              <w:t>-</w:t>
            </w:r>
            <w:r>
              <w:rPr>
                <w:rFonts w:ascii="Arial"/>
                <w:w w:val="100"/>
                <w:sz w:val="15"/>
              </w:rPr>
            </w:r>
          </w:p>
        </w:tc>
      </w:tr>
      <w:tr>
        <w:trPr>
          <w:trHeight w:val="250" w:hRule="exact"/>
        </w:trPr>
        <w:tc>
          <w:tcPr>
            <w:tcW w:w="283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1"/>
              <w:ind w:left="93" w:right="0"/>
              <w:jc w:val="left"/>
              <w:rPr>
                <w:rFonts w:ascii="宋体" w:hAnsi="宋体" w:cs="宋体" w:eastAsia="宋体" w:hint="default"/>
                <w:sz w:val="15"/>
                <w:szCs w:val="15"/>
              </w:rPr>
            </w:pPr>
            <w:r>
              <w:rPr>
                <w:rFonts w:ascii="Arial" w:hAnsi="Arial" w:cs="Arial" w:eastAsia="Arial" w:hint="default"/>
                <w:sz w:val="15"/>
                <w:szCs w:val="15"/>
              </w:rPr>
              <w:t>3</w:t>
            </w:r>
            <w:r>
              <w:rPr>
                <w:rFonts w:ascii="宋体" w:hAnsi="宋体" w:cs="宋体" w:eastAsia="宋体" w:hint="default"/>
                <w:sz w:val="15"/>
                <w:szCs w:val="15"/>
              </w:rPr>
              <w:t>、盈余公积弥补亏损</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8"/>
              <w:jc w:val="right"/>
              <w:rPr>
                <w:rFonts w:ascii="Arial" w:hAnsi="Arial" w:cs="Arial" w:eastAsia="Arial" w:hint="default"/>
                <w:sz w:val="15"/>
                <w:szCs w:val="15"/>
              </w:rPr>
            </w:pPr>
            <w:r>
              <w:rPr>
                <w:rFonts w:ascii="Arial"/>
                <w:b/>
                <w:w w:val="100"/>
                <w:sz w:val="15"/>
              </w:rPr>
              <w:t>-</w:t>
            </w:r>
            <w:r>
              <w:rPr>
                <w:rFonts w:ascii="Arial"/>
                <w:w w:val="100"/>
                <w:sz w:val="15"/>
              </w:rPr>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Arial" w:hAnsi="Arial" w:cs="Arial" w:eastAsia="Arial" w:hint="default"/>
                <w:sz w:val="15"/>
                <w:szCs w:val="15"/>
              </w:rPr>
            </w:pPr>
            <w:r>
              <w:rPr>
                <w:rFonts w:ascii="Arial"/>
                <w:b/>
                <w:w w:val="100"/>
                <w:sz w:val="15"/>
              </w:rPr>
              <w:t>-</w:t>
            </w:r>
            <w:r>
              <w:rPr>
                <w:rFonts w:ascii="Arial"/>
                <w:w w:val="100"/>
                <w:sz w:val="15"/>
              </w:rPr>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8"/>
              <w:jc w:val="right"/>
              <w:rPr>
                <w:rFonts w:ascii="Arial" w:hAnsi="Arial" w:cs="Arial" w:eastAsia="Arial" w:hint="default"/>
                <w:sz w:val="15"/>
                <w:szCs w:val="15"/>
              </w:rPr>
            </w:pPr>
            <w:r>
              <w:rPr>
                <w:rFonts w:ascii="Arial"/>
                <w:b/>
                <w:w w:val="100"/>
                <w:sz w:val="15"/>
              </w:rPr>
              <w:t>-</w:t>
            </w:r>
            <w:r>
              <w:rPr>
                <w:rFonts w:ascii="Arial"/>
                <w:w w:val="100"/>
                <w:sz w:val="15"/>
              </w:rPr>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Arial" w:hAnsi="Arial" w:cs="Arial" w:eastAsia="Arial" w:hint="default"/>
                <w:sz w:val="15"/>
                <w:szCs w:val="15"/>
              </w:rPr>
            </w:pPr>
            <w:r>
              <w:rPr>
                <w:rFonts w:ascii="Arial"/>
                <w:b/>
                <w:w w:val="100"/>
                <w:sz w:val="15"/>
              </w:rPr>
              <w:t>-</w:t>
            </w:r>
            <w:r>
              <w:rPr>
                <w:rFonts w:ascii="Arial"/>
                <w:w w:val="100"/>
                <w:sz w:val="15"/>
              </w:rPr>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Arial" w:hAnsi="Arial" w:cs="Arial" w:eastAsia="Arial" w:hint="default"/>
                <w:sz w:val="15"/>
                <w:szCs w:val="15"/>
              </w:rPr>
            </w:pPr>
            <w:r>
              <w:rPr>
                <w:rFonts w:ascii="Arial"/>
                <w:b/>
                <w:w w:val="100"/>
                <w:sz w:val="15"/>
              </w:rPr>
              <w:t>-</w:t>
            </w:r>
            <w:r>
              <w:rPr>
                <w:rFonts w:ascii="Arial"/>
                <w:w w:val="100"/>
                <w:sz w:val="15"/>
              </w:rPr>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3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3"/>
              <w:ind w:right="91"/>
              <w:jc w:val="right"/>
              <w:rPr>
                <w:rFonts w:ascii="Arial" w:hAnsi="Arial" w:cs="Arial" w:eastAsia="Arial" w:hint="default"/>
                <w:sz w:val="15"/>
                <w:szCs w:val="15"/>
              </w:rPr>
            </w:pPr>
            <w:r>
              <w:rPr>
                <w:rFonts w:ascii="Arial"/>
                <w:b/>
                <w:w w:val="100"/>
                <w:sz w:val="15"/>
              </w:rPr>
              <w:t>-</w:t>
            </w:r>
            <w:r>
              <w:rPr>
                <w:rFonts w:ascii="Arial"/>
                <w:w w:val="100"/>
                <w:sz w:val="15"/>
              </w:rPr>
            </w:r>
          </w:p>
        </w:tc>
      </w:tr>
      <w:tr>
        <w:trPr>
          <w:trHeight w:val="250" w:hRule="exact"/>
        </w:trPr>
        <w:tc>
          <w:tcPr>
            <w:tcW w:w="283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1"/>
              <w:ind w:left="93" w:right="0"/>
              <w:jc w:val="left"/>
              <w:rPr>
                <w:rFonts w:ascii="宋体" w:hAnsi="宋体" w:cs="宋体" w:eastAsia="宋体" w:hint="default"/>
                <w:sz w:val="15"/>
                <w:szCs w:val="15"/>
              </w:rPr>
            </w:pPr>
            <w:r>
              <w:rPr>
                <w:rFonts w:ascii="Arial" w:hAnsi="Arial" w:cs="Arial" w:eastAsia="Arial" w:hint="default"/>
                <w:sz w:val="15"/>
                <w:szCs w:val="15"/>
              </w:rPr>
              <w:t>4</w:t>
            </w:r>
            <w:r>
              <w:rPr>
                <w:rFonts w:ascii="宋体" w:hAnsi="宋体" w:cs="宋体" w:eastAsia="宋体" w:hint="default"/>
                <w:sz w:val="15"/>
                <w:szCs w:val="15"/>
              </w:rPr>
              <w:t>、其他</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8"/>
              <w:jc w:val="right"/>
              <w:rPr>
                <w:rFonts w:ascii="Arial" w:hAnsi="Arial" w:cs="Arial" w:eastAsia="Arial" w:hint="default"/>
                <w:sz w:val="15"/>
                <w:szCs w:val="15"/>
              </w:rPr>
            </w:pPr>
            <w:r>
              <w:rPr>
                <w:rFonts w:ascii="Arial"/>
                <w:b/>
                <w:w w:val="100"/>
                <w:sz w:val="15"/>
              </w:rPr>
              <w:t>-</w:t>
            </w:r>
            <w:r>
              <w:rPr>
                <w:rFonts w:ascii="Arial"/>
                <w:w w:val="100"/>
                <w:sz w:val="15"/>
              </w:rPr>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Arial" w:hAnsi="Arial" w:cs="Arial" w:eastAsia="Arial" w:hint="default"/>
                <w:sz w:val="15"/>
                <w:szCs w:val="15"/>
              </w:rPr>
            </w:pPr>
            <w:r>
              <w:rPr>
                <w:rFonts w:ascii="Arial"/>
                <w:b/>
                <w:w w:val="100"/>
                <w:sz w:val="15"/>
              </w:rPr>
              <w:t>-</w:t>
            </w:r>
            <w:r>
              <w:rPr>
                <w:rFonts w:ascii="Arial"/>
                <w:w w:val="100"/>
                <w:sz w:val="15"/>
              </w:rPr>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8"/>
              <w:jc w:val="right"/>
              <w:rPr>
                <w:rFonts w:ascii="Arial" w:hAnsi="Arial" w:cs="Arial" w:eastAsia="Arial" w:hint="default"/>
                <w:sz w:val="15"/>
                <w:szCs w:val="15"/>
              </w:rPr>
            </w:pPr>
            <w:r>
              <w:rPr>
                <w:rFonts w:ascii="Arial"/>
                <w:b/>
                <w:w w:val="100"/>
                <w:sz w:val="15"/>
              </w:rPr>
              <w:t>-</w:t>
            </w:r>
            <w:r>
              <w:rPr>
                <w:rFonts w:ascii="Arial"/>
                <w:w w:val="100"/>
                <w:sz w:val="15"/>
              </w:rPr>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Arial" w:hAnsi="Arial" w:cs="Arial" w:eastAsia="Arial" w:hint="default"/>
                <w:sz w:val="15"/>
                <w:szCs w:val="15"/>
              </w:rPr>
            </w:pPr>
            <w:r>
              <w:rPr>
                <w:rFonts w:ascii="Arial"/>
                <w:b/>
                <w:w w:val="100"/>
                <w:sz w:val="15"/>
              </w:rPr>
              <w:t>-</w:t>
            </w:r>
            <w:r>
              <w:rPr>
                <w:rFonts w:ascii="Arial"/>
                <w:w w:val="100"/>
                <w:sz w:val="15"/>
              </w:rPr>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Arial" w:hAnsi="Arial" w:cs="Arial" w:eastAsia="Arial" w:hint="default"/>
                <w:sz w:val="15"/>
                <w:szCs w:val="15"/>
              </w:rPr>
            </w:pPr>
            <w:r>
              <w:rPr>
                <w:rFonts w:ascii="Arial"/>
                <w:b/>
                <w:w w:val="100"/>
                <w:sz w:val="15"/>
              </w:rPr>
              <w:t>-</w:t>
            </w:r>
            <w:r>
              <w:rPr>
                <w:rFonts w:ascii="Arial"/>
                <w:w w:val="100"/>
                <w:sz w:val="15"/>
              </w:rPr>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3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3"/>
              <w:ind w:right="91"/>
              <w:jc w:val="right"/>
              <w:rPr>
                <w:rFonts w:ascii="Arial" w:hAnsi="Arial" w:cs="Arial" w:eastAsia="Arial" w:hint="default"/>
                <w:sz w:val="15"/>
                <w:szCs w:val="15"/>
              </w:rPr>
            </w:pPr>
            <w:r>
              <w:rPr>
                <w:rFonts w:ascii="Arial"/>
                <w:b/>
                <w:w w:val="100"/>
                <w:sz w:val="15"/>
              </w:rPr>
              <w:t>-</w:t>
            </w:r>
            <w:r>
              <w:rPr>
                <w:rFonts w:ascii="Arial"/>
                <w:w w:val="100"/>
                <w:sz w:val="15"/>
              </w:rPr>
            </w:r>
          </w:p>
        </w:tc>
      </w:tr>
      <w:tr>
        <w:trPr>
          <w:trHeight w:val="250" w:hRule="exact"/>
        </w:trPr>
        <w:tc>
          <w:tcPr>
            <w:tcW w:w="283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2"/>
              <w:ind w:left="93" w:right="0"/>
              <w:jc w:val="left"/>
              <w:rPr>
                <w:rFonts w:ascii="宋体" w:hAnsi="宋体" w:cs="宋体" w:eastAsia="宋体" w:hint="default"/>
                <w:sz w:val="15"/>
                <w:szCs w:val="15"/>
              </w:rPr>
            </w:pPr>
            <w:r>
              <w:rPr>
                <w:rFonts w:ascii="宋体" w:hAnsi="宋体" w:cs="宋体" w:eastAsia="宋体" w:hint="default"/>
                <w:b/>
                <w:bCs/>
                <w:sz w:val="15"/>
                <w:szCs w:val="15"/>
              </w:rPr>
              <w:t>（五）专项储备</w:t>
            </w:r>
            <w:r>
              <w:rPr>
                <w:rFonts w:ascii="宋体" w:hAnsi="宋体" w:cs="宋体" w:eastAsia="宋体" w:hint="default"/>
                <w:sz w:val="15"/>
                <w:szCs w:val="15"/>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Arial" w:hAnsi="Arial" w:cs="Arial" w:eastAsia="Arial" w:hint="default"/>
                <w:sz w:val="15"/>
                <w:szCs w:val="15"/>
              </w:rPr>
            </w:pPr>
            <w:r>
              <w:rPr>
                <w:rFonts w:ascii="Arial"/>
                <w:b/>
                <w:w w:val="100"/>
                <w:sz w:val="15"/>
              </w:rPr>
              <w:t>-</w:t>
            </w:r>
            <w:r>
              <w:rPr>
                <w:rFonts w:ascii="Arial"/>
                <w:w w:val="100"/>
                <w:sz w:val="15"/>
              </w:rPr>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3"/>
              <w:jc w:val="right"/>
              <w:rPr>
                <w:rFonts w:ascii="Arial" w:hAnsi="Arial" w:cs="Arial" w:eastAsia="Arial" w:hint="default"/>
                <w:sz w:val="15"/>
                <w:szCs w:val="15"/>
              </w:rPr>
            </w:pPr>
            <w:r>
              <w:rPr>
                <w:rFonts w:ascii="Arial"/>
                <w:b/>
                <w:w w:val="100"/>
                <w:sz w:val="15"/>
              </w:rPr>
              <w:t>-</w:t>
            </w:r>
            <w:r>
              <w:rPr>
                <w:rFonts w:ascii="Arial"/>
                <w:w w:val="100"/>
                <w:sz w:val="15"/>
              </w:rPr>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Arial" w:hAnsi="Arial" w:cs="Arial" w:eastAsia="Arial" w:hint="default"/>
                <w:sz w:val="15"/>
                <w:szCs w:val="15"/>
              </w:rPr>
            </w:pPr>
            <w:r>
              <w:rPr>
                <w:rFonts w:ascii="Arial"/>
                <w:b/>
                <w:w w:val="100"/>
                <w:sz w:val="15"/>
              </w:rPr>
              <w:t>-</w:t>
            </w:r>
            <w:r>
              <w:rPr>
                <w:rFonts w:ascii="Arial"/>
                <w:w w:val="100"/>
                <w:sz w:val="15"/>
              </w:rPr>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3"/>
              <w:jc w:val="right"/>
              <w:rPr>
                <w:rFonts w:ascii="Arial" w:hAnsi="Arial" w:cs="Arial" w:eastAsia="Arial" w:hint="default"/>
                <w:sz w:val="15"/>
                <w:szCs w:val="15"/>
              </w:rPr>
            </w:pPr>
            <w:r>
              <w:rPr>
                <w:rFonts w:ascii="Arial"/>
                <w:b/>
                <w:w w:val="100"/>
                <w:sz w:val="15"/>
              </w:rPr>
              <w:t>-</w:t>
            </w:r>
            <w:r>
              <w:rPr>
                <w:rFonts w:ascii="Arial"/>
                <w:w w:val="100"/>
                <w:sz w:val="15"/>
              </w:rPr>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3"/>
              <w:jc w:val="right"/>
              <w:rPr>
                <w:rFonts w:ascii="Arial" w:hAnsi="Arial" w:cs="Arial" w:eastAsia="Arial" w:hint="default"/>
                <w:sz w:val="15"/>
                <w:szCs w:val="15"/>
              </w:rPr>
            </w:pPr>
            <w:r>
              <w:rPr>
                <w:rFonts w:ascii="Arial"/>
                <w:b/>
                <w:w w:val="100"/>
                <w:sz w:val="15"/>
              </w:rPr>
              <w:t>-</w:t>
            </w:r>
            <w:r>
              <w:rPr>
                <w:rFonts w:ascii="Arial"/>
                <w:w w:val="100"/>
                <w:sz w:val="15"/>
              </w:rPr>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3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4"/>
              <w:ind w:right="91"/>
              <w:jc w:val="right"/>
              <w:rPr>
                <w:rFonts w:ascii="Arial" w:hAnsi="Arial" w:cs="Arial" w:eastAsia="Arial" w:hint="default"/>
                <w:sz w:val="15"/>
                <w:szCs w:val="15"/>
              </w:rPr>
            </w:pPr>
            <w:r>
              <w:rPr>
                <w:rFonts w:ascii="Arial"/>
                <w:b/>
                <w:w w:val="100"/>
                <w:sz w:val="15"/>
              </w:rPr>
              <w:t>-</w:t>
            </w:r>
            <w:r>
              <w:rPr>
                <w:rFonts w:ascii="Arial"/>
                <w:w w:val="100"/>
                <w:sz w:val="15"/>
              </w:rPr>
            </w:r>
          </w:p>
        </w:tc>
      </w:tr>
      <w:tr>
        <w:trPr>
          <w:trHeight w:val="252" w:hRule="exact"/>
        </w:trPr>
        <w:tc>
          <w:tcPr>
            <w:tcW w:w="283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4"/>
              <w:ind w:left="93" w:right="0"/>
              <w:jc w:val="left"/>
              <w:rPr>
                <w:rFonts w:ascii="宋体" w:hAnsi="宋体" w:cs="宋体" w:eastAsia="宋体" w:hint="default"/>
                <w:sz w:val="15"/>
                <w:szCs w:val="15"/>
              </w:rPr>
            </w:pPr>
            <w:r>
              <w:rPr>
                <w:rFonts w:ascii="Arial" w:hAnsi="Arial" w:cs="Arial" w:eastAsia="Arial" w:hint="default"/>
                <w:sz w:val="15"/>
                <w:szCs w:val="15"/>
              </w:rPr>
              <w:t>1</w:t>
            </w:r>
            <w:r>
              <w:rPr>
                <w:rFonts w:ascii="宋体" w:hAnsi="宋体" w:cs="宋体" w:eastAsia="宋体" w:hint="default"/>
                <w:sz w:val="15"/>
                <w:szCs w:val="15"/>
              </w:rPr>
              <w:t>、本期提取</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8"/>
              <w:jc w:val="right"/>
              <w:rPr>
                <w:rFonts w:ascii="Arial" w:hAnsi="Arial" w:cs="Arial" w:eastAsia="Arial" w:hint="default"/>
                <w:sz w:val="15"/>
                <w:szCs w:val="15"/>
              </w:rPr>
            </w:pPr>
            <w:r>
              <w:rPr>
                <w:rFonts w:ascii="Arial"/>
                <w:b/>
                <w:w w:val="100"/>
                <w:sz w:val="15"/>
              </w:rPr>
              <w:t>-</w:t>
            </w:r>
            <w:r>
              <w:rPr>
                <w:rFonts w:ascii="Arial"/>
                <w:w w:val="100"/>
                <w:sz w:val="15"/>
              </w:rPr>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3"/>
              <w:jc w:val="right"/>
              <w:rPr>
                <w:rFonts w:ascii="Arial" w:hAnsi="Arial" w:cs="Arial" w:eastAsia="Arial" w:hint="default"/>
                <w:sz w:val="15"/>
                <w:szCs w:val="15"/>
              </w:rPr>
            </w:pPr>
            <w:r>
              <w:rPr>
                <w:rFonts w:ascii="Arial"/>
                <w:b/>
                <w:w w:val="100"/>
                <w:sz w:val="15"/>
              </w:rPr>
              <w:t>-</w:t>
            </w:r>
            <w:r>
              <w:rPr>
                <w:rFonts w:ascii="Arial"/>
                <w:w w:val="100"/>
                <w:sz w:val="15"/>
              </w:rPr>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98"/>
              <w:jc w:val="right"/>
              <w:rPr>
                <w:rFonts w:ascii="Arial" w:hAnsi="Arial" w:cs="Arial" w:eastAsia="Arial" w:hint="default"/>
                <w:sz w:val="15"/>
                <w:szCs w:val="15"/>
              </w:rPr>
            </w:pPr>
            <w:r>
              <w:rPr>
                <w:rFonts w:ascii="Arial"/>
                <w:b/>
                <w:w w:val="100"/>
                <w:sz w:val="15"/>
              </w:rPr>
              <w:t>-</w:t>
            </w:r>
            <w:r>
              <w:rPr>
                <w:rFonts w:ascii="Arial"/>
                <w:w w:val="100"/>
                <w:sz w:val="15"/>
              </w:rPr>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3"/>
              <w:jc w:val="right"/>
              <w:rPr>
                <w:rFonts w:ascii="Arial" w:hAnsi="Arial" w:cs="Arial" w:eastAsia="Arial" w:hint="default"/>
                <w:sz w:val="15"/>
                <w:szCs w:val="15"/>
              </w:rPr>
            </w:pPr>
            <w:r>
              <w:rPr>
                <w:rFonts w:ascii="Arial"/>
                <w:b/>
                <w:w w:val="100"/>
                <w:sz w:val="15"/>
              </w:rPr>
              <w:t>-</w:t>
            </w:r>
            <w:r>
              <w:rPr>
                <w:rFonts w:ascii="Arial"/>
                <w:w w:val="100"/>
                <w:sz w:val="15"/>
              </w:rPr>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3"/>
              <w:jc w:val="right"/>
              <w:rPr>
                <w:rFonts w:ascii="Arial" w:hAnsi="Arial" w:cs="Arial" w:eastAsia="Arial" w:hint="default"/>
                <w:sz w:val="15"/>
                <w:szCs w:val="15"/>
              </w:rPr>
            </w:pPr>
            <w:r>
              <w:rPr>
                <w:rFonts w:ascii="Arial"/>
                <w:b/>
                <w:w w:val="100"/>
                <w:sz w:val="15"/>
              </w:rPr>
              <w:t>-</w:t>
            </w:r>
            <w:r>
              <w:rPr>
                <w:rFonts w:ascii="Arial"/>
                <w:w w:val="100"/>
                <w:sz w:val="15"/>
              </w:rPr>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3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5"/>
              <w:ind w:right="91"/>
              <w:jc w:val="right"/>
              <w:rPr>
                <w:rFonts w:ascii="Arial" w:hAnsi="Arial" w:cs="Arial" w:eastAsia="Arial" w:hint="default"/>
                <w:sz w:val="15"/>
                <w:szCs w:val="15"/>
              </w:rPr>
            </w:pPr>
            <w:r>
              <w:rPr>
                <w:rFonts w:ascii="Arial"/>
                <w:b/>
                <w:w w:val="100"/>
                <w:sz w:val="15"/>
              </w:rPr>
              <w:t>-</w:t>
            </w:r>
            <w:r>
              <w:rPr>
                <w:rFonts w:ascii="Arial"/>
                <w:w w:val="100"/>
                <w:sz w:val="15"/>
              </w:rPr>
            </w:r>
          </w:p>
        </w:tc>
      </w:tr>
      <w:tr>
        <w:trPr>
          <w:trHeight w:val="250" w:hRule="exact"/>
        </w:trPr>
        <w:tc>
          <w:tcPr>
            <w:tcW w:w="283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1"/>
              <w:ind w:left="93" w:right="0"/>
              <w:jc w:val="left"/>
              <w:rPr>
                <w:rFonts w:ascii="宋体" w:hAnsi="宋体" w:cs="宋体" w:eastAsia="宋体" w:hint="default"/>
                <w:sz w:val="15"/>
                <w:szCs w:val="15"/>
              </w:rPr>
            </w:pPr>
            <w:r>
              <w:rPr>
                <w:rFonts w:ascii="Arial" w:hAnsi="Arial" w:cs="Arial" w:eastAsia="Arial" w:hint="default"/>
                <w:sz w:val="15"/>
                <w:szCs w:val="15"/>
              </w:rPr>
              <w:t>2</w:t>
            </w:r>
            <w:r>
              <w:rPr>
                <w:rFonts w:ascii="宋体" w:hAnsi="宋体" w:cs="宋体" w:eastAsia="宋体" w:hint="default"/>
                <w:sz w:val="15"/>
                <w:szCs w:val="15"/>
              </w:rPr>
              <w:t>、本期使用</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8"/>
              <w:jc w:val="right"/>
              <w:rPr>
                <w:rFonts w:ascii="Arial" w:hAnsi="Arial" w:cs="Arial" w:eastAsia="Arial" w:hint="default"/>
                <w:sz w:val="15"/>
                <w:szCs w:val="15"/>
              </w:rPr>
            </w:pPr>
            <w:r>
              <w:rPr>
                <w:rFonts w:ascii="Arial"/>
                <w:b/>
                <w:w w:val="100"/>
                <w:sz w:val="15"/>
              </w:rPr>
              <w:t>-</w:t>
            </w:r>
            <w:r>
              <w:rPr>
                <w:rFonts w:ascii="Arial"/>
                <w:w w:val="100"/>
                <w:sz w:val="15"/>
              </w:rPr>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Arial" w:hAnsi="Arial" w:cs="Arial" w:eastAsia="Arial" w:hint="default"/>
                <w:sz w:val="15"/>
                <w:szCs w:val="15"/>
              </w:rPr>
            </w:pPr>
            <w:r>
              <w:rPr>
                <w:rFonts w:ascii="Arial"/>
                <w:b/>
                <w:w w:val="100"/>
                <w:sz w:val="15"/>
              </w:rPr>
              <w:t>-</w:t>
            </w:r>
            <w:r>
              <w:rPr>
                <w:rFonts w:ascii="Arial"/>
                <w:w w:val="100"/>
                <w:sz w:val="15"/>
              </w:rPr>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8"/>
              <w:jc w:val="right"/>
              <w:rPr>
                <w:rFonts w:ascii="Arial" w:hAnsi="Arial" w:cs="Arial" w:eastAsia="Arial" w:hint="default"/>
                <w:sz w:val="15"/>
                <w:szCs w:val="15"/>
              </w:rPr>
            </w:pPr>
            <w:r>
              <w:rPr>
                <w:rFonts w:ascii="Arial"/>
                <w:b/>
                <w:w w:val="100"/>
                <w:sz w:val="15"/>
              </w:rPr>
              <w:t>-</w:t>
            </w:r>
            <w:r>
              <w:rPr>
                <w:rFonts w:ascii="Arial"/>
                <w:w w:val="100"/>
                <w:sz w:val="15"/>
              </w:rPr>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Arial" w:hAnsi="Arial" w:cs="Arial" w:eastAsia="Arial" w:hint="default"/>
                <w:sz w:val="15"/>
                <w:szCs w:val="15"/>
              </w:rPr>
            </w:pPr>
            <w:r>
              <w:rPr>
                <w:rFonts w:ascii="Arial"/>
                <w:b/>
                <w:w w:val="100"/>
                <w:sz w:val="15"/>
              </w:rPr>
              <w:t>-</w:t>
            </w:r>
            <w:r>
              <w:rPr>
                <w:rFonts w:ascii="Arial"/>
                <w:w w:val="100"/>
                <w:sz w:val="15"/>
              </w:rPr>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Arial" w:hAnsi="Arial" w:cs="Arial" w:eastAsia="Arial" w:hint="default"/>
                <w:sz w:val="15"/>
                <w:szCs w:val="15"/>
              </w:rPr>
            </w:pPr>
            <w:r>
              <w:rPr>
                <w:rFonts w:ascii="Arial"/>
                <w:b/>
                <w:w w:val="100"/>
                <w:sz w:val="15"/>
              </w:rPr>
              <w:t>-</w:t>
            </w:r>
            <w:r>
              <w:rPr>
                <w:rFonts w:ascii="Arial"/>
                <w:w w:val="100"/>
                <w:sz w:val="15"/>
              </w:rPr>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3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3"/>
              <w:ind w:right="91"/>
              <w:jc w:val="right"/>
              <w:rPr>
                <w:rFonts w:ascii="Arial" w:hAnsi="Arial" w:cs="Arial" w:eastAsia="Arial" w:hint="default"/>
                <w:sz w:val="15"/>
                <w:szCs w:val="15"/>
              </w:rPr>
            </w:pPr>
            <w:r>
              <w:rPr>
                <w:rFonts w:ascii="Arial"/>
                <w:b/>
                <w:w w:val="100"/>
                <w:sz w:val="15"/>
              </w:rPr>
              <w:t>-</w:t>
            </w:r>
            <w:r>
              <w:rPr>
                <w:rFonts w:ascii="Arial"/>
                <w:w w:val="100"/>
                <w:sz w:val="15"/>
              </w:rPr>
            </w:r>
          </w:p>
        </w:tc>
      </w:tr>
      <w:tr>
        <w:trPr>
          <w:trHeight w:val="250" w:hRule="exact"/>
        </w:trPr>
        <w:tc>
          <w:tcPr>
            <w:tcW w:w="2837"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21"/>
              <w:ind w:left="93" w:right="0"/>
              <w:jc w:val="left"/>
              <w:rPr>
                <w:rFonts w:ascii="宋体" w:hAnsi="宋体" w:cs="宋体" w:eastAsia="宋体" w:hint="default"/>
                <w:sz w:val="15"/>
                <w:szCs w:val="15"/>
              </w:rPr>
            </w:pPr>
            <w:r>
              <w:rPr>
                <w:rFonts w:ascii="宋体" w:hAnsi="宋体" w:cs="宋体" w:eastAsia="宋体" w:hint="default"/>
                <w:b/>
                <w:bCs/>
                <w:sz w:val="15"/>
                <w:szCs w:val="15"/>
              </w:rPr>
              <w:t>（六）其他</w:t>
            </w:r>
            <w:r>
              <w:rPr>
                <w:rFonts w:ascii="宋体" w:hAnsi="宋体" w:cs="宋体" w:eastAsia="宋体" w:hint="default"/>
                <w:sz w:val="15"/>
                <w:szCs w:val="15"/>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8"/>
              <w:jc w:val="right"/>
              <w:rPr>
                <w:rFonts w:ascii="Arial" w:hAnsi="Arial" w:cs="Arial" w:eastAsia="Arial" w:hint="default"/>
                <w:sz w:val="15"/>
                <w:szCs w:val="15"/>
              </w:rPr>
            </w:pPr>
            <w:r>
              <w:rPr>
                <w:rFonts w:ascii="Arial"/>
                <w:b/>
                <w:w w:val="100"/>
                <w:sz w:val="15"/>
              </w:rPr>
              <w:t>-</w:t>
            </w:r>
            <w:r>
              <w:rPr>
                <w:rFonts w:ascii="Arial"/>
                <w:w w:val="100"/>
                <w:sz w:val="15"/>
              </w:rPr>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Arial" w:hAnsi="Arial" w:cs="Arial" w:eastAsia="Arial" w:hint="default"/>
                <w:sz w:val="15"/>
                <w:szCs w:val="15"/>
              </w:rPr>
            </w:pPr>
            <w:r>
              <w:rPr>
                <w:rFonts w:ascii="Arial"/>
                <w:b/>
                <w:w w:val="100"/>
                <w:sz w:val="15"/>
              </w:rPr>
              <w:t>-</w:t>
            </w:r>
            <w:r>
              <w:rPr>
                <w:rFonts w:ascii="Arial"/>
                <w:w w:val="100"/>
                <w:sz w:val="15"/>
              </w:rPr>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8"/>
              <w:jc w:val="right"/>
              <w:rPr>
                <w:rFonts w:ascii="Arial" w:hAnsi="Arial" w:cs="Arial" w:eastAsia="Arial" w:hint="default"/>
                <w:sz w:val="15"/>
                <w:szCs w:val="15"/>
              </w:rPr>
            </w:pPr>
            <w:r>
              <w:rPr>
                <w:rFonts w:ascii="Arial"/>
                <w:b/>
                <w:w w:val="100"/>
                <w:sz w:val="15"/>
              </w:rPr>
              <w:t>-</w:t>
            </w:r>
            <w:r>
              <w:rPr>
                <w:rFonts w:ascii="Arial"/>
                <w:w w:val="100"/>
                <w:sz w:val="15"/>
              </w:rPr>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Arial" w:hAnsi="Arial" w:cs="Arial" w:eastAsia="Arial" w:hint="default"/>
                <w:sz w:val="15"/>
                <w:szCs w:val="15"/>
              </w:rPr>
            </w:pPr>
            <w:r>
              <w:rPr>
                <w:rFonts w:ascii="Arial"/>
                <w:b/>
                <w:w w:val="100"/>
                <w:sz w:val="15"/>
              </w:rPr>
              <w:t>-</w:t>
            </w:r>
            <w:r>
              <w:rPr>
                <w:rFonts w:ascii="Arial"/>
                <w:w w:val="100"/>
                <w:sz w:val="15"/>
              </w:rPr>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Arial" w:hAnsi="Arial" w:cs="Arial" w:eastAsia="Arial" w:hint="default"/>
                <w:sz w:val="15"/>
                <w:szCs w:val="15"/>
              </w:rPr>
            </w:pPr>
            <w:r>
              <w:rPr>
                <w:rFonts w:ascii="Arial"/>
                <w:b/>
                <w:w w:val="100"/>
                <w:sz w:val="15"/>
              </w:rPr>
              <w:t>-</w:t>
            </w:r>
            <w:r>
              <w:rPr>
                <w:rFonts w:ascii="Arial"/>
                <w:w w:val="100"/>
                <w:sz w:val="15"/>
              </w:rPr>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385"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3"/>
              <w:ind w:right="91"/>
              <w:jc w:val="right"/>
              <w:rPr>
                <w:rFonts w:ascii="Arial" w:hAnsi="Arial" w:cs="Arial" w:eastAsia="Arial" w:hint="default"/>
                <w:sz w:val="15"/>
                <w:szCs w:val="15"/>
              </w:rPr>
            </w:pPr>
            <w:r>
              <w:rPr>
                <w:rFonts w:ascii="Arial"/>
                <w:b/>
                <w:w w:val="100"/>
                <w:sz w:val="15"/>
              </w:rPr>
              <w:t>-</w:t>
            </w:r>
            <w:r>
              <w:rPr>
                <w:rFonts w:ascii="Arial"/>
                <w:w w:val="100"/>
                <w:sz w:val="15"/>
              </w:rPr>
            </w:r>
          </w:p>
        </w:tc>
      </w:tr>
      <w:tr>
        <w:trPr>
          <w:trHeight w:val="262" w:hRule="exact"/>
        </w:trPr>
        <w:tc>
          <w:tcPr>
            <w:tcW w:w="2837"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21"/>
              <w:ind w:left="93" w:right="0"/>
              <w:jc w:val="left"/>
              <w:rPr>
                <w:rFonts w:ascii="宋体" w:hAnsi="宋体" w:cs="宋体" w:eastAsia="宋体" w:hint="default"/>
                <w:sz w:val="15"/>
                <w:szCs w:val="15"/>
              </w:rPr>
            </w:pPr>
            <w:r>
              <w:rPr>
                <w:rFonts w:ascii="宋体" w:hAnsi="宋体" w:cs="宋体" w:eastAsia="宋体" w:hint="default"/>
                <w:b/>
                <w:bCs/>
                <w:sz w:val="15"/>
                <w:szCs w:val="15"/>
              </w:rPr>
              <w:t>四、本期期末余额</w:t>
            </w:r>
            <w:r>
              <w:rPr>
                <w:rFonts w:ascii="宋体" w:hAnsi="宋体" w:cs="宋体" w:eastAsia="宋体" w:hint="default"/>
                <w:sz w:val="15"/>
                <w:szCs w:val="15"/>
              </w:rPr>
            </w:r>
          </w:p>
        </w:tc>
        <w:tc>
          <w:tcPr>
            <w:tcW w:w="126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3"/>
              <w:ind w:right="98"/>
              <w:jc w:val="right"/>
              <w:rPr>
                <w:rFonts w:ascii="Arial" w:hAnsi="Arial" w:cs="Arial" w:eastAsia="Arial" w:hint="default"/>
                <w:sz w:val="15"/>
                <w:szCs w:val="15"/>
              </w:rPr>
            </w:pPr>
            <w:r>
              <w:rPr>
                <w:rFonts w:ascii="Arial"/>
                <w:b/>
                <w:spacing w:val="-1"/>
                <w:sz w:val="15"/>
              </w:rPr>
              <w:t>469,593,364.00</w:t>
            </w:r>
            <w:r>
              <w:rPr>
                <w:rFonts w:ascii="Arial"/>
                <w:spacing w:val="-1"/>
                <w:sz w:val="15"/>
              </w:rPr>
            </w:r>
          </w:p>
        </w:tc>
        <w:tc>
          <w:tcPr>
            <w:tcW w:w="107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3"/>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32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3"/>
              <w:ind w:right="96"/>
              <w:jc w:val="right"/>
              <w:rPr>
                <w:rFonts w:ascii="Arial" w:hAnsi="Arial" w:cs="Arial" w:eastAsia="Arial" w:hint="default"/>
                <w:sz w:val="15"/>
                <w:szCs w:val="15"/>
              </w:rPr>
            </w:pPr>
            <w:r>
              <w:rPr>
                <w:rFonts w:ascii="Arial"/>
                <w:b/>
                <w:spacing w:val="-1"/>
                <w:sz w:val="15"/>
              </w:rPr>
              <w:t>401,069,523.84</w:t>
            </w:r>
            <w:r>
              <w:rPr>
                <w:rFonts w:ascii="Arial"/>
                <w:spacing w:val="-1"/>
                <w:sz w:val="15"/>
              </w:rPr>
            </w:r>
          </w:p>
        </w:tc>
        <w:tc>
          <w:tcPr>
            <w:tcW w:w="101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3"/>
              <w:ind w:right="103"/>
              <w:jc w:val="right"/>
              <w:rPr>
                <w:rFonts w:ascii="Arial" w:hAnsi="Arial" w:cs="Arial" w:eastAsia="Arial" w:hint="default"/>
                <w:sz w:val="15"/>
                <w:szCs w:val="15"/>
              </w:rPr>
            </w:pPr>
            <w:r>
              <w:rPr>
                <w:rFonts w:ascii="Arial"/>
                <w:b/>
                <w:w w:val="100"/>
                <w:sz w:val="15"/>
              </w:rPr>
              <w:t>-</w:t>
            </w:r>
            <w:r>
              <w:rPr>
                <w:rFonts w:ascii="Arial"/>
                <w:w w:val="100"/>
                <w:sz w:val="15"/>
              </w:rPr>
            </w:r>
          </w:p>
        </w:tc>
        <w:tc>
          <w:tcPr>
            <w:tcW w:w="121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3"/>
              <w:ind w:right="96"/>
              <w:jc w:val="right"/>
              <w:rPr>
                <w:rFonts w:ascii="Arial" w:hAnsi="Arial" w:cs="Arial" w:eastAsia="Arial" w:hint="default"/>
                <w:sz w:val="15"/>
                <w:szCs w:val="15"/>
              </w:rPr>
            </w:pPr>
            <w:r>
              <w:rPr>
                <w:rFonts w:ascii="Arial"/>
                <w:b/>
                <w:spacing w:val="-1"/>
                <w:sz w:val="15"/>
              </w:rPr>
              <w:t>6,035,926.37</w:t>
            </w:r>
            <w:r>
              <w:rPr>
                <w:rFonts w:ascii="Arial"/>
                <w:spacing w:val="-1"/>
                <w:sz w:val="15"/>
              </w:rPr>
            </w:r>
          </w:p>
        </w:tc>
        <w:tc>
          <w:tcPr>
            <w:tcW w:w="102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3"/>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25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3"/>
              <w:ind w:right="101"/>
              <w:jc w:val="right"/>
              <w:rPr>
                <w:rFonts w:ascii="Arial" w:hAnsi="Arial" w:cs="Arial" w:eastAsia="Arial" w:hint="default"/>
                <w:sz w:val="15"/>
                <w:szCs w:val="15"/>
              </w:rPr>
            </w:pPr>
            <w:r>
              <w:rPr>
                <w:rFonts w:ascii="Arial"/>
                <w:b/>
                <w:spacing w:val="-2"/>
                <w:sz w:val="15"/>
              </w:rPr>
              <w:t>113,568,339.40</w:t>
            </w:r>
            <w:r>
              <w:rPr>
                <w:rFonts w:ascii="Arial"/>
                <w:spacing w:val="-2"/>
                <w:sz w:val="15"/>
              </w:rPr>
            </w:r>
          </w:p>
        </w:tc>
        <w:tc>
          <w:tcPr>
            <w:tcW w:w="108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3"/>
              <w:ind w:right="103"/>
              <w:jc w:val="right"/>
              <w:rPr>
                <w:rFonts w:ascii="Arial" w:hAnsi="Arial" w:cs="Arial" w:eastAsia="Arial" w:hint="default"/>
                <w:sz w:val="15"/>
                <w:szCs w:val="15"/>
              </w:rPr>
            </w:pPr>
            <w:r>
              <w:rPr>
                <w:rFonts w:ascii="Arial"/>
                <w:b/>
                <w:w w:val="100"/>
                <w:sz w:val="15"/>
              </w:rPr>
              <w:t>-</w:t>
            </w:r>
            <w:r>
              <w:rPr>
                <w:rFonts w:ascii="Arial"/>
                <w:w w:val="100"/>
                <w:sz w:val="15"/>
              </w:rPr>
            </w:r>
          </w:p>
        </w:tc>
        <w:tc>
          <w:tcPr>
            <w:tcW w:w="145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3"/>
              <w:ind w:right="98"/>
              <w:jc w:val="right"/>
              <w:rPr>
                <w:rFonts w:ascii="Arial" w:hAnsi="Arial" w:cs="Arial" w:eastAsia="Arial" w:hint="default"/>
                <w:sz w:val="15"/>
                <w:szCs w:val="15"/>
              </w:rPr>
            </w:pPr>
            <w:r>
              <w:rPr>
                <w:rFonts w:ascii="Arial"/>
                <w:b/>
                <w:spacing w:val="-1"/>
                <w:sz w:val="15"/>
              </w:rPr>
              <w:t>480,343,066.64</w:t>
            </w:r>
            <w:r>
              <w:rPr>
                <w:rFonts w:ascii="Arial"/>
                <w:spacing w:val="-1"/>
                <w:sz w:val="15"/>
              </w:rPr>
            </w:r>
          </w:p>
        </w:tc>
        <w:tc>
          <w:tcPr>
            <w:tcW w:w="1385"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63"/>
              <w:ind w:right="90"/>
              <w:jc w:val="right"/>
              <w:rPr>
                <w:rFonts w:ascii="Arial" w:hAnsi="Arial" w:cs="Arial" w:eastAsia="Arial" w:hint="default"/>
                <w:sz w:val="15"/>
                <w:szCs w:val="15"/>
              </w:rPr>
            </w:pPr>
            <w:r>
              <w:rPr>
                <w:rFonts w:ascii="Arial"/>
                <w:b/>
                <w:spacing w:val="-1"/>
                <w:sz w:val="15"/>
              </w:rPr>
              <w:t>1,470,610,220.25</w:t>
            </w:r>
            <w:r>
              <w:rPr>
                <w:rFonts w:ascii="Arial"/>
                <w:spacing w:val="-1"/>
                <w:sz w:val="15"/>
              </w:rPr>
            </w:r>
          </w:p>
        </w:tc>
      </w:tr>
    </w:tbl>
    <w:p>
      <w:pPr>
        <w:spacing w:line="246" w:lineRule="exact" w:before="0"/>
        <w:ind w:left="4626" w:right="0" w:firstLine="0"/>
        <w:jc w:val="left"/>
        <w:rPr>
          <w:rFonts w:ascii="宋体" w:hAnsi="宋体" w:cs="宋体" w:eastAsia="宋体" w:hint="default"/>
          <w:sz w:val="21"/>
          <w:szCs w:val="21"/>
        </w:rPr>
      </w:pPr>
      <w:r>
        <w:rPr>
          <w:rFonts w:ascii="宋体" w:hAnsi="宋体" w:cs="宋体" w:eastAsia="宋体" w:hint="default"/>
          <w:b/>
          <w:bCs/>
          <w:sz w:val="21"/>
          <w:szCs w:val="21"/>
        </w:rPr>
        <w:t>载于第</w:t>
      </w:r>
      <w:r>
        <w:rPr>
          <w:rFonts w:ascii="宋体" w:hAnsi="宋体" w:cs="宋体" w:eastAsia="宋体" w:hint="default"/>
          <w:b/>
          <w:bCs/>
          <w:spacing w:val="-54"/>
          <w:sz w:val="21"/>
          <w:szCs w:val="21"/>
        </w:rPr>
        <w:t> </w:t>
      </w:r>
      <w:r>
        <w:rPr>
          <w:rFonts w:ascii="Arial" w:hAnsi="Arial" w:cs="Arial" w:eastAsia="Arial" w:hint="default"/>
          <w:b/>
          <w:bCs/>
          <w:sz w:val="21"/>
          <w:szCs w:val="21"/>
        </w:rPr>
        <w:t>68</w:t>
      </w:r>
      <w:r>
        <w:rPr>
          <w:rFonts w:ascii="Arial" w:hAnsi="Arial" w:cs="Arial" w:eastAsia="Arial" w:hint="default"/>
          <w:b/>
          <w:bCs/>
          <w:spacing w:val="-8"/>
          <w:sz w:val="21"/>
          <w:szCs w:val="21"/>
        </w:rPr>
        <w:t> </w:t>
      </w:r>
      <w:r>
        <w:rPr>
          <w:rFonts w:ascii="宋体" w:hAnsi="宋体" w:cs="宋体" w:eastAsia="宋体" w:hint="default"/>
          <w:b/>
          <w:bCs/>
          <w:sz w:val="21"/>
          <w:szCs w:val="21"/>
        </w:rPr>
        <w:t>页至第</w:t>
      </w:r>
      <w:r>
        <w:rPr>
          <w:rFonts w:ascii="宋体" w:hAnsi="宋体" w:cs="宋体" w:eastAsia="宋体" w:hint="default"/>
          <w:b/>
          <w:bCs/>
          <w:spacing w:val="-54"/>
          <w:sz w:val="21"/>
          <w:szCs w:val="21"/>
        </w:rPr>
        <w:t> </w:t>
      </w:r>
      <w:r>
        <w:rPr>
          <w:rFonts w:ascii="Arial" w:hAnsi="Arial" w:cs="Arial" w:eastAsia="Arial" w:hint="default"/>
          <w:b/>
          <w:bCs/>
          <w:sz w:val="21"/>
          <w:szCs w:val="21"/>
        </w:rPr>
        <w:t>153</w:t>
      </w:r>
      <w:r>
        <w:rPr>
          <w:rFonts w:ascii="Arial" w:hAnsi="Arial" w:cs="Arial" w:eastAsia="Arial" w:hint="default"/>
          <w:b/>
          <w:bCs/>
          <w:spacing w:val="-8"/>
          <w:sz w:val="21"/>
          <w:szCs w:val="21"/>
        </w:rPr>
        <w:t> </w:t>
      </w:r>
      <w:r>
        <w:rPr>
          <w:rFonts w:ascii="宋体" w:hAnsi="宋体" w:cs="宋体" w:eastAsia="宋体" w:hint="default"/>
          <w:b/>
          <w:bCs/>
          <w:sz w:val="21"/>
          <w:szCs w:val="21"/>
        </w:rPr>
        <w:t>页的财务报表附注是本财务报表的组成部分</w:t>
      </w:r>
      <w:r>
        <w:rPr>
          <w:rFonts w:ascii="宋体" w:hAnsi="宋体" w:cs="宋体" w:eastAsia="宋体" w:hint="default"/>
          <w:sz w:val="21"/>
          <w:szCs w:val="21"/>
        </w:rPr>
      </w:r>
    </w:p>
    <w:p>
      <w:pPr>
        <w:spacing w:line="280" w:lineRule="exact" w:before="0"/>
        <w:ind w:left="680" w:right="0" w:firstLine="0"/>
        <w:jc w:val="left"/>
        <w:rPr>
          <w:rFonts w:ascii="宋体" w:hAnsi="宋体" w:cs="宋体" w:eastAsia="宋体" w:hint="default"/>
          <w:sz w:val="21"/>
          <w:szCs w:val="21"/>
        </w:rPr>
      </w:pPr>
      <w:r>
        <w:rPr>
          <w:rFonts w:ascii="宋体" w:hAnsi="宋体" w:cs="宋体" w:eastAsia="宋体" w:hint="default"/>
          <w:b/>
          <w:bCs/>
          <w:sz w:val="21"/>
          <w:szCs w:val="21"/>
        </w:rPr>
        <w:t>第</w:t>
      </w:r>
      <w:r>
        <w:rPr>
          <w:rFonts w:ascii="宋体" w:hAnsi="宋体" w:cs="宋体" w:eastAsia="宋体" w:hint="default"/>
          <w:b/>
          <w:bCs/>
          <w:spacing w:val="-54"/>
          <w:sz w:val="21"/>
          <w:szCs w:val="21"/>
        </w:rPr>
        <w:t> </w:t>
      </w:r>
      <w:r>
        <w:rPr>
          <w:rFonts w:ascii="Arial" w:hAnsi="Arial" w:cs="Arial" w:eastAsia="Arial" w:hint="default"/>
          <w:b/>
          <w:bCs/>
          <w:sz w:val="21"/>
          <w:szCs w:val="21"/>
        </w:rPr>
        <w:t>56</w:t>
      </w:r>
      <w:r>
        <w:rPr>
          <w:rFonts w:ascii="Arial" w:hAnsi="Arial" w:cs="Arial" w:eastAsia="Arial" w:hint="default"/>
          <w:b/>
          <w:bCs/>
          <w:spacing w:val="-8"/>
          <w:sz w:val="21"/>
          <w:szCs w:val="21"/>
        </w:rPr>
        <w:t> </w:t>
      </w:r>
      <w:r>
        <w:rPr>
          <w:rFonts w:ascii="宋体" w:hAnsi="宋体" w:cs="宋体" w:eastAsia="宋体" w:hint="default"/>
          <w:b/>
          <w:bCs/>
          <w:sz w:val="21"/>
          <w:szCs w:val="21"/>
        </w:rPr>
        <w:t>页至第</w:t>
      </w:r>
      <w:r>
        <w:rPr>
          <w:rFonts w:ascii="宋体" w:hAnsi="宋体" w:cs="宋体" w:eastAsia="宋体" w:hint="default"/>
          <w:b/>
          <w:bCs/>
          <w:spacing w:val="-54"/>
          <w:sz w:val="21"/>
          <w:szCs w:val="21"/>
        </w:rPr>
        <w:t> </w:t>
      </w:r>
      <w:r>
        <w:rPr>
          <w:rFonts w:ascii="Arial" w:hAnsi="Arial" w:cs="Arial" w:eastAsia="Arial" w:hint="default"/>
          <w:b/>
          <w:bCs/>
          <w:sz w:val="21"/>
          <w:szCs w:val="21"/>
        </w:rPr>
        <w:t>67</w:t>
      </w:r>
      <w:r>
        <w:rPr>
          <w:rFonts w:ascii="Arial" w:hAnsi="Arial" w:cs="Arial" w:eastAsia="Arial" w:hint="default"/>
          <w:b/>
          <w:bCs/>
          <w:spacing w:val="-8"/>
          <w:sz w:val="21"/>
          <w:szCs w:val="21"/>
        </w:rPr>
        <w:t> </w:t>
      </w:r>
      <w:r>
        <w:rPr>
          <w:rFonts w:ascii="宋体" w:hAnsi="宋体" w:cs="宋体" w:eastAsia="宋体" w:hint="default"/>
          <w:b/>
          <w:bCs/>
          <w:sz w:val="21"/>
          <w:szCs w:val="21"/>
        </w:rPr>
        <w:t>页的财务报表由以下人士签署：</w:t>
      </w:r>
      <w:r>
        <w:rPr>
          <w:rFonts w:ascii="宋体" w:hAnsi="宋体" w:cs="宋体" w:eastAsia="宋体" w:hint="default"/>
          <w:sz w:val="21"/>
          <w:szCs w:val="21"/>
        </w:rPr>
      </w:r>
    </w:p>
    <w:p>
      <w:pPr>
        <w:tabs>
          <w:tab w:pos="4052" w:val="left" w:leader="none"/>
          <w:tab w:pos="7427" w:val="left" w:leader="none"/>
        </w:tabs>
        <w:spacing w:before="51"/>
        <w:ind w:left="680" w:right="0" w:firstLine="0"/>
        <w:jc w:val="left"/>
        <w:rPr>
          <w:rFonts w:ascii="宋体" w:hAnsi="宋体" w:cs="宋体" w:eastAsia="宋体" w:hint="default"/>
          <w:sz w:val="21"/>
          <w:szCs w:val="21"/>
        </w:rPr>
      </w:pPr>
      <w:r>
        <w:rPr>
          <w:rFonts w:ascii="宋体" w:hAnsi="宋体" w:cs="宋体" w:eastAsia="宋体" w:hint="default"/>
          <w:b/>
          <w:bCs/>
          <w:sz w:val="21"/>
          <w:szCs w:val="21"/>
        </w:rPr>
        <w:t>法定代表人：陈泰泉</w:t>
        <w:tab/>
      </w:r>
      <w:r>
        <w:rPr>
          <w:rFonts w:ascii="宋体" w:hAnsi="宋体" w:cs="宋体" w:eastAsia="宋体" w:hint="default"/>
          <w:b/>
          <w:bCs/>
          <w:spacing w:val="-1"/>
          <w:sz w:val="21"/>
          <w:szCs w:val="21"/>
        </w:rPr>
        <w:t>主管会计工作负责人：钟民</w:t>
        <w:tab/>
        <w:t>会计机构负责人</w:t>
      </w:r>
      <w:r>
        <w:rPr>
          <w:rFonts w:ascii="Arial" w:hAnsi="Arial" w:cs="Arial" w:eastAsia="Arial" w:hint="default"/>
          <w:b/>
          <w:bCs/>
          <w:spacing w:val="-1"/>
          <w:sz w:val="21"/>
          <w:szCs w:val="21"/>
        </w:rPr>
        <w:t>:</w:t>
      </w:r>
      <w:r>
        <w:rPr>
          <w:rFonts w:ascii="宋体" w:hAnsi="宋体" w:cs="宋体" w:eastAsia="宋体" w:hint="default"/>
          <w:b/>
          <w:bCs/>
          <w:spacing w:val="-1"/>
          <w:sz w:val="21"/>
          <w:szCs w:val="21"/>
        </w:rPr>
        <w:t>钟民</w:t>
      </w:r>
      <w:r>
        <w:rPr>
          <w:rFonts w:ascii="宋体" w:hAnsi="宋体" w:cs="宋体" w:eastAsia="宋体" w:hint="default"/>
          <w:spacing w:val="-1"/>
          <w:sz w:val="21"/>
          <w:szCs w:val="21"/>
        </w:rPr>
      </w:r>
    </w:p>
    <w:p>
      <w:pPr>
        <w:spacing w:after="0"/>
        <w:jc w:val="left"/>
        <w:rPr>
          <w:rFonts w:ascii="宋体" w:hAnsi="宋体" w:cs="宋体" w:eastAsia="宋体" w:hint="default"/>
          <w:sz w:val="21"/>
          <w:szCs w:val="21"/>
        </w:rPr>
        <w:sectPr>
          <w:headerReference w:type="default" r:id="rId25"/>
          <w:footerReference w:type="default" r:id="rId26"/>
          <w:pgSz w:w="16840" w:h="11910" w:orient="landscape"/>
          <w:pgMar w:header="867" w:footer="976" w:top="1060" w:bottom="1160" w:left="760" w:right="880"/>
          <w:pgNumType w:start="66"/>
        </w:sectPr>
      </w:pPr>
    </w:p>
    <w:p>
      <w:pPr>
        <w:spacing w:line="240" w:lineRule="auto" w:before="11"/>
        <w:rPr>
          <w:rFonts w:ascii="宋体" w:hAnsi="宋体" w:cs="宋体" w:eastAsia="宋体" w:hint="default"/>
          <w:b/>
          <w:bCs/>
          <w:sz w:val="2"/>
          <w:szCs w:val="2"/>
        </w:rPr>
      </w:pPr>
    </w:p>
    <w:p>
      <w:pPr>
        <w:spacing w:line="20" w:lineRule="exact"/>
        <w:ind w:left="66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宋体" w:hAnsi="宋体" w:cs="宋体" w:eastAsia="宋体" w:hint="default"/>
          <w:sz w:val="2"/>
          <w:szCs w:val="2"/>
        </w:rPr>
      </w:r>
    </w:p>
    <w:p>
      <w:pPr>
        <w:spacing w:before="60"/>
        <w:ind w:left="135" w:right="0" w:firstLine="0"/>
        <w:jc w:val="center"/>
        <w:rPr>
          <w:rFonts w:ascii="宋体" w:hAnsi="宋体" w:cs="宋体" w:eastAsia="宋体" w:hint="default"/>
          <w:sz w:val="32"/>
          <w:szCs w:val="32"/>
        </w:rPr>
      </w:pPr>
      <w:r>
        <w:rPr>
          <w:rFonts w:ascii="宋体" w:hAnsi="宋体" w:cs="宋体" w:eastAsia="宋体" w:hint="default"/>
          <w:b/>
          <w:bCs/>
          <w:sz w:val="32"/>
          <w:szCs w:val="32"/>
        </w:rPr>
        <w:t>母公司股东权益变动表</w:t>
      </w:r>
      <w:r>
        <w:rPr>
          <w:rFonts w:ascii="宋体" w:hAnsi="宋体" w:cs="宋体" w:eastAsia="宋体" w:hint="default"/>
          <w:sz w:val="32"/>
          <w:szCs w:val="32"/>
        </w:rPr>
      </w:r>
    </w:p>
    <w:p>
      <w:pPr>
        <w:spacing w:before="141"/>
        <w:ind w:left="144" w:right="0" w:firstLine="0"/>
        <w:jc w:val="center"/>
        <w:rPr>
          <w:rFonts w:ascii="宋体" w:hAnsi="宋体" w:cs="宋体" w:eastAsia="宋体" w:hint="default"/>
          <w:sz w:val="21"/>
          <w:szCs w:val="21"/>
        </w:rPr>
      </w:pPr>
      <w:r>
        <w:rPr>
          <w:rFonts w:ascii="Arial" w:hAnsi="Arial" w:cs="Arial" w:eastAsia="Arial" w:hint="default"/>
          <w:b/>
          <w:bCs/>
          <w:sz w:val="21"/>
          <w:szCs w:val="21"/>
        </w:rPr>
        <w:t>2014</w:t>
      </w:r>
      <w:r>
        <w:rPr>
          <w:rFonts w:ascii="Arial" w:hAnsi="Arial" w:cs="Arial" w:eastAsia="Arial" w:hint="default"/>
          <w:b/>
          <w:bCs/>
          <w:spacing w:val="-5"/>
          <w:sz w:val="21"/>
          <w:szCs w:val="21"/>
        </w:rPr>
        <w:t> </w:t>
      </w:r>
      <w:r>
        <w:rPr>
          <w:rFonts w:ascii="宋体" w:hAnsi="宋体" w:cs="宋体" w:eastAsia="宋体" w:hint="default"/>
          <w:b/>
          <w:bCs/>
          <w:sz w:val="21"/>
          <w:szCs w:val="21"/>
        </w:rPr>
        <w:t>年度</w:t>
      </w:r>
      <w:r>
        <w:rPr>
          <w:rFonts w:ascii="宋体" w:hAnsi="宋体" w:cs="宋体" w:eastAsia="宋体" w:hint="default"/>
          <w:sz w:val="21"/>
          <w:szCs w:val="21"/>
        </w:rPr>
      </w:r>
    </w:p>
    <w:p>
      <w:pPr>
        <w:tabs>
          <w:tab w:pos="12506" w:val="left" w:leader="none"/>
        </w:tabs>
        <w:spacing w:before="22"/>
        <w:ind w:left="288" w:right="0" w:firstLine="0"/>
        <w:jc w:val="center"/>
        <w:rPr>
          <w:rFonts w:ascii="宋体" w:hAnsi="宋体" w:cs="宋体" w:eastAsia="宋体" w:hint="default"/>
          <w:sz w:val="21"/>
          <w:szCs w:val="21"/>
        </w:rPr>
      </w:pPr>
      <w:r>
        <w:rPr>
          <w:rFonts w:ascii="宋体" w:hAnsi="宋体" w:cs="宋体" w:eastAsia="宋体" w:hint="default"/>
          <w:b/>
          <w:bCs/>
          <w:spacing w:val="-1"/>
          <w:sz w:val="21"/>
          <w:szCs w:val="21"/>
        </w:rPr>
        <w:t>编制单位：宝安鸿基地产集团股份有限公司</w:t>
        <w:tab/>
      </w:r>
      <w:r>
        <w:rPr>
          <w:rFonts w:ascii="宋体" w:hAnsi="宋体" w:cs="宋体" w:eastAsia="宋体" w:hint="default"/>
          <w:b/>
          <w:bCs/>
          <w:spacing w:val="-2"/>
          <w:sz w:val="21"/>
          <w:szCs w:val="21"/>
        </w:rPr>
        <w:t>金额单位：人民币元</w:t>
      </w:r>
      <w:r>
        <w:rPr>
          <w:rFonts w:ascii="宋体" w:hAnsi="宋体" w:cs="宋体" w:eastAsia="宋体" w:hint="default"/>
          <w:spacing w:val="-2"/>
          <w:sz w:val="21"/>
          <w:szCs w:val="21"/>
        </w:rPr>
      </w:r>
    </w:p>
    <w:p>
      <w:pPr>
        <w:spacing w:line="240" w:lineRule="auto" w:before="10"/>
        <w:rPr>
          <w:rFonts w:ascii="宋体" w:hAnsi="宋体" w:cs="宋体" w:eastAsia="宋体" w:hint="default"/>
          <w:b/>
          <w:bCs/>
          <w:sz w:val="3"/>
          <w:szCs w:val="3"/>
        </w:rPr>
      </w:pPr>
    </w:p>
    <w:tbl>
      <w:tblPr>
        <w:tblW w:w="0" w:type="auto"/>
        <w:jc w:val="left"/>
        <w:tblInd w:w="119" w:type="dxa"/>
        <w:tblLayout w:type="fixed"/>
        <w:tblCellMar>
          <w:top w:w="0" w:type="dxa"/>
          <w:left w:w="0" w:type="dxa"/>
          <w:bottom w:w="0" w:type="dxa"/>
          <w:right w:w="0" w:type="dxa"/>
        </w:tblCellMar>
        <w:tblLook w:val="01E0"/>
      </w:tblPr>
      <w:tblGrid>
        <w:gridCol w:w="3159"/>
        <w:gridCol w:w="1261"/>
        <w:gridCol w:w="1058"/>
        <w:gridCol w:w="1260"/>
        <w:gridCol w:w="1071"/>
        <w:gridCol w:w="1176"/>
        <w:gridCol w:w="1075"/>
        <w:gridCol w:w="1167"/>
        <w:gridCol w:w="1078"/>
        <w:gridCol w:w="1258"/>
        <w:gridCol w:w="1388"/>
      </w:tblGrid>
      <w:tr>
        <w:trPr>
          <w:trHeight w:val="216" w:hRule="exact"/>
        </w:trPr>
        <w:tc>
          <w:tcPr>
            <w:tcW w:w="3159" w:type="dxa"/>
            <w:vMerge w:val="restart"/>
            <w:tcBorders>
              <w:top w:val="single" w:sz="12" w:space="0" w:color="000000"/>
              <w:left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7"/>
              <w:jc w:val="center"/>
              <w:rPr>
                <w:rFonts w:ascii="宋体" w:hAnsi="宋体" w:cs="宋体" w:eastAsia="宋体" w:hint="default"/>
                <w:sz w:val="15"/>
                <w:szCs w:val="15"/>
              </w:rPr>
            </w:pPr>
            <w:r>
              <w:rPr>
                <w:rFonts w:ascii="宋体" w:hAnsi="宋体" w:cs="宋体" w:eastAsia="宋体" w:hint="default"/>
                <w:b/>
                <w:bCs/>
                <w:sz w:val="15"/>
                <w:szCs w:val="15"/>
              </w:rPr>
              <w:t>项目</w:t>
            </w:r>
            <w:r>
              <w:rPr>
                <w:rFonts w:ascii="宋体" w:hAnsi="宋体" w:cs="宋体" w:eastAsia="宋体" w:hint="default"/>
                <w:sz w:val="15"/>
                <w:szCs w:val="15"/>
              </w:rPr>
            </w:r>
          </w:p>
        </w:tc>
        <w:tc>
          <w:tcPr>
            <w:tcW w:w="11791" w:type="dxa"/>
            <w:gridSpan w:val="10"/>
            <w:tcBorders>
              <w:top w:val="single" w:sz="12" w:space="0" w:color="000000"/>
              <w:left w:val="single" w:sz="4" w:space="0" w:color="000000"/>
              <w:bottom w:val="single" w:sz="4" w:space="0" w:color="000000"/>
              <w:right w:val="single" w:sz="12" w:space="0" w:color="000000"/>
            </w:tcBorders>
          </w:tcPr>
          <w:p>
            <w:pPr>
              <w:pStyle w:val="TableParagraph"/>
              <w:spacing w:line="175" w:lineRule="exact"/>
              <w:ind w:left="12" w:right="0"/>
              <w:jc w:val="center"/>
              <w:rPr>
                <w:rFonts w:ascii="宋体" w:hAnsi="宋体" w:cs="宋体" w:eastAsia="宋体" w:hint="default"/>
                <w:sz w:val="15"/>
                <w:szCs w:val="15"/>
              </w:rPr>
            </w:pPr>
            <w:r>
              <w:rPr>
                <w:rFonts w:ascii="宋体" w:hAnsi="宋体" w:cs="宋体" w:eastAsia="宋体" w:hint="default"/>
                <w:b/>
                <w:bCs/>
                <w:sz w:val="15"/>
                <w:szCs w:val="15"/>
              </w:rPr>
              <w:t>上年数</w:t>
            </w:r>
            <w:r>
              <w:rPr>
                <w:rFonts w:ascii="宋体" w:hAnsi="宋体" w:cs="宋体" w:eastAsia="宋体" w:hint="default"/>
                <w:sz w:val="15"/>
                <w:szCs w:val="15"/>
              </w:rPr>
            </w:r>
          </w:p>
        </w:tc>
      </w:tr>
      <w:tr>
        <w:trPr>
          <w:trHeight w:val="398" w:hRule="exact"/>
        </w:trPr>
        <w:tc>
          <w:tcPr>
            <w:tcW w:w="3159" w:type="dxa"/>
            <w:vMerge/>
            <w:tcBorders>
              <w:left w:val="single" w:sz="12" w:space="0" w:color="000000"/>
              <w:bottom w:val="single" w:sz="4" w:space="0" w:color="000000"/>
              <w:right w:val="single" w:sz="4" w:space="0" w:color="000000"/>
            </w:tcBorders>
          </w:tcPr>
          <w:p>
            <w:pP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 w:right="0"/>
              <w:jc w:val="center"/>
              <w:rPr>
                <w:rFonts w:ascii="宋体" w:hAnsi="宋体" w:cs="宋体" w:eastAsia="宋体" w:hint="default"/>
                <w:sz w:val="15"/>
                <w:szCs w:val="15"/>
              </w:rPr>
            </w:pPr>
            <w:r>
              <w:rPr>
                <w:rFonts w:ascii="宋体" w:hAnsi="宋体" w:cs="宋体" w:eastAsia="宋体" w:hint="default"/>
                <w:b/>
                <w:bCs/>
                <w:sz w:val="15"/>
                <w:szCs w:val="15"/>
              </w:rPr>
              <w:t>股本</w:t>
            </w:r>
            <w:r>
              <w:rPr>
                <w:rFonts w:ascii="宋体" w:hAnsi="宋体" w:cs="宋体" w:eastAsia="宋体" w:hint="default"/>
                <w:sz w:val="15"/>
                <w:szCs w:val="15"/>
              </w:rPr>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left="4" w:right="0"/>
              <w:jc w:val="center"/>
              <w:rPr>
                <w:rFonts w:ascii="宋体" w:hAnsi="宋体" w:cs="宋体" w:eastAsia="宋体" w:hint="default"/>
                <w:sz w:val="15"/>
                <w:szCs w:val="15"/>
              </w:rPr>
            </w:pPr>
            <w:r>
              <w:rPr>
                <w:rFonts w:ascii="宋体" w:hAnsi="宋体" w:cs="宋体" w:eastAsia="宋体" w:hint="default"/>
                <w:b/>
                <w:bCs/>
                <w:sz w:val="15"/>
                <w:szCs w:val="15"/>
              </w:rPr>
              <w:t>其他权益工</w:t>
            </w:r>
            <w:r>
              <w:rPr>
                <w:rFonts w:ascii="宋体" w:hAnsi="宋体" w:cs="宋体" w:eastAsia="宋体" w:hint="default"/>
                <w:sz w:val="15"/>
                <w:szCs w:val="15"/>
              </w:rPr>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b/>
                <w:bCs/>
                <w:w w:val="100"/>
                <w:sz w:val="15"/>
                <w:szCs w:val="15"/>
              </w:rPr>
              <w:t>具</w:t>
            </w:r>
            <w:r>
              <w:rPr>
                <w:rFonts w:ascii="宋体" w:hAnsi="宋体" w:cs="宋体" w:eastAsia="宋体" w:hint="default"/>
                <w:w w:val="100"/>
                <w:sz w:val="15"/>
                <w:szCs w:val="15"/>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23" w:right="0"/>
              <w:jc w:val="left"/>
              <w:rPr>
                <w:rFonts w:ascii="宋体" w:hAnsi="宋体" w:cs="宋体" w:eastAsia="宋体" w:hint="default"/>
                <w:sz w:val="15"/>
                <w:szCs w:val="15"/>
              </w:rPr>
            </w:pPr>
            <w:r>
              <w:rPr>
                <w:rFonts w:ascii="宋体" w:hAnsi="宋体" w:cs="宋体" w:eastAsia="宋体" w:hint="default"/>
                <w:b/>
                <w:bCs/>
                <w:sz w:val="15"/>
                <w:szCs w:val="15"/>
              </w:rPr>
              <w:t>资本公积</w:t>
            </w:r>
            <w:r>
              <w:rPr>
                <w:rFonts w:ascii="宋体" w:hAnsi="宋体" w:cs="宋体" w:eastAsia="宋体" w:hint="default"/>
                <w:sz w:val="15"/>
                <w:szCs w:val="15"/>
              </w:rPr>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49"/>
              <w:jc w:val="right"/>
              <w:rPr>
                <w:rFonts w:ascii="宋体" w:hAnsi="宋体" w:cs="宋体" w:eastAsia="宋体" w:hint="default"/>
                <w:sz w:val="15"/>
                <w:szCs w:val="15"/>
              </w:rPr>
            </w:pPr>
            <w:r>
              <w:rPr>
                <w:rFonts w:ascii="宋体" w:hAnsi="宋体" w:cs="宋体" w:eastAsia="宋体" w:hint="default"/>
                <w:b/>
                <w:bCs/>
                <w:sz w:val="15"/>
                <w:szCs w:val="15"/>
              </w:rPr>
              <w:t>减：库存股</w:t>
            </w:r>
            <w:r>
              <w:rPr>
                <w:rFonts w:ascii="宋体" w:hAnsi="宋体" w:cs="宋体" w:eastAsia="宋体" w:hint="default"/>
                <w:sz w:val="15"/>
                <w:szCs w:val="15"/>
              </w:rPr>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172" w:lineRule="exact"/>
              <w:ind w:right="127"/>
              <w:jc w:val="right"/>
              <w:rPr>
                <w:rFonts w:ascii="宋体" w:hAnsi="宋体" w:cs="宋体" w:eastAsia="宋体" w:hint="default"/>
                <w:sz w:val="15"/>
                <w:szCs w:val="15"/>
              </w:rPr>
            </w:pPr>
            <w:r>
              <w:rPr>
                <w:rFonts w:ascii="宋体" w:hAnsi="宋体" w:cs="宋体" w:eastAsia="宋体" w:hint="default"/>
                <w:b/>
                <w:bCs/>
                <w:spacing w:val="-1"/>
                <w:sz w:val="15"/>
                <w:szCs w:val="15"/>
              </w:rPr>
              <w:t>其他综合收益</w:t>
            </w:r>
            <w:r>
              <w:rPr>
                <w:rFonts w:ascii="宋体" w:hAnsi="宋体" w:cs="宋体" w:eastAsia="宋体" w:hint="default"/>
                <w:spacing w:val="-1"/>
                <w:sz w:val="15"/>
                <w:szCs w:val="15"/>
              </w:rPr>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30" w:right="0"/>
              <w:jc w:val="left"/>
              <w:rPr>
                <w:rFonts w:ascii="宋体" w:hAnsi="宋体" w:cs="宋体" w:eastAsia="宋体" w:hint="default"/>
                <w:sz w:val="15"/>
                <w:szCs w:val="15"/>
              </w:rPr>
            </w:pPr>
            <w:r>
              <w:rPr>
                <w:rFonts w:ascii="宋体" w:hAnsi="宋体" w:cs="宋体" w:eastAsia="宋体" w:hint="default"/>
                <w:b/>
                <w:bCs/>
                <w:sz w:val="15"/>
                <w:szCs w:val="15"/>
              </w:rPr>
              <w:t>专项储备</w:t>
            </w:r>
            <w:r>
              <w:rPr>
                <w:rFonts w:ascii="宋体" w:hAnsi="宋体" w:cs="宋体" w:eastAsia="宋体" w:hint="default"/>
                <w:sz w:val="15"/>
                <w:szCs w:val="15"/>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76" w:right="0"/>
              <w:jc w:val="left"/>
              <w:rPr>
                <w:rFonts w:ascii="宋体" w:hAnsi="宋体" w:cs="宋体" w:eastAsia="宋体" w:hint="default"/>
                <w:sz w:val="15"/>
                <w:szCs w:val="15"/>
              </w:rPr>
            </w:pPr>
            <w:r>
              <w:rPr>
                <w:rFonts w:ascii="宋体" w:hAnsi="宋体" w:cs="宋体" w:eastAsia="宋体" w:hint="default"/>
                <w:b/>
                <w:bCs/>
                <w:sz w:val="15"/>
                <w:szCs w:val="15"/>
              </w:rPr>
              <w:t>盈余公积</w:t>
            </w:r>
            <w:r>
              <w:rPr>
                <w:rFonts w:ascii="宋体" w:hAnsi="宋体" w:cs="宋体" w:eastAsia="宋体" w:hint="default"/>
                <w:sz w:val="15"/>
                <w:szCs w:val="15"/>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b/>
                <w:bCs/>
                <w:sz w:val="15"/>
                <w:szCs w:val="15"/>
              </w:rPr>
              <w:t>一般风险准</w:t>
            </w:r>
            <w:r>
              <w:rPr>
                <w:rFonts w:ascii="宋体" w:hAnsi="宋体" w:cs="宋体" w:eastAsia="宋体" w:hint="default"/>
                <w:sz w:val="15"/>
                <w:szCs w:val="15"/>
              </w:rPr>
            </w:r>
          </w:p>
          <w:p>
            <w:pPr>
              <w:pStyle w:val="TableParagraph"/>
              <w:spacing w:line="195" w:lineRule="exact"/>
              <w:ind w:right="2"/>
              <w:jc w:val="center"/>
              <w:rPr>
                <w:rFonts w:ascii="宋体" w:hAnsi="宋体" w:cs="宋体" w:eastAsia="宋体" w:hint="default"/>
                <w:sz w:val="15"/>
                <w:szCs w:val="15"/>
              </w:rPr>
            </w:pPr>
            <w:r>
              <w:rPr>
                <w:rFonts w:ascii="宋体" w:hAnsi="宋体" w:cs="宋体" w:eastAsia="宋体" w:hint="default"/>
                <w:b/>
                <w:bCs/>
                <w:w w:val="100"/>
                <w:sz w:val="15"/>
                <w:szCs w:val="15"/>
              </w:rPr>
              <w:t>备</w:t>
            </w:r>
            <w:r>
              <w:rPr>
                <w:rFonts w:ascii="宋体" w:hAnsi="宋体" w:cs="宋体" w:eastAsia="宋体" w:hint="default"/>
                <w:w w:val="100"/>
                <w:sz w:val="15"/>
                <w:szCs w:val="15"/>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47" w:right="0"/>
              <w:jc w:val="left"/>
              <w:rPr>
                <w:rFonts w:ascii="宋体" w:hAnsi="宋体" w:cs="宋体" w:eastAsia="宋体" w:hint="default"/>
                <w:sz w:val="15"/>
                <w:szCs w:val="15"/>
              </w:rPr>
            </w:pPr>
            <w:r>
              <w:rPr>
                <w:rFonts w:ascii="宋体" w:hAnsi="宋体" w:cs="宋体" w:eastAsia="宋体" w:hint="default"/>
                <w:b/>
                <w:bCs/>
                <w:sz w:val="15"/>
                <w:szCs w:val="15"/>
              </w:rPr>
              <w:t>未分配利润</w:t>
            </w:r>
            <w:r>
              <w:rPr>
                <w:rFonts w:ascii="宋体" w:hAnsi="宋体" w:cs="宋体" w:eastAsia="宋体" w:hint="default"/>
                <w:sz w:val="15"/>
                <w:szCs w:val="15"/>
              </w:rPr>
            </w:r>
          </w:p>
        </w:tc>
        <w:tc>
          <w:tcPr>
            <w:tcW w:w="1388"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74"/>
              <w:ind w:left="237" w:right="0"/>
              <w:jc w:val="left"/>
              <w:rPr>
                <w:rFonts w:ascii="宋体" w:hAnsi="宋体" w:cs="宋体" w:eastAsia="宋体" w:hint="default"/>
                <w:sz w:val="15"/>
                <w:szCs w:val="15"/>
              </w:rPr>
            </w:pPr>
            <w:r>
              <w:rPr>
                <w:rFonts w:ascii="宋体" w:hAnsi="宋体" w:cs="宋体" w:eastAsia="宋体" w:hint="default"/>
                <w:b/>
                <w:bCs/>
                <w:sz w:val="15"/>
                <w:szCs w:val="15"/>
              </w:rPr>
              <w:t>股东权益合计</w:t>
            </w:r>
            <w:r>
              <w:rPr>
                <w:rFonts w:ascii="宋体" w:hAnsi="宋体" w:cs="宋体" w:eastAsia="宋体" w:hint="default"/>
                <w:sz w:val="15"/>
                <w:szCs w:val="15"/>
              </w:rPr>
            </w:r>
          </w:p>
        </w:tc>
      </w:tr>
      <w:tr>
        <w:trPr>
          <w:trHeight w:val="206" w:hRule="exact"/>
        </w:trPr>
        <w:tc>
          <w:tcPr>
            <w:tcW w:w="3159" w:type="dxa"/>
            <w:tcBorders>
              <w:top w:val="single" w:sz="4" w:space="0" w:color="000000"/>
              <w:left w:val="single" w:sz="12" w:space="0" w:color="000000"/>
              <w:bottom w:val="single" w:sz="4" w:space="0" w:color="000000"/>
              <w:right w:val="single" w:sz="4" w:space="0" w:color="000000"/>
            </w:tcBorders>
          </w:tcPr>
          <w:p>
            <w:pPr>
              <w:pStyle w:val="TableParagraph"/>
              <w:spacing w:line="172" w:lineRule="exact"/>
              <w:ind w:left="93" w:right="0"/>
              <w:jc w:val="left"/>
              <w:rPr>
                <w:rFonts w:ascii="宋体" w:hAnsi="宋体" w:cs="宋体" w:eastAsia="宋体" w:hint="default"/>
                <w:sz w:val="15"/>
                <w:szCs w:val="15"/>
              </w:rPr>
            </w:pPr>
            <w:r>
              <w:rPr>
                <w:rFonts w:ascii="宋体" w:hAnsi="宋体" w:cs="宋体" w:eastAsia="宋体" w:hint="default"/>
                <w:b/>
                <w:bCs/>
                <w:sz w:val="15"/>
                <w:szCs w:val="15"/>
              </w:rPr>
              <w:t>一、上年年末余额</w:t>
            </w:r>
            <w:r>
              <w:rPr>
                <w:rFonts w:ascii="宋体" w:hAnsi="宋体" w:cs="宋体" w:eastAsia="宋体" w:hint="default"/>
                <w:sz w:val="15"/>
                <w:szCs w:val="15"/>
              </w:rPr>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166" w:lineRule="exact"/>
              <w:ind w:right="99"/>
              <w:jc w:val="right"/>
              <w:rPr>
                <w:rFonts w:ascii="Arial" w:hAnsi="Arial" w:cs="Arial" w:eastAsia="Arial" w:hint="default"/>
                <w:sz w:val="15"/>
                <w:szCs w:val="15"/>
              </w:rPr>
            </w:pPr>
            <w:r>
              <w:rPr>
                <w:rFonts w:ascii="Arial"/>
                <w:b/>
                <w:spacing w:val="-1"/>
                <w:sz w:val="15"/>
              </w:rPr>
              <w:t>469,593,364.00</w:t>
            </w:r>
            <w:r>
              <w:rPr>
                <w:rFonts w:ascii="Arial"/>
                <w:spacing w:val="-1"/>
                <w:sz w:val="15"/>
              </w:rPr>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166" w:lineRule="exact"/>
              <w:ind w:right="98"/>
              <w:jc w:val="right"/>
              <w:rPr>
                <w:rFonts w:ascii="Arial" w:hAnsi="Arial" w:cs="Arial" w:eastAsia="Arial" w:hint="default"/>
                <w:sz w:val="15"/>
                <w:szCs w:val="15"/>
              </w:rPr>
            </w:pPr>
            <w:r>
              <w:rPr>
                <w:rFonts w:ascii="Arial"/>
                <w:b/>
                <w:w w:val="100"/>
                <w:sz w:val="15"/>
              </w:rPr>
              <w:t>-</w:t>
            </w:r>
            <w:r>
              <w:rPr>
                <w:rFonts w:ascii="Arial"/>
                <w:w w:val="100"/>
                <w:sz w:val="15"/>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66" w:lineRule="exact"/>
              <w:ind w:right="98"/>
              <w:jc w:val="right"/>
              <w:rPr>
                <w:rFonts w:ascii="Arial" w:hAnsi="Arial" w:cs="Arial" w:eastAsia="Arial" w:hint="default"/>
                <w:sz w:val="15"/>
                <w:szCs w:val="15"/>
              </w:rPr>
            </w:pPr>
            <w:r>
              <w:rPr>
                <w:rFonts w:ascii="Arial"/>
                <w:b/>
                <w:spacing w:val="-1"/>
                <w:sz w:val="15"/>
              </w:rPr>
              <w:t>401,069,523.84</w:t>
            </w:r>
            <w:r>
              <w:rPr>
                <w:rFonts w:ascii="Arial"/>
                <w:spacing w:val="-1"/>
                <w:sz w:val="15"/>
              </w:rPr>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166" w:lineRule="exact"/>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166" w:lineRule="exact"/>
              <w:ind w:right="98"/>
              <w:jc w:val="right"/>
              <w:rPr>
                <w:rFonts w:ascii="Arial" w:hAnsi="Arial" w:cs="Arial" w:eastAsia="Arial" w:hint="default"/>
                <w:sz w:val="15"/>
                <w:szCs w:val="15"/>
              </w:rPr>
            </w:pPr>
            <w:r>
              <w:rPr>
                <w:rFonts w:ascii="Arial"/>
                <w:b/>
                <w:spacing w:val="-1"/>
                <w:sz w:val="15"/>
              </w:rPr>
              <w:t>21,628,610.33</w:t>
            </w:r>
            <w:r>
              <w:rPr>
                <w:rFonts w:ascii="Arial"/>
                <w:spacing w:val="-1"/>
                <w:sz w:val="15"/>
              </w:rPr>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166" w:lineRule="exact"/>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166" w:lineRule="exact"/>
              <w:ind w:right="99"/>
              <w:jc w:val="right"/>
              <w:rPr>
                <w:rFonts w:ascii="Arial" w:hAnsi="Arial" w:cs="Arial" w:eastAsia="Arial" w:hint="default"/>
                <w:sz w:val="15"/>
                <w:szCs w:val="15"/>
              </w:rPr>
            </w:pPr>
            <w:r>
              <w:rPr>
                <w:rFonts w:ascii="Arial"/>
                <w:b/>
                <w:spacing w:val="-2"/>
                <w:sz w:val="15"/>
              </w:rPr>
              <w:t>75,233,611.94</w:t>
            </w:r>
            <w:r>
              <w:rPr>
                <w:rFonts w:ascii="Arial"/>
                <w:spacing w:val="-2"/>
                <w:sz w:val="15"/>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166" w:lineRule="exact"/>
              <w:ind w:right="103"/>
              <w:jc w:val="right"/>
              <w:rPr>
                <w:rFonts w:ascii="Arial" w:hAnsi="Arial" w:cs="Arial" w:eastAsia="Arial" w:hint="default"/>
                <w:sz w:val="15"/>
                <w:szCs w:val="15"/>
              </w:rPr>
            </w:pPr>
            <w:r>
              <w:rPr>
                <w:rFonts w:ascii="Arial"/>
                <w:b/>
                <w:w w:val="100"/>
                <w:sz w:val="15"/>
              </w:rPr>
              <w:t>-</w:t>
            </w:r>
            <w:r>
              <w:rPr>
                <w:rFonts w:ascii="Arial"/>
                <w:w w:val="100"/>
                <w:sz w:val="15"/>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166" w:lineRule="exact"/>
              <w:ind w:right="96"/>
              <w:jc w:val="right"/>
              <w:rPr>
                <w:rFonts w:ascii="Arial" w:hAnsi="Arial" w:cs="Arial" w:eastAsia="Arial" w:hint="default"/>
                <w:sz w:val="15"/>
                <w:szCs w:val="15"/>
              </w:rPr>
            </w:pPr>
            <w:r>
              <w:rPr>
                <w:rFonts w:ascii="Arial"/>
                <w:b/>
                <w:spacing w:val="-1"/>
                <w:sz w:val="15"/>
              </w:rPr>
              <w:t>179,615,736.95</w:t>
            </w:r>
            <w:r>
              <w:rPr>
                <w:rFonts w:ascii="Arial"/>
                <w:spacing w:val="-1"/>
                <w:sz w:val="15"/>
              </w:rPr>
            </w:r>
          </w:p>
        </w:tc>
        <w:tc>
          <w:tcPr>
            <w:tcW w:w="1388" w:type="dxa"/>
            <w:tcBorders>
              <w:top w:val="single" w:sz="4" w:space="0" w:color="000000"/>
              <w:left w:val="single" w:sz="4" w:space="0" w:color="000000"/>
              <w:bottom w:val="single" w:sz="4" w:space="0" w:color="000000"/>
              <w:right w:val="single" w:sz="12" w:space="0" w:color="000000"/>
            </w:tcBorders>
          </w:tcPr>
          <w:p>
            <w:pPr>
              <w:pStyle w:val="TableParagraph"/>
              <w:spacing w:line="166" w:lineRule="exact"/>
              <w:ind w:right="90"/>
              <w:jc w:val="right"/>
              <w:rPr>
                <w:rFonts w:ascii="Arial" w:hAnsi="Arial" w:cs="Arial" w:eastAsia="Arial" w:hint="default"/>
                <w:sz w:val="15"/>
                <w:szCs w:val="15"/>
              </w:rPr>
            </w:pPr>
            <w:r>
              <w:rPr>
                <w:rFonts w:ascii="Arial"/>
                <w:b/>
                <w:spacing w:val="-1"/>
                <w:sz w:val="15"/>
              </w:rPr>
              <w:t>1,147,140,847.06</w:t>
            </w:r>
            <w:r>
              <w:rPr>
                <w:rFonts w:ascii="Arial"/>
                <w:spacing w:val="-1"/>
                <w:sz w:val="15"/>
              </w:rPr>
            </w:r>
          </w:p>
        </w:tc>
      </w:tr>
      <w:tr>
        <w:trPr>
          <w:trHeight w:val="204" w:hRule="exact"/>
        </w:trPr>
        <w:tc>
          <w:tcPr>
            <w:tcW w:w="3159" w:type="dxa"/>
            <w:tcBorders>
              <w:top w:val="single" w:sz="4" w:space="0" w:color="000000"/>
              <w:left w:val="single" w:sz="12" w:space="0" w:color="000000"/>
              <w:bottom w:val="single" w:sz="4" w:space="0" w:color="000000"/>
              <w:right w:val="single" w:sz="4" w:space="0" w:color="000000"/>
            </w:tcBorders>
          </w:tcPr>
          <w:p>
            <w:pPr>
              <w:pStyle w:val="TableParagraph"/>
              <w:spacing w:line="172" w:lineRule="exact"/>
              <w:ind w:left="93"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1"/>
              <w:jc w:val="right"/>
              <w:rPr>
                <w:rFonts w:ascii="Arial" w:hAnsi="Arial" w:cs="Arial" w:eastAsia="Arial" w:hint="default"/>
                <w:sz w:val="15"/>
                <w:szCs w:val="15"/>
              </w:rPr>
            </w:pPr>
            <w:r>
              <w:rPr>
                <w:rFonts w:ascii="Arial"/>
                <w:w w:val="100"/>
                <w:sz w:val="15"/>
              </w:rPr>
              <w:t>-</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98"/>
              <w:jc w:val="right"/>
              <w:rPr>
                <w:rFonts w:ascii="Arial" w:hAnsi="Arial" w:cs="Arial" w:eastAsia="Arial" w:hint="default"/>
                <w:sz w:val="15"/>
                <w:szCs w:val="15"/>
              </w:rPr>
            </w:pPr>
            <w:r>
              <w:rPr>
                <w:rFonts w:ascii="Arial"/>
                <w:w w:val="100"/>
                <w:sz w:val="15"/>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1"/>
              <w:jc w:val="right"/>
              <w:rPr>
                <w:rFonts w:ascii="Arial" w:hAnsi="Arial" w:cs="Arial" w:eastAsia="Arial" w:hint="default"/>
                <w:sz w:val="15"/>
                <w:szCs w:val="15"/>
              </w:rPr>
            </w:pPr>
            <w:r>
              <w:rPr>
                <w:rFonts w:ascii="Arial"/>
                <w:w w:val="100"/>
                <w:sz w:val="15"/>
              </w:rPr>
              <w:t>-</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1"/>
              <w:jc w:val="right"/>
              <w:rPr>
                <w:rFonts w:ascii="Arial" w:hAnsi="Arial" w:cs="Arial" w:eastAsia="Arial" w:hint="default"/>
                <w:sz w:val="15"/>
                <w:szCs w:val="15"/>
              </w:rPr>
            </w:pPr>
            <w:r>
              <w:rPr>
                <w:rFonts w:ascii="Arial"/>
                <w:w w:val="100"/>
                <w:sz w:val="15"/>
              </w:rPr>
              <w:t>-</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1"/>
              <w:jc w:val="right"/>
              <w:rPr>
                <w:rFonts w:ascii="Arial" w:hAnsi="Arial" w:cs="Arial" w:eastAsia="Arial" w:hint="default"/>
                <w:sz w:val="15"/>
                <w:szCs w:val="15"/>
              </w:rPr>
            </w:pPr>
            <w:r>
              <w:rPr>
                <w:rFonts w:ascii="Arial"/>
                <w:w w:val="100"/>
                <w:sz w:val="15"/>
              </w:rPr>
              <w:t>-</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1"/>
              <w:jc w:val="right"/>
              <w:rPr>
                <w:rFonts w:ascii="Arial" w:hAnsi="Arial" w:cs="Arial" w:eastAsia="Arial" w:hint="default"/>
                <w:sz w:val="15"/>
                <w:szCs w:val="15"/>
              </w:rPr>
            </w:pPr>
            <w:r>
              <w:rPr>
                <w:rFonts w:ascii="Arial"/>
                <w:w w:val="100"/>
                <w:sz w:val="15"/>
              </w:rPr>
              <w:t>-</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1"/>
              <w:jc w:val="right"/>
              <w:rPr>
                <w:rFonts w:ascii="Arial" w:hAnsi="Arial" w:cs="Arial" w:eastAsia="Arial" w:hint="default"/>
                <w:sz w:val="15"/>
                <w:szCs w:val="15"/>
              </w:rPr>
            </w:pPr>
            <w:r>
              <w:rPr>
                <w:rFonts w:ascii="Arial"/>
                <w:w w:val="100"/>
                <w:sz w:val="15"/>
              </w:rPr>
              <w:t>-</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3"/>
              <w:jc w:val="right"/>
              <w:rPr>
                <w:rFonts w:ascii="Arial" w:hAnsi="Arial" w:cs="Arial" w:eastAsia="Arial" w:hint="default"/>
                <w:sz w:val="15"/>
                <w:szCs w:val="15"/>
              </w:rPr>
            </w:pPr>
            <w:r>
              <w:rPr>
                <w:rFonts w:ascii="Arial"/>
                <w:w w:val="100"/>
                <w:sz w:val="15"/>
              </w:rPr>
              <w:t>-</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98"/>
              <w:jc w:val="right"/>
              <w:rPr>
                <w:rFonts w:ascii="Arial" w:hAnsi="Arial" w:cs="Arial" w:eastAsia="Arial" w:hint="default"/>
                <w:sz w:val="15"/>
                <w:szCs w:val="15"/>
              </w:rPr>
            </w:pPr>
            <w:r>
              <w:rPr>
                <w:rFonts w:ascii="Arial"/>
                <w:w w:val="100"/>
                <w:sz w:val="15"/>
              </w:rPr>
              <w:t>-</w:t>
            </w:r>
          </w:p>
        </w:tc>
        <w:tc>
          <w:tcPr>
            <w:tcW w:w="1388" w:type="dxa"/>
            <w:tcBorders>
              <w:top w:val="single" w:sz="4" w:space="0" w:color="000000"/>
              <w:left w:val="single" w:sz="4" w:space="0" w:color="000000"/>
              <w:bottom w:val="single" w:sz="4" w:space="0" w:color="000000"/>
              <w:right w:val="single" w:sz="12" w:space="0" w:color="000000"/>
            </w:tcBorders>
          </w:tcPr>
          <w:p>
            <w:pPr>
              <w:pStyle w:val="TableParagraph"/>
              <w:spacing w:line="169" w:lineRule="exact"/>
              <w:ind w:right="91"/>
              <w:jc w:val="right"/>
              <w:rPr>
                <w:rFonts w:ascii="Arial" w:hAnsi="Arial" w:cs="Arial" w:eastAsia="Arial" w:hint="default"/>
                <w:sz w:val="15"/>
                <w:szCs w:val="15"/>
              </w:rPr>
            </w:pPr>
            <w:r>
              <w:rPr>
                <w:rFonts w:ascii="Arial"/>
                <w:w w:val="100"/>
                <w:sz w:val="15"/>
              </w:rPr>
              <w:t>-</w:t>
            </w:r>
          </w:p>
        </w:tc>
      </w:tr>
      <w:tr>
        <w:trPr>
          <w:trHeight w:val="204" w:hRule="exact"/>
        </w:trPr>
        <w:tc>
          <w:tcPr>
            <w:tcW w:w="3159" w:type="dxa"/>
            <w:tcBorders>
              <w:top w:val="single" w:sz="4" w:space="0" w:color="000000"/>
              <w:left w:val="single" w:sz="12" w:space="0" w:color="000000"/>
              <w:bottom w:val="single" w:sz="4" w:space="0" w:color="000000"/>
              <w:right w:val="single" w:sz="4" w:space="0" w:color="000000"/>
            </w:tcBorders>
          </w:tcPr>
          <w:p>
            <w:pPr>
              <w:pStyle w:val="TableParagraph"/>
              <w:spacing w:line="172" w:lineRule="exact"/>
              <w:ind w:left="393"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1"/>
              <w:jc w:val="right"/>
              <w:rPr>
                <w:rFonts w:ascii="Arial" w:hAnsi="Arial" w:cs="Arial" w:eastAsia="Arial" w:hint="default"/>
                <w:sz w:val="15"/>
                <w:szCs w:val="15"/>
              </w:rPr>
            </w:pPr>
            <w:r>
              <w:rPr>
                <w:rFonts w:ascii="Arial"/>
                <w:w w:val="100"/>
                <w:sz w:val="15"/>
              </w:rPr>
              <w:t>-</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98"/>
              <w:jc w:val="right"/>
              <w:rPr>
                <w:rFonts w:ascii="Arial" w:hAnsi="Arial" w:cs="Arial" w:eastAsia="Arial" w:hint="default"/>
                <w:sz w:val="15"/>
                <w:szCs w:val="15"/>
              </w:rPr>
            </w:pPr>
            <w:r>
              <w:rPr>
                <w:rFonts w:ascii="Arial"/>
                <w:w w:val="100"/>
                <w:sz w:val="15"/>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1"/>
              <w:jc w:val="right"/>
              <w:rPr>
                <w:rFonts w:ascii="Arial" w:hAnsi="Arial" w:cs="Arial" w:eastAsia="Arial" w:hint="default"/>
                <w:sz w:val="15"/>
                <w:szCs w:val="15"/>
              </w:rPr>
            </w:pPr>
            <w:r>
              <w:rPr>
                <w:rFonts w:ascii="Arial"/>
                <w:w w:val="100"/>
                <w:sz w:val="15"/>
              </w:rPr>
              <w:t>-</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1"/>
              <w:jc w:val="right"/>
              <w:rPr>
                <w:rFonts w:ascii="Arial" w:hAnsi="Arial" w:cs="Arial" w:eastAsia="Arial" w:hint="default"/>
                <w:sz w:val="15"/>
                <w:szCs w:val="15"/>
              </w:rPr>
            </w:pPr>
            <w:r>
              <w:rPr>
                <w:rFonts w:ascii="Arial"/>
                <w:w w:val="100"/>
                <w:sz w:val="15"/>
              </w:rPr>
              <w:t>-</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1"/>
              <w:jc w:val="right"/>
              <w:rPr>
                <w:rFonts w:ascii="Arial" w:hAnsi="Arial" w:cs="Arial" w:eastAsia="Arial" w:hint="default"/>
                <w:sz w:val="15"/>
                <w:szCs w:val="15"/>
              </w:rPr>
            </w:pPr>
            <w:r>
              <w:rPr>
                <w:rFonts w:ascii="Arial"/>
                <w:w w:val="100"/>
                <w:sz w:val="15"/>
              </w:rPr>
              <w:t>-</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1"/>
              <w:jc w:val="right"/>
              <w:rPr>
                <w:rFonts w:ascii="Arial" w:hAnsi="Arial" w:cs="Arial" w:eastAsia="Arial" w:hint="default"/>
                <w:sz w:val="15"/>
                <w:szCs w:val="15"/>
              </w:rPr>
            </w:pPr>
            <w:r>
              <w:rPr>
                <w:rFonts w:ascii="Arial"/>
                <w:w w:val="100"/>
                <w:sz w:val="15"/>
              </w:rPr>
              <w:t>-</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1"/>
              <w:jc w:val="right"/>
              <w:rPr>
                <w:rFonts w:ascii="Arial" w:hAnsi="Arial" w:cs="Arial" w:eastAsia="Arial" w:hint="default"/>
                <w:sz w:val="15"/>
                <w:szCs w:val="15"/>
              </w:rPr>
            </w:pPr>
            <w:r>
              <w:rPr>
                <w:rFonts w:ascii="Arial"/>
                <w:w w:val="100"/>
                <w:sz w:val="15"/>
              </w:rPr>
              <w:t>-</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3"/>
              <w:jc w:val="right"/>
              <w:rPr>
                <w:rFonts w:ascii="Arial" w:hAnsi="Arial" w:cs="Arial" w:eastAsia="Arial" w:hint="default"/>
                <w:sz w:val="15"/>
                <w:szCs w:val="15"/>
              </w:rPr>
            </w:pPr>
            <w:r>
              <w:rPr>
                <w:rFonts w:ascii="Arial"/>
                <w:w w:val="100"/>
                <w:sz w:val="15"/>
              </w:rPr>
              <w:t>-</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98"/>
              <w:jc w:val="right"/>
              <w:rPr>
                <w:rFonts w:ascii="Arial" w:hAnsi="Arial" w:cs="Arial" w:eastAsia="Arial" w:hint="default"/>
                <w:sz w:val="15"/>
                <w:szCs w:val="15"/>
              </w:rPr>
            </w:pPr>
            <w:r>
              <w:rPr>
                <w:rFonts w:ascii="Arial"/>
                <w:w w:val="100"/>
                <w:sz w:val="15"/>
              </w:rPr>
              <w:t>-</w:t>
            </w:r>
          </w:p>
        </w:tc>
        <w:tc>
          <w:tcPr>
            <w:tcW w:w="1388" w:type="dxa"/>
            <w:tcBorders>
              <w:top w:val="single" w:sz="4" w:space="0" w:color="000000"/>
              <w:left w:val="single" w:sz="4" w:space="0" w:color="000000"/>
              <w:bottom w:val="single" w:sz="4" w:space="0" w:color="000000"/>
              <w:right w:val="single" w:sz="12" w:space="0" w:color="000000"/>
            </w:tcBorders>
          </w:tcPr>
          <w:p>
            <w:pPr>
              <w:pStyle w:val="TableParagraph"/>
              <w:spacing w:line="169" w:lineRule="exact"/>
              <w:ind w:right="91"/>
              <w:jc w:val="right"/>
              <w:rPr>
                <w:rFonts w:ascii="Arial" w:hAnsi="Arial" w:cs="Arial" w:eastAsia="Arial" w:hint="default"/>
                <w:sz w:val="15"/>
                <w:szCs w:val="15"/>
              </w:rPr>
            </w:pPr>
            <w:r>
              <w:rPr>
                <w:rFonts w:ascii="Arial"/>
                <w:w w:val="100"/>
                <w:sz w:val="15"/>
              </w:rPr>
              <w:t>-</w:t>
            </w:r>
          </w:p>
        </w:tc>
      </w:tr>
      <w:tr>
        <w:trPr>
          <w:trHeight w:val="205" w:hRule="exact"/>
        </w:trPr>
        <w:tc>
          <w:tcPr>
            <w:tcW w:w="3159" w:type="dxa"/>
            <w:tcBorders>
              <w:top w:val="single" w:sz="4" w:space="0" w:color="000000"/>
              <w:left w:val="single" w:sz="12" w:space="0" w:color="000000"/>
              <w:bottom w:val="single" w:sz="4" w:space="0" w:color="000000"/>
              <w:right w:val="single" w:sz="4" w:space="0" w:color="000000"/>
            </w:tcBorders>
          </w:tcPr>
          <w:p>
            <w:pPr>
              <w:pStyle w:val="TableParagraph"/>
              <w:spacing w:line="173" w:lineRule="exact"/>
              <w:ind w:left="393"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1"/>
              <w:jc w:val="right"/>
              <w:rPr>
                <w:rFonts w:ascii="Arial" w:hAnsi="Arial" w:cs="Arial" w:eastAsia="Arial" w:hint="default"/>
                <w:sz w:val="15"/>
                <w:szCs w:val="15"/>
              </w:rPr>
            </w:pPr>
            <w:r>
              <w:rPr>
                <w:rFonts w:ascii="Arial"/>
                <w:w w:val="100"/>
                <w:sz w:val="15"/>
              </w:rPr>
              <w:t>-</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98"/>
              <w:jc w:val="right"/>
              <w:rPr>
                <w:rFonts w:ascii="Arial" w:hAnsi="Arial" w:cs="Arial" w:eastAsia="Arial" w:hint="default"/>
                <w:sz w:val="15"/>
                <w:szCs w:val="15"/>
              </w:rPr>
            </w:pPr>
            <w:r>
              <w:rPr>
                <w:rFonts w:ascii="Arial"/>
                <w:w w:val="100"/>
                <w:sz w:val="15"/>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1"/>
              <w:jc w:val="right"/>
              <w:rPr>
                <w:rFonts w:ascii="Arial" w:hAnsi="Arial" w:cs="Arial" w:eastAsia="Arial" w:hint="default"/>
                <w:sz w:val="15"/>
                <w:szCs w:val="15"/>
              </w:rPr>
            </w:pPr>
            <w:r>
              <w:rPr>
                <w:rFonts w:ascii="Arial"/>
                <w:w w:val="100"/>
                <w:sz w:val="15"/>
              </w:rPr>
              <w:t>-</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1"/>
              <w:jc w:val="right"/>
              <w:rPr>
                <w:rFonts w:ascii="Arial" w:hAnsi="Arial" w:cs="Arial" w:eastAsia="Arial" w:hint="default"/>
                <w:sz w:val="15"/>
                <w:szCs w:val="15"/>
              </w:rPr>
            </w:pPr>
            <w:r>
              <w:rPr>
                <w:rFonts w:ascii="Arial"/>
                <w:w w:val="100"/>
                <w:sz w:val="15"/>
              </w:rPr>
              <w:t>-</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1"/>
              <w:jc w:val="right"/>
              <w:rPr>
                <w:rFonts w:ascii="Arial" w:hAnsi="Arial" w:cs="Arial" w:eastAsia="Arial" w:hint="default"/>
                <w:sz w:val="15"/>
                <w:szCs w:val="15"/>
              </w:rPr>
            </w:pPr>
            <w:r>
              <w:rPr>
                <w:rFonts w:ascii="Arial"/>
                <w:w w:val="100"/>
                <w:sz w:val="15"/>
              </w:rPr>
              <w:t>-</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1"/>
              <w:jc w:val="right"/>
              <w:rPr>
                <w:rFonts w:ascii="Arial" w:hAnsi="Arial" w:cs="Arial" w:eastAsia="Arial" w:hint="default"/>
                <w:sz w:val="15"/>
                <w:szCs w:val="15"/>
              </w:rPr>
            </w:pPr>
            <w:r>
              <w:rPr>
                <w:rFonts w:ascii="Arial"/>
                <w:w w:val="100"/>
                <w:sz w:val="15"/>
              </w:rPr>
              <w:t>-</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1"/>
              <w:jc w:val="right"/>
              <w:rPr>
                <w:rFonts w:ascii="Arial" w:hAnsi="Arial" w:cs="Arial" w:eastAsia="Arial" w:hint="default"/>
                <w:sz w:val="15"/>
                <w:szCs w:val="15"/>
              </w:rPr>
            </w:pPr>
            <w:r>
              <w:rPr>
                <w:rFonts w:ascii="Arial"/>
                <w:w w:val="100"/>
                <w:sz w:val="15"/>
              </w:rPr>
              <w:t>-</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3"/>
              <w:jc w:val="right"/>
              <w:rPr>
                <w:rFonts w:ascii="Arial" w:hAnsi="Arial" w:cs="Arial" w:eastAsia="Arial" w:hint="default"/>
                <w:sz w:val="15"/>
                <w:szCs w:val="15"/>
              </w:rPr>
            </w:pPr>
            <w:r>
              <w:rPr>
                <w:rFonts w:ascii="Arial"/>
                <w:w w:val="100"/>
                <w:sz w:val="15"/>
              </w:rPr>
              <w:t>-</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98"/>
              <w:jc w:val="right"/>
              <w:rPr>
                <w:rFonts w:ascii="Arial" w:hAnsi="Arial" w:cs="Arial" w:eastAsia="Arial" w:hint="default"/>
                <w:sz w:val="15"/>
                <w:szCs w:val="15"/>
              </w:rPr>
            </w:pPr>
            <w:r>
              <w:rPr>
                <w:rFonts w:ascii="Arial"/>
                <w:w w:val="100"/>
                <w:sz w:val="15"/>
              </w:rPr>
              <w:t>-</w:t>
            </w:r>
          </w:p>
        </w:tc>
        <w:tc>
          <w:tcPr>
            <w:tcW w:w="1388" w:type="dxa"/>
            <w:tcBorders>
              <w:top w:val="single" w:sz="4" w:space="0" w:color="000000"/>
              <w:left w:val="single" w:sz="4" w:space="0" w:color="000000"/>
              <w:bottom w:val="single" w:sz="4" w:space="0" w:color="000000"/>
              <w:right w:val="single" w:sz="12" w:space="0" w:color="000000"/>
            </w:tcBorders>
          </w:tcPr>
          <w:p>
            <w:pPr>
              <w:pStyle w:val="TableParagraph"/>
              <w:spacing w:line="169" w:lineRule="exact"/>
              <w:ind w:right="91"/>
              <w:jc w:val="right"/>
              <w:rPr>
                <w:rFonts w:ascii="Arial" w:hAnsi="Arial" w:cs="Arial" w:eastAsia="Arial" w:hint="default"/>
                <w:sz w:val="15"/>
                <w:szCs w:val="15"/>
              </w:rPr>
            </w:pPr>
            <w:r>
              <w:rPr>
                <w:rFonts w:ascii="Arial"/>
                <w:w w:val="100"/>
                <w:sz w:val="15"/>
              </w:rPr>
              <w:t>-</w:t>
            </w:r>
          </w:p>
        </w:tc>
      </w:tr>
      <w:tr>
        <w:trPr>
          <w:trHeight w:val="204" w:hRule="exact"/>
        </w:trPr>
        <w:tc>
          <w:tcPr>
            <w:tcW w:w="3159" w:type="dxa"/>
            <w:tcBorders>
              <w:top w:val="single" w:sz="4" w:space="0" w:color="000000"/>
              <w:left w:val="single" w:sz="12" w:space="0" w:color="000000"/>
              <w:bottom w:val="single" w:sz="4" w:space="0" w:color="000000"/>
              <w:right w:val="single" w:sz="4" w:space="0" w:color="000000"/>
            </w:tcBorders>
          </w:tcPr>
          <w:p>
            <w:pPr>
              <w:pStyle w:val="TableParagraph"/>
              <w:spacing w:line="172" w:lineRule="exact"/>
              <w:ind w:left="93" w:right="0"/>
              <w:jc w:val="left"/>
              <w:rPr>
                <w:rFonts w:ascii="宋体" w:hAnsi="宋体" w:cs="宋体" w:eastAsia="宋体" w:hint="default"/>
                <w:sz w:val="15"/>
                <w:szCs w:val="15"/>
              </w:rPr>
            </w:pPr>
            <w:r>
              <w:rPr>
                <w:rFonts w:ascii="宋体" w:hAnsi="宋体" w:cs="宋体" w:eastAsia="宋体" w:hint="default"/>
                <w:b/>
                <w:bCs/>
                <w:sz w:val="15"/>
                <w:szCs w:val="15"/>
              </w:rPr>
              <w:t>二、本年年初余额</w:t>
            </w:r>
            <w:r>
              <w:rPr>
                <w:rFonts w:ascii="宋体" w:hAnsi="宋体" w:cs="宋体" w:eastAsia="宋体" w:hint="default"/>
                <w:sz w:val="15"/>
                <w:szCs w:val="15"/>
              </w:rPr>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166" w:lineRule="exact"/>
              <w:ind w:right="99"/>
              <w:jc w:val="right"/>
              <w:rPr>
                <w:rFonts w:ascii="Arial" w:hAnsi="Arial" w:cs="Arial" w:eastAsia="Arial" w:hint="default"/>
                <w:sz w:val="15"/>
                <w:szCs w:val="15"/>
              </w:rPr>
            </w:pPr>
            <w:r>
              <w:rPr>
                <w:rFonts w:ascii="Arial"/>
                <w:b/>
                <w:spacing w:val="-1"/>
                <w:sz w:val="15"/>
              </w:rPr>
              <w:t>469,593,364.00</w:t>
            </w:r>
            <w:r>
              <w:rPr>
                <w:rFonts w:ascii="Arial"/>
                <w:spacing w:val="-1"/>
                <w:sz w:val="15"/>
              </w:rPr>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166" w:lineRule="exact"/>
              <w:ind w:right="98"/>
              <w:jc w:val="right"/>
              <w:rPr>
                <w:rFonts w:ascii="Arial" w:hAnsi="Arial" w:cs="Arial" w:eastAsia="Arial" w:hint="default"/>
                <w:sz w:val="15"/>
                <w:szCs w:val="15"/>
              </w:rPr>
            </w:pPr>
            <w:r>
              <w:rPr>
                <w:rFonts w:ascii="Arial"/>
                <w:b/>
                <w:w w:val="100"/>
                <w:sz w:val="15"/>
              </w:rPr>
              <w:t>-</w:t>
            </w:r>
            <w:r>
              <w:rPr>
                <w:rFonts w:ascii="Arial"/>
                <w:w w:val="100"/>
                <w:sz w:val="15"/>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66" w:lineRule="exact"/>
              <w:ind w:right="98"/>
              <w:jc w:val="right"/>
              <w:rPr>
                <w:rFonts w:ascii="Arial" w:hAnsi="Arial" w:cs="Arial" w:eastAsia="Arial" w:hint="default"/>
                <w:sz w:val="15"/>
                <w:szCs w:val="15"/>
              </w:rPr>
            </w:pPr>
            <w:r>
              <w:rPr>
                <w:rFonts w:ascii="Arial"/>
                <w:b/>
                <w:spacing w:val="-1"/>
                <w:sz w:val="15"/>
              </w:rPr>
              <w:t>401,069,523.84</w:t>
            </w:r>
            <w:r>
              <w:rPr>
                <w:rFonts w:ascii="Arial"/>
                <w:spacing w:val="-1"/>
                <w:sz w:val="15"/>
              </w:rPr>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166" w:lineRule="exact"/>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166" w:lineRule="exact"/>
              <w:ind w:right="98"/>
              <w:jc w:val="right"/>
              <w:rPr>
                <w:rFonts w:ascii="Arial" w:hAnsi="Arial" w:cs="Arial" w:eastAsia="Arial" w:hint="default"/>
                <w:sz w:val="15"/>
                <w:szCs w:val="15"/>
              </w:rPr>
            </w:pPr>
            <w:r>
              <w:rPr>
                <w:rFonts w:ascii="Arial"/>
                <w:b/>
                <w:spacing w:val="-1"/>
                <w:sz w:val="15"/>
              </w:rPr>
              <w:t>21,628,610.33</w:t>
            </w:r>
            <w:r>
              <w:rPr>
                <w:rFonts w:ascii="Arial"/>
                <w:spacing w:val="-1"/>
                <w:sz w:val="15"/>
              </w:rPr>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166" w:lineRule="exact"/>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166" w:lineRule="exact"/>
              <w:ind w:right="99"/>
              <w:jc w:val="right"/>
              <w:rPr>
                <w:rFonts w:ascii="Arial" w:hAnsi="Arial" w:cs="Arial" w:eastAsia="Arial" w:hint="default"/>
                <w:sz w:val="15"/>
                <w:szCs w:val="15"/>
              </w:rPr>
            </w:pPr>
            <w:r>
              <w:rPr>
                <w:rFonts w:ascii="Arial"/>
                <w:b/>
                <w:spacing w:val="-2"/>
                <w:sz w:val="15"/>
              </w:rPr>
              <w:t>75,233,611.94</w:t>
            </w:r>
            <w:r>
              <w:rPr>
                <w:rFonts w:ascii="Arial"/>
                <w:spacing w:val="-2"/>
                <w:sz w:val="15"/>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166" w:lineRule="exact"/>
              <w:ind w:right="103"/>
              <w:jc w:val="right"/>
              <w:rPr>
                <w:rFonts w:ascii="Arial" w:hAnsi="Arial" w:cs="Arial" w:eastAsia="Arial" w:hint="default"/>
                <w:sz w:val="15"/>
                <w:szCs w:val="15"/>
              </w:rPr>
            </w:pPr>
            <w:r>
              <w:rPr>
                <w:rFonts w:ascii="Arial"/>
                <w:b/>
                <w:w w:val="100"/>
                <w:sz w:val="15"/>
              </w:rPr>
              <w:t>-</w:t>
            </w:r>
            <w:r>
              <w:rPr>
                <w:rFonts w:ascii="Arial"/>
                <w:w w:val="100"/>
                <w:sz w:val="15"/>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166" w:lineRule="exact"/>
              <w:ind w:right="96"/>
              <w:jc w:val="right"/>
              <w:rPr>
                <w:rFonts w:ascii="Arial" w:hAnsi="Arial" w:cs="Arial" w:eastAsia="Arial" w:hint="default"/>
                <w:sz w:val="15"/>
                <w:szCs w:val="15"/>
              </w:rPr>
            </w:pPr>
            <w:r>
              <w:rPr>
                <w:rFonts w:ascii="Arial"/>
                <w:b/>
                <w:spacing w:val="-1"/>
                <w:sz w:val="15"/>
              </w:rPr>
              <w:t>179,615,736.95</w:t>
            </w:r>
            <w:r>
              <w:rPr>
                <w:rFonts w:ascii="Arial"/>
                <w:spacing w:val="-1"/>
                <w:sz w:val="15"/>
              </w:rPr>
            </w:r>
          </w:p>
        </w:tc>
        <w:tc>
          <w:tcPr>
            <w:tcW w:w="1388" w:type="dxa"/>
            <w:tcBorders>
              <w:top w:val="single" w:sz="4" w:space="0" w:color="000000"/>
              <w:left w:val="single" w:sz="4" w:space="0" w:color="000000"/>
              <w:bottom w:val="single" w:sz="4" w:space="0" w:color="000000"/>
              <w:right w:val="single" w:sz="12" w:space="0" w:color="000000"/>
            </w:tcBorders>
          </w:tcPr>
          <w:p>
            <w:pPr>
              <w:pStyle w:val="TableParagraph"/>
              <w:spacing w:line="166" w:lineRule="exact"/>
              <w:ind w:right="90"/>
              <w:jc w:val="right"/>
              <w:rPr>
                <w:rFonts w:ascii="Arial" w:hAnsi="Arial" w:cs="Arial" w:eastAsia="Arial" w:hint="default"/>
                <w:sz w:val="15"/>
                <w:szCs w:val="15"/>
              </w:rPr>
            </w:pPr>
            <w:r>
              <w:rPr>
                <w:rFonts w:ascii="Arial"/>
                <w:b/>
                <w:spacing w:val="-1"/>
                <w:sz w:val="15"/>
              </w:rPr>
              <w:t>1,147,140,847.06</w:t>
            </w:r>
            <w:r>
              <w:rPr>
                <w:rFonts w:ascii="Arial"/>
                <w:spacing w:val="-1"/>
                <w:sz w:val="15"/>
              </w:rPr>
            </w:r>
          </w:p>
        </w:tc>
      </w:tr>
      <w:tr>
        <w:trPr>
          <w:trHeight w:val="206" w:hRule="exact"/>
        </w:trPr>
        <w:tc>
          <w:tcPr>
            <w:tcW w:w="3159" w:type="dxa"/>
            <w:tcBorders>
              <w:top w:val="single" w:sz="4" w:space="0" w:color="000000"/>
              <w:left w:val="single" w:sz="12" w:space="0" w:color="000000"/>
              <w:bottom w:val="single" w:sz="4" w:space="0" w:color="000000"/>
              <w:right w:val="single" w:sz="4" w:space="0" w:color="000000"/>
            </w:tcBorders>
          </w:tcPr>
          <w:p>
            <w:pPr>
              <w:pStyle w:val="TableParagraph"/>
              <w:spacing w:line="185" w:lineRule="exact"/>
              <w:ind w:left="93" w:right="0"/>
              <w:jc w:val="left"/>
              <w:rPr>
                <w:rFonts w:ascii="宋体" w:hAnsi="宋体" w:cs="宋体" w:eastAsia="宋体" w:hint="default"/>
                <w:sz w:val="15"/>
                <w:szCs w:val="15"/>
              </w:rPr>
            </w:pPr>
            <w:r>
              <w:rPr>
                <w:rFonts w:ascii="宋体" w:hAnsi="宋体" w:cs="宋体" w:eastAsia="宋体" w:hint="default"/>
                <w:b/>
                <w:bCs/>
                <w:sz w:val="15"/>
                <w:szCs w:val="15"/>
              </w:rPr>
              <w:t>三、本期增减变动金额（减少以</w:t>
            </w:r>
            <w:r>
              <w:rPr>
                <w:rFonts w:ascii="Arial" w:hAnsi="Arial" w:cs="Arial" w:eastAsia="Arial" w:hint="default"/>
                <w:b/>
                <w:bCs/>
                <w:sz w:val="15"/>
                <w:szCs w:val="15"/>
              </w:rPr>
              <w:t>“</w:t>
            </w:r>
            <w:r>
              <w:rPr>
                <w:rFonts w:ascii="Arial" w:hAnsi="Arial" w:cs="Arial" w:eastAsia="Arial" w:hint="default"/>
                <w:b/>
                <w:bCs/>
                <w:sz w:val="15"/>
                <w:szCs w:val="15"/>
              </w:rPr>
              <w:t>-</w:t>
            </w:r>
            <w:r>
              <w:rPr>
                <w:rFonts w:ascii="Arial" w:hAnsi="Arial" w:cs="Arial" w:eastAsia="Arial" w:hint="default"/>
                <w:b/>
                <w:bCs/>
                <w:sz w:val="15"/>
                <w:szCs w:val="15"/>
              </w:rPr>
              <w:t>”</w:t>
            </w:r>
            <w:r>
              <w:rPr>
                <w:rFonts w:ascii="宋体" w:hAnsi="宋体" w:cs="宋体" w:eastAsia="宋体" w:hint="default"/>
                <w:b/>
                <w:bCs/>
                <w:sz w:val="15"/>
                <w:szCs w:val="15"/>
              </w:rPr>
              <w:t>号填列）</w:t>
            </w:r>
            <w:r>
              <w:rPr>
                <w:rFonts w:ascii="宋体" w:hAnsi="宋体" w:cs="宋体" w:eastAsia="宋体" w:hint="default"/>
                <w:sz w:val="15"/>
                <w:szCs w:val="15"/>
              </w:rPr>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98"/>
              <w:jc w:val="right"/>
              <w:rPr>
                <w:rFonts w:ascii="Arial" w:hAnsi="Arial" w:cs="Arial" w:eastAsia="Arial" w:hint="default"/>
                <w:sz w:val="15"/>
                <w:szCs w:val="15"/>
              </w:rPr>
            </w:pPr>
            <w:r>
              <w:rPr>
                <w:rFonts w:ascii="Arial"/>
                <w:b/>
                <w:w w:val="100"/>
                <w:sz w:val="15"/>
              </w:rPr>
              <w:t>-</w:t>
            </w:r>
            <w:r>
              <w:rPr>
                <w:rFonts w:ascii="Arial"/>
                <w:w w:val="100"/>
                <w:sz w:val="15"/>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99"/>
              <w:jc w:val="right"/>
              <w:rPr>
                <w:rFonts w:ascii="Arial" w:hAnsi="Arial" w:cs="Arial" w:eastAsia="Arial" w:hint="default"/>
                <w:sz w:val="15"/>
                <w:szCs w:val="15"/>
              </w:rPr>
            </w:pPr>
            <w:r>
              <w:rPr>
                <w:rFonts w:ascii="Arial"/>
                <w:b/>
                <w:spacing w:val="-1"/>
                <w:sz w:val="15"/>
              </w:rPr>
              <w:t>3,618,975.82</w:t>
            </w:r>
            <w:r>
              <w:rPr>
                <w:rFonts w:ascii="Arial"/>
                <w:spacing w:val="-1"/>
                <w:sz w:val="15"/>
              </w:rPr>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3"/>
              <w:jc w:val="right"/>
              <w:rPr>
                <w:rFonts w:ascii="Arial" w:hAnsi="Arial" w:cs="Arial" w:eastAsia="Arial" w:hint="default"/>
                <w:sz w:val="15"/>
                <w:szCs w:val="15"/>
              </w:rPr>
            </w:pPr>
            <w:r>
              <w:rPr>
                <w:rFonts w:ascii="Arial"/>
                <w:b/>
                <w:w w:val="100"/>
                <w:sz w:val="15"/>
              </w:rPr>
              <w:t>-</w:t>
            </w:r>
            <w:r>
              <w:rPr>
                <w:rFonts w:ascii="Arial"/>
                <w:w w:val="100"/>
                <w:sz w:val="15"/>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96"/>
              <w:jc w:val="right"/>
              <w:rPr>
                <w:rFonts w:ascii="Arial" w:hAnsi="Arial" w:cs="Arial" w:eastAsia="Arial" w:hint="default"/>
                <w:sz w:val="15"/>
                <w:szCs w:val="15"/>
              </w:rPr>
            </w:pPr>
            <w:r>
              <w:rPr>
                <w:rFonts w:ascii="Arial"/>
                <w:b/>
                <w:spacing w:val="-1"/>
                <w:sz w:val="15"/>
              </w:rPr>
              <w:t>-34,894,037.05</w:t>
            </w:r>
            <w:r>
              <w:rPr>
                <w:rFonts w:ascii="Arial"/>
                <w:spacing w:val="-1"/>
                <w:sz w:val="15"/>
              </w:rPr>
            </w:r>
          </w:p>
        </w:tc>
        <w:tc>
          <w:tcPr>
            <w:tcW w:w="1388" w:type="dxa"/>
            <w:tcBorders>
              <w:top w:val="single" w:sz="4" w:space="0" w:color="000000"/>
              <w:left w:val="single" w:sz="4" w:space="0" w:color="000000"/>
              <w:bottom w:val="single" w:sz="4" w:space="0" w:color="000000"/>
              <w:right w:val="single" w:sz="12" w:space="0" w:color="000000"/>
            </w:tcBorders>
          </w:tcPr>
          <w:p>
            <w:pPr>
              <w:pStyle w:val="TableParagraph"/>
              <w:spacing w:line="169" w:lineRule="exact"/>
              <w:ind w:right="89"/>
              <w:jc w:val="right"/>
              <w:rPr>
                <w:rFonts w:ascii="Arial" w:hAnsi="Arial" w:cs="Arial" w:eastAsia="Arial" w:hint="default"/>
                <w:sz w:val="15"/>
                <w:szCs w:val="15"/>
              </w:rPr>
            </w:pPr>
            <w:r>
              <w:rPr>
                <w:rFonts w:ascii="Arial"/>
                <w:b/>
                <w:spacing w:val="-1"/>
                <w:sz w:val="15"/>
              </w:rPr>
              <w:t>-31,275,061.23</w:t>
            </w:r>
            <w:r>
              <w:rPr>
                <w:rFonts w:ascii="Arial"/>
                <w:spacing w:val="-1"/>
                <w:sz w:val="15"/>
              </w:rPr>
            </w:r>
          </w:p>
        </w:tc>
      </w:tr>
      <w:tr>
        <w:trPr>
          <w:trHeight w:val="204" w:hRule="exact"/>
        </w:trPr>
        <w:tc>
          <w:tcPr>
            <w:tcW w:w="3159" w:type="dxa"/>
            <w:tcBorders>
              <w:top w:val="single" w:sz="4" w:space="0" w:color="000000"/>
              <w:left w:val="single" w:sz="12" w:space="0" w:color="000000"/>
              <w:bottom w:val="single" w:sz="4" w:space="0" w:color="000000"/>
              <w:right w:val="single" w:sz="4" w:space="0" w:color="000000"/>
            </w:tcBorders>
          </w:tcPr>
          <w:p>
            <w:pPr>
              <w:pStyle w:val="TableParagraph"/>
              <w:spacing w:line="172" w:lineRule="exact"/>
              <w:ind w:left="93" w:right="0"/>
              <w:jc w:val="left"/>
              <w:rPr>
                <w:rFonts w:ascii="宋体" w:hAnsi="宋体" w:cs="宋体" w:eastAsia="宋体" w:hint="default"/>
                <w:sz w:val="15"/>
                <w:szCs w:val="15"/>
              </w:rPr>
            </w:pPr>
            <w:r>
              <w:rPr>
                <w:rFonts w:ascii="宋体" w:hAnsi="宋体" w:cs="宋体" w:eastAsia="宋体" w:hint="default"/>
                <w:b/>
                <w:bCs/>
                <w:sz w:val="15"/>
                <w:szCs w:val="15"/>
              </w:rPr>
              <w:t>（一）其他综合收益</w:t>
            </w:r>
            <w:r>
              <w:rPr>
                <w:rFonts w:ascii="宋体" w:hAnsi="宋体" w:cs="宋体" w:eastAsia="宋体" w:hint="default"/>
                <w:sz w:val="15"/>
                <w:szCs w:val="15"/>
              </w:rPr>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166" w:lineRule="exact"/>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166" w:lineRule="exact"/>
              <w:ind w:right="98"/>
              <w:jc w:val="right"/>
              <w:rPr>
                <w:rFonts w:ascii="Arial" w:hAnsi="Arial" w:cs="Arial" w:eastAsia="Arial" w:hint="default"/>
                <w:sz w:val="15"/>
                <w:szCs w:val="15"/>
              </w:rPr>
            </w:pPr>
            <w:r>
              <w:rPr>
                <w:rFonts w:ascii="Arial"/>
                <w:b/>
                <w:w w:val="100"/>
                <w:sz w:val="15"/>
              </w:rPr>
              <w:t>-</w:t>
            </w:r>
            <w:r>
              <w:rPr>
                <w:rFonts w:ascii="Arial"/>
                <w:w w:val="100"/>
                <w:sz w:val="15"/>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66" w:lineRule="exact"/>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166" w:lineRule="exact"/>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166" w:lineRule="exact"/>
              <w:ind w:right="99"/>
              <w:jc w:val="right"/>
              <w:rPr>
                <w:rFonts w:ascii="Arial" w:hAnsi="Arial" w:cs="Arial" w:eastAsia="Arial" w:hint="default"/>
                <w:sz w:val="15"/>
                <w:szCs w:val="15"/>
              </w:rPr>
            </w:pPr>
            <w:r>
              <w:rPr>
                <w:rFonts w:ascii="Arial"/>
                <w:b/>
                <w:spacing w:val="-1"/>
                <w:sz w:val="15"/>
              </w:rPr>
              <w:t>3,618,975.82</w:t>
            </w:r>
            <w:r>
              <w:rPr>
                <w:rFonts w:ascii="Arial"/>
                <w:spacing w:val="-1"/>
                <w:sz w:val="15"/>
              </w:rPr>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166" w:lineRule="exact"/>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166" w:lineRule="exact"/>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166" w:lineRule="exact"/>
              <w:ind w:right="103"/>
              <w:jc w:val="right"/>
              <w:rPr>
                <w:rFonts w:ascii="Arial" w:hAnsi="Arial" w:cs="Arial" w:eastAsia="Arial" w:hint="default"/>
                <w:sz w:val="15"/>
                <w:szCs w:val="15"/>
              </w:rPr>
            </w:pPr>
            <w:r>
              <w:rPr>
                <w:rFonts w:ascii="Arial"/>
                <w:b/>
                <w:w w:val="100"/>
                <w:sz w:val="15"/>
              </w:rPr>
              <w:t>-</w:t>
            </w:r>
            <w:r>
              <w:rPr>
                <w:rFonts w:ascii="Arial"/>
                <w:w w:val="100"/>
                <w:sz w:val="15"/>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166" w:lineRule="exact"/>
              <w:ind w:right="96"/>
              <w:jc w:val="right"/>
              <w:rPr>
                <w:rFonts w:ascii="Arial" w:hAnsi="Arial" w:cs="Arial" w:eastAsia="Arial" w:hint="default"/>
                <w:sz w:val="15"/>
                <w:szCs w:val="15"/>
              </w:rPr>
            </w:pPr>
            <w:r>
              <w:rPr>
                <w:rFonts w:ascii="Arial"/>
                <w:b/>
                <w:spacing w:val="-2"/>
                <w:sz w:val="15"/>
              </w:rPr>
              <w:t>-16,110,302.52</w:t>
            </w:r>
            <w:r>
              <w:rPr>
                <w:rFonts w:ascii="Arial"/>
                <w:spacing w:val="-2"/>
                <w:sz w:val="15"/>
              </w:rPr>
            </w:r>
          </w:p>
        </w:tc>
        <w:tc>
          <w:tcPr>
            <w:tcW w:w="1388" w:type="dxa"/>
            <w:tcBorders>
              <w:top w:val="single" w:sz="4" w:space="0" w:color="000000"/>
              <w:left w:val="single" w:sz="4" w:space="0" w:color="000000"/>
              <w:bottom w:val="single" w:sz="4" w:space="0" w:color="000000"/>
              <w:right w:val="single" w:sz="12" w:space="0" w:color="000000"/>
            </w:tcBorders>
          </w:tcPr>
          <w:p>
            <w:pPr>
              <w:pStyle w:val="TableParagraph"/>
              <w:spacing w:line="166" w:lineRule="exact"/>
              <w:ind w:right="89"/>
              <w:jc w:val="right"/>
              <w:rPr>
                <w:rFonts w:ascii="Arial" w:hAnsi="Arial" w:cs="Arial" w:eastAsia="Arial" w:hint="default"/>
                <w:sz w:val="15"/>
                <w:szCs w:val="15"/>
              </w:rPr>
            </w:pPr>
            <w:r>
              <w:rPr>
                <w:rFonts w:ascii="Arial"/>
                <w:b/>
                <w:spacing w:val="-1"/>
                <w:sz w:val="15"/>
              </w:rPr>
              <w:t>-12,491,326.70</w:t>
            </w:r>
            <w:r>
              <w:rPr>
                <w:rFonts w:ascii="Arial"/>
                <w:spacing w:val="-1"/>
                <w:sz w:val="15"/>
              </w:rPr>
            </w:r>
          </w:p>
        </w:tc>
      </w:tr>
      <w:tr>
        <w:trPr>
          <w:trHeight w:val="204" w:hRule="exact"/>
        </w:trPr>
        <w:tc>
          <w:tcPr>
            <w:tcW w:w="3159" w:type="dxa"/>
            <w:tcBorders>
              <w:top w:val="single" w:sz="4" w:space="0" w:color="000000"/>
              <w:left w:val="single" w:sz="12" w:space="0" w:color="000000"/>
              <w:bottom w:val="single" w:sz="4" w:space="0" w:color="000000"/>
              <w:right w:val="single" w:sz="4" w:space="0" w:color="000000"/>
            </w:tcBorders>
          </w:tcPr>
          <w:p>
            <w:pPr>
              <w:pStyle w:val="TableParagraph"/>
              <w:spacing w:line="172" w:lineRule="exact"/>
              <w:ind w:left="93" w:right="0"/>
              <w:jc w:val="left"/>
              <w:rPr>
                <w:rFonts w:ascii="宋体" w:hAnsi="宋体" w:cs="宋体" w:eastAsia="宋体" w:hint="default"/>
                <w:sz w:val="15"/>
                <w:szCs w:val="15"/>
              </w:rPr>
            </w:pPr>
            <w:r>
              <w:rPr>
                <w:rFonts w:ascii="宋体" w:hAnsi="宋体" w:cs="宋体" w:eastAsia="宋体" w:hint="default"/>
                <w:b/>
                <w:bCs/>
                <w:sz w:val="15"/>
                <w:szCs w:val="15"/>
              </w:rPr>
              <w:t>（二）股东投入和减少资本</w:t>
            </w:r>
            <w:r>
              <w:rPr>
                <w:rFonts w:ascii="宋体" w:hAnsi="宋体" w:cs="宋体" w:eastAsia="宋体" w:hint="default"/>
                <w:sz w:val="15"/>
                <w:szCs w:val="15"/>
              </w:rPr>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166" w:lineRule="exact"/>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166" w:lineRule="exact"/>
              <w:ind w:right="98"/>
              <w:jc w:val="right"/>
              <w:rPr>
                <w:rFonts w:ascii="Arial" w:hAnsi="Arial" w:cs="Arial" w:eastAsia="Arial" w:hint="default"/>
                <w:sz w:val="15"/>
                <w:szCs w:val="15"/>
              </w:rPr>
            </w:pPr>
            <w:r>
              <w:rPr>
                <w:rFonts w:ascii="Arial"/>
                <w:b/>
                <w:w w:val="100"/>
                <w:sz w:val="15"/>
              </w:rPr>
              <w:t>-</w:t>
            </w:r>
            <w:r>
              <w:rPr>
                <w:rFonts w:ascii="Arial"/>
                <w:w w:val="100"/>
                <w:sz w:val="15"/>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66" w:lineRule="exact"/>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166" w:lineRule="exact"/>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166" w:lineRule="exact"/>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166" w:lineRule="exact"/>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166" w:lineRule="exact"/>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166" w:lineRule="exact"/>
              <w:ind w:right="103"/>
              <w:jc w:val="right"/>
              <w:rPr>
                <w:rFonts w:ascii="Arial" w:hAnsi="Arial" w:cs="Arial" w:eastAsia="Arial" w:hint="default"/>
                <w:sz w:val="15"/>
                <w:szCs w:val="15"/>
              </w:rPr>
            </w:pPr>
            <w:r>
              <w:rPr>
                <w:rFonts w:ascii="Arial"/>
                <w:b/>
                <w:w w:val="100"/>
                <w:sz w:val="15"/>
              </w:rPr>
              <w:t>-</w:t>
            </w:r>
            <w:r>
              <w:rPr>
                <w:rFonts w:ascii="Arial"/>
                <w:w w:val="100"/>
                <w:sz w:val="15"/>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166" w:lineRule="exact"/>
              <w:ind w:right="98"/>
              <w:jc w:val="right"/>
              <w:rPr>
                <w:rFonts w:ascii="Arial" w:hAnsi="Arial" w:cs="Arial" w:eastAsia="Arial" w:hint="default"/>
                <w:sz w:val="15"/>
                <w:szCs w:val="15"/>
              </w:rPr>
            </w:pPr>
            <w:r>
              <w:rPr>
                <w:rFonts w:ascii="Arial"/>
                <w:b/>
                <w:w w:val="100"/>
                <w:sz w:val="15"/>
              </w:rPr>
              <w:t>-</w:t>
            </w:r>
            <w:r>
              <w:rPr>
                <w:rFonts w:ascii="Arial"/>
                <w:w w:val="100"/>
                <w:sz w:val="15"/>
              </w:rPr>
            </w:r>
          </w:p>
        </w:tc>
        <w:tc>
          <w:tcPr>
            <w:tcW w:w="1388" w:type="dxa"/>
            <w:tcBorders>
              <w:top w:val="single" w:sz="4" w:space="0" w:color="000000"/>
              <w:left w:val="single" w:sz="4" w:space="0" w:color="000000"/>
              <w:bottom w:val="single" w:sz="4" w:space="0" w:color="000000"/>
              <w:right w:val="single" w:sz="12" w:space="0" w:color="000000"/>
            </w:tcBorders>
          </w:tcPr>
          <w:p>
            <w:pPr>
              <w:pStyle w:val="TableParagraph"/>
              <w:spacing w:line="166" w:lineRule="exact"/>
              <w:ind w:right="91"/>
              <w:jc w:val="right"/>
              <w:rPr>
                <w:rFonts w:ascii="Arial" w:hAnsi="Arial" w:cs="Arial" w:eastAsia="Arial" w:hint="default"/>
                <w:sz w:val="15"/>
                <w:szCs w:val="15"/>
              </w:rPr>
            </w:pPr>
            <w:r>
              <w:rPr>
                <w:rFonts w:ascii="Arial"/>
                <w:b/>
                <w:w w:val="100"/>
                <w:sz w:val="15"/>
              </w:rPr>
              <w:t>-</w:t>
            </w:r>
            <w:r>
              <w:rPr>
                <w:rFonts w:ascii="Arial"/>
                <w:w w:val="100"/>
                <w:sz w:val="15"/>
              </w:rPr>
            </w:r>
          </w:p>
        </w:tc>
      </w:tr>
      <w:tr>
        <w:trPr>
          <w:trHeight w:val="204" w:hRule="exact"/>
        </w:trPr>
        <w:tc>
          <w:tcPr>
            <w:tcW w:w="3159" w:type="dxa"/>
            <w:tcBorders>
              <w:top w:val="single" w:sz="4" w:space="0" w:color="000000"/>
              <w:left w:val="single" w:sz="12" w:space="0" w:color="000000"/>
              <w:bottom w:val="single" w:sz="4" w:space="0" w:color="000000"/>
              <w:right w:val="single" w:sz="4" w:space="0" w:color="000000"/>
            </w:tcBorders>
          </w:tcPr>
          <w:p>
            <w:pPr>
              <w:pStyle w:val="TableParagraph"/>
              <w:spacing w:line="183" w:lineRule="exact"/>
              <w:ind w:left="170" w:right="0"/>
              <w:jc w:val="left"/>
              <w:rPr>
                <w:rFonts w:ascii="宋体" w:hAnsi="宋体" w:cs="宋体" w:eastAsia="宋体" w:hint="default"/>
                <w:sz w:val="15"/>
                <w:szCs w:val="15"/>
              </w:rPr>
            </w:pPr>
            <w:r>
              <w:rPr>
                <w:rFonts w:ascii="Arial" w:hAnsi="Arial" w:cs="Arial" w:eastAsia="Arial" w:hint="default"/>
                <w:sz w:val="15"/>
                <w:szCs w:val="15"/>
              </w:rPr>
              <w:t>1</w:t>
            </w:r>
            <w:r>
              <w:rPr>
                <w:rFonts w:ascii="宋体" w:hAnsi="宋体" w:cs="宋体" w:eastAsia="宋体" w:hint="default"/>
                <w:sz w:val="15"/>
                <w:szCs w:val="15"/>
              </w:rPr>
              <w:t>、股东投入的普通股</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1"/>
              <w:jc w:val="right"/>
              <w:rPr>
                <w:rFonts w:ascii="Arial" w:hAnsi="Arial" w:cs="Arial" w:eastAsia="Arial" w:hint="default"/>
                <w:sz w:val="15"/>
                <w:szCs w:val="15"/>
              </w:rPr>
            </w:pPr>
            <w:r>
              <w:rPr>
                <w:rFonts w:ascii="Arial"/>
                <w:w w:val="100"/>
                <w:sz w:val="15"/>
              </w:rPr>
              <w:t>-</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98"/>
              <w:jc w:val="right"/>
              <w:rPr>
                <w:rFonts w:ascii="Arial" w:hAnsi="Arial" w:cs="Arial" w:eastAsia="Arial" w:hint="default"/>
                <w:sz w:val="15"/>
                <w:szCs w:val="15"/>
              </w:rPr>
            </w:pPr>
            <w:r>
              <w:rPr>
                <w:rFonts w:ascii="Arial"/>
                <w:w w:val="100"/>
                <w:sz w:val="15"/>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1"/>
              <w:jc w:val="right"/>
              <w:rPr>
                <w:rFonts w:ascii="Arial" w:hAnsi="Arial" w:cs="Arial" w:eastAsia="Arial" w:hint="default"/>
                <w:sz w:val="15"/>
                <w:szCs w:val="15"/>
              </w:rPr>
            </w:pPr>
            <w:r>
              <w:rPr>
                <w:rFonts w:ascii="Arial"/>
                <w:w w:val="100"/>
                <w:sz w:val="15"/>
              </w:rPr>
              <w:t>-</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1"/>
              <w:jc w:val="right"/>
              <w:rPr>
                <w:rFonts w:ascii="Arial" w:hAnsi="Arial" w:cs="Arial" w:eastAsia="Arial" w:hint="default"/>
                <w:sz w:val="15"/>
                <w:szCs w:val="15"/>
              </w:rPr>
            </w:pPr>
            <w:r>
              <w:rPr>
                <w:rFonts w:ascii="Arial"/>
                <w:w w:val="100"/>
                <w:sz w:val="15"/>
              </w:rPr>
              <w:t>-</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1"/>
              <w:jc w:val="right"/>
              <w:rPr>
                <w:rFonts w:ascii="Arial" w:hAnsi="Arial" w:cs="Arial" w:eastAsia="Arial" w:hint="default"/>
                <w:sz w:val="15"/>
                <w:szCs w:val="15"/>
              </w:rPr>
            </w:pPr>
            <w:r>
              <w:rPr>
                <w:rFonts w:ascii="Arial"/>
                <w:w w:val="100"/>
                <w:sz w:val="15"/>
              </w:rPr>
              <w:t>-</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1"/>
              <w:jc w:val="right"/>
              <w:rPr>
                <w:rFonts w:ascii="Arial" w:hAnsi="Arial" w:cs="Arial" w:eastAsia="Arial" w:hint="default"/>
                <w:sz w:val="15"/>
                <w:szCs w:val="15"/>
              </w:rPr>
            </w:pPr>
            <w:r>
              <w:rPr>
                <w:rFonts w:ascii="Arial"/>
                <w:w w:val="100"/>
                <w:sz w:val="15"/>
              </w:rPr>
              <w:t>-</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1"/>
              <w:jc w:val="right"/>
              <w:rPr>
                <w:rFonts w:ascii="Arial" w:hAnsi="Arial" w:cs="Arial" w:eastAsia="Arial" w:hint="default"/>
                <w:sz w:val="15"/>
                <w:szCs w:val="15"/>
              </w:rPr>
            </w:pPr>
            <w:r>
              <w:rPr>
                <w:rFonts w:ascii="Arial"/>
                <w:w w:val="100"/>
                <w:sz w:val="15"/>
              </w:rPr>
              <w:t>-</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3"/>
              <w:jc w:val="right"/>
              <w:rPr>
                <w:rFonts w:ascii="Arial" w:hAnsi="Arial" w:cs="Arial" w:eastAsia="Arial" w:hint="default"/>
                <w:sz w:val="15"/>
                <w:szCs w:val="15"/>
              </w:rPr>
            </w:pPr>
            <w:r>
              <w:rPr>
                <w:rFonts w:ascii="Arial"/>
                <w:w w:val="100"/>
                <w:sz w:val="15"/>
              </w:rPr>
              <w:t>-</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98"/>
              <w:jc w:val="right"/>
              <w:rPr>
                <w:rFonts w:ascii="Arial" w:hAnsi="Arial" w:cs="Arial" w:eastAsia="Arial" w:hint="default"/>
                <w:sz w:val="15"/>
                <w:szCs w:val="15"/>
              </w:rPr>
            </w:pPr>
            <w:r>
              <w:rPr>
                <w:rFonts w:ascii="Arial"/>
                <w:w w:val="100"/>
                <w:sz w:val="15"/>
              </w:rPr>
              <w:t>-</w:t>
            </w:r>
          </w:p>
        </w:tc>
        <w:tc>
          <w:tcPr>
            <w:tcW w:w="1388" w:type="dxa"/>
            <w:tcBorders>
              <w:top w:val="single" w:sz="4" w:space="0" w:color="000000"/>
              <w:left w:val="single" w:sz="4" w:space="0" w:color="000000"/>
              <w:bottom w:val="single" w:sz="4" w:space="0" w:color="000000"/>
              <w:right w:val="single" w:sz="12" w:space="0" w:color="000000"/>
            </w:tcBorders>
          </w:tcPr>
          <w:p>
            <w:pPr>
              <w:pStyle w:val="TableParagraph"/>
              <w:spacing w:line="169" w:lineRule="exact"/>
              <w:ind w:right="91"/>
              <w:jc w:val="right"/>
              <w:rPr>
                <w:rFonts w:ascii="Arial" w:hAnsi="Arial" w:cs="Arial" w:eastAsia="Arial" w:hint="default"/>
                <w:sz w:val="15"/>
                <w:szCs w:val="15"/>
              </w:rPr>
            </w:pPr>
            <w:r>
              <w:rPr>
                <w:rFonts w:ascii="Arial"/>
                <w:w w:val="100"/>
                <w:sz w:val="15"/>
              </w:rPr>
              <w:t>-</w:t>
            </w:r>
          </w:p>
        </w:tc>
      </w:tr>
      <w:tr>
        <w:trPr>
          <w:trHeight w:val="206" w:hRule="exact"/>
        </w:trPr>
        <w:tc>
          <w:tcPr>
            <w:tcW w:w="3159" w:type="dxa"/>
            <w:tcBorders>
              <w:top w:val="single" w:sz="4" w:space="0" w:color="000000"/>
              <w:left w:val="single" w:sz="12" w:space="0" w:color="000000"/>
              <w:bottom w:val="single" w:sz="4" w:space="0" w:color="000000"/>
              <w:right w:val="single" w:sz="4" w:space="0" w:color="000000"/>
            </w:tcBorders>
          </w:tcPr>
          <w:p>
            <w:pPr>
              <w:pStyle w:val="TableParagraph"/>
              <w:spacing w:line="183" w:lineRule="exact"/>
              <w:ind w:left="170" w:right="0"/>
              <w:jc w:val="left"/>
              <w:rPr>
                <w:rFonts w:ascii="宋体" w:hAnsi="宋体" w:cs="宋体" w:eastAsia="宋体" w:hint="default"/>
                <w:sz w:val="15"/>
                <w:szCs w:val="15"/>
              </w:rPr>
            </w:pPr>
            <w:r>
              <w:rPr>
                <w:rFonts w:ascii="Arial" w:hAnsi="Arial" w:cs="Arial" w:eastAsia="Arial" w:hint="default"/>
                <w:sz w:val="15"/>
                <w:szCs w:val="15"/>
              </w:rPr>
              <w:t>2</w:t>
            </w:r>
            <w:r>
              <w:rPr>
                <w:rFonts w:ascii="宋体" w:hAnsi="宋体" w:cs="宋体" w:eastAsia="宋体" w:hint="default"/>
                <w:sz w:val="15"/>
                <w:szCs w:val="15"/>
              </w:rPr>
              <w:t>、其他权益工具持有者投入资本</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1"/>
              <w:jc w:val="right"/>
              <w:rPr>
                <w:rFonts w:ascii="Arial" w:hAnsi="Arial" w:cs="Arial" w:eastAsia="Arial" w:hint="default"/>
                <w:sz w:val="15"/>
                <w:szCs w:val="15"/>
              </w:rPr>
            </w:pPr>
            <w:r>
              <w:rPr>
                <w:rFonts w:ascii="Arial"/>
                <w:w w:val="100"/>
                <w:sz w:val="15"/>
              </w:rPr>
              <w:t>-</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98"/>
              <w:jc w:val="right"/>
              <w:rPr>
                <w:rFonts w:ascii="Arial" w:hAnsi="Arial" w:cs="Arial" w:eastAsia="Arial" w:hint="default"/>
                <w:sz w:val="15"/>
                <w:szCs w:val="15"/>
              </w:rPr>
            </w:pPr>
            <w:r>
              <w:rPr>
                <w:rFonts w:ascii="Arial"/>
                <w:w w:val="100"/>
                <w:sz w:val="15"/>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1"/>
              <w:jc w:val="right"/>
              <w:rPr>
                <w:rFonts w:ascii="Arial" w:hAnsi="Arial" w:cs="Arial" w:eastAsia="Arial" w:hint="default"/>
                <w:sz w:val="15"/>
                <w:szCs w:val="15"/>
              </w:rPr>
            </w:pPr>
            <w:r>
              <w:rPr>
                <w:rFonts w:ascii="Arial"/>
                <w:w w:val="100"/>
                <w:sz w:val="15"/>
              </w:rPr>
              <w:t>-</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1"/>
              <w:jc w:val="right"/>
              <w:rPr>
                <w:rFonts w:ascii="Arial" w:hAnsi="Arial" w:cs="Arial" w:eastAsia="Arial" w:hint="default"/>
                <w:sz w:val="15"/>
                <w:szCs w:val="15"/>
              </w:rPr>
            </w:pPr>
            <w:r>
              <w:rPr>
                <w:rFonts w:ascii="Arial"/>
                <w:w w:val="100"/>
                <w:sz w:val="15"/>
              </w:rPr>
              <w:t>-</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1"/>
              <w:jc w:val="right"/>
              <w:rPr>
                <w:rFonts w:ascii="Arial" w:hAnsi="Arial" w:cs="Arial" w:eastAsia="Arial" w:hint="default"/>
                <w:sz w:val="15"/>
                <w:szCs w:val="15"/>
              </w:rPr>
            </w:pPr>
            <w:r>
              <w:rPr>
                <w:rFonts w:ascii="Arial"/>
                <w:w w:val="100"/>
                <w:sz w:val="15"/>
              </w:rPr>
              <w:t>-</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1"/>
              <w:jc w:val="right"/>
              <w:rPr>
                <w:rFonts w:ascii="Arial" w:hAnsi="Arial" w:cs="Arial" w:eastAsia="Arial" w:hint="default"/>
                <w:sz w:val="15"/>
                <w:szCs w:val="15"/>
              </w:rPr>
            </w:pPr>
            <w:r>
              <w:rPr>
                <w:rFonts w:ascii="Arial"/>
                <w:w w:val="100"/>
                <w:sz w:val="15"/>
              </w:rPr>
              <w:t>-</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1"/>
              <w:jc w:val="right"/>
              <w:rPr>
                <w:rFonts w:ascii="Arial" w:hAnsi="Arial" w:cs="Arial" w:eastAsia="Arial" w:hint="default"/>
                <w:sz w:val="15"/>
                <w:szCs w:val="15"/>
              </w:rPr>
            </w:pPr>
            <w:r>
              <w:rPr>
                <w:rFonts w:ascii="Arial"/>
                <w:w w:val="100"/>
                <w:sz w:val="15"/>
              </w:rPr>
              <w:t>-</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3"/>
              <w:jc w:val="right"/>
              <w:rPr>
                <w:rFonts w:ascii="Arial" w:hAnsi="Arial" w:cs="Arial" w:eastAsia="Arial" w:hint="default"/>
                <w:sz w:val="15"/>
                <w:szCs w:val="15"/>
              </w:rPr>
            </w:pPr>
            <w:r>
              <w:rPr>
                <w:rFonts w:ascii="Arial"/>
                <w:w w:val="100"/>
                <w:sz w:val="15"/>
              </w:rPr>
              <w:t>-</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98"/>
              <w:jc w:val="right"/>
              <w:rPr>
                <w:rFonts w:ascii="Arial" w:hAnsi="Arial" w:cs="Arial" w:eastAsia="Arial" w:hint="default"/>
                <w:sz w:val="15"/>
                <w:szCs w:val="15"/>
              </w:rPr>
            </w:pPr>
            <w:r>
              <w:rPr>
                <w:rFonts w:ascii="Arial"/>
                <w:w w:val="100"/>
                <w:sz w:val="15"/>
              </w:rPr>
              <w:t>-</w:t>
            </w:r>
          </w:p>
        </w:tc>
        <w:tc>
          <w:tcPr>
            <w:tcW w:w="1388" w:type="dxa"/>
            <w:tcBorders>
              <w:top w:val="single" w:sz="4" w:space="0" w:color="000000"/>
              <w:left w:val="single" w:sz="4" w:space="0" w:color="000000"/>
              <w:bottom w:val="single" w:sz="4" w:space="0" w:color="000000"/>
              <w:right w:val="single" w:sz="12" w:space="0" w:color="000000"/>
            </w:tcBorders>
          </w:tcPr>
          <w:p>
            <w:pPr>
              <w:pStyle w:val="TableParagraph"/>
              <w:spacing w:line="169" w:lineRule="exact"/>
              <w:ind w:right="91"/>
              <w:jc w:val="right"/>
              <w:rPr>
                <w:rFonts w:ascii="Arial" w:hAnsi="Arial" w:cs="Arial" w:eastAsia="Arial" w:hint="default"/>
                <w:sz w:val="15"/>
                <w:szCs w:val="15"/>
              </w:rPr>
            </w:pPr>
            <w:r>
              <w:rPr>
                <w:rFonts w:ascii="Arial"/>
                <w:w w:val="100"/>
                <w:sz w:val="15"/>
              </w:rPr>
              <w:t>-</w:t>
            </w:r>
          </w:p>
        </w:tc>
      </w:tr>
      <w:tr>
        <w:trPr>
          <w:trHeight w:val="204" w:hRule="exact"/>
        </w:trPr>
        <w:tc>
          <w:tcPr>
            <w:tcW w:w="3159" w:type="dxa"/>
            <w:tcBorders>
              <w:top w:val="single" w:sz="4" w:space="0" w:color="000000"/>
              <w:left w:val="single" w:sz="12" w:space="0" w:color="000000"/>
              <w:bottom w:val="single" w:sz="4" w:space="0" w:color="000000"/>
              <w:right w:val="single" w:sz="4" w:space="0" w:color="000000"/>
            </w:tcBorders>
          </w:tcPr>
          <w:p>
            <w:pPr>
              <w:pStyle w:val="TableParagraph"/>
              <w:spacing w:line="183" w:lineRule="exact"/>
              <w:ind w:left="170" w:right="0"/>
              <w:jc w:val="left"/>
              <w:rPr>
                <w:rFonts w:ascii="宋体" w:hAnsi="宋体" w:cs="宋体" w:eastAsia="宋体" w:hint="default"/>
                <w:sz w:val="15"/>
                <w:szCs w:val="15"/>
              </w:rPr>
            </w:pPr>
            <w:r>
              <w:rPr>
                <w:rFonts w:ascii="Arial" w:hAnsi="Arial" w:cs="Arial" w:eastAsia="Arial" w:hint="default"/>
                <w:sz w:val="15"/>
                <w:szCs w:val="15"/>
              </w:rPr>
              <w:t>3</w:t>
            </w:r>
            <w:r>
              <w:rPr>
                <w:rFonts w:ascii="宋体" w:hAnsi="宋体" w:cs="宋体" w:eastAsia="宋体" w:hint="default"/>
                <w:sz w:val="15"/>
                <w:szCs w:val="15"/>
              </w:rPr>
              <w:t>、股份支付计入股东权益的金额</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1"/>
              <w:jc w:val="right"/>
              <w:rPr>
                <w:rFonts w:ascii="Arial" w:hAnsi="Arial" w:cs="Arial" w:eastAsia="Arial" w:hint="default"/>
                <w:sz w:val="15"/>
                <w:szCs w:val="15"/>
              </w:rPr>
            </w:pPr>
            <w:r>
              <w:rPr>
                <w:rFonts w:ascii="Arial"/>
                <w:w w:val="100"/>
                <w:sz w:val="15"/>
              </w:rPr>
              <w:t>-</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98"/>
              <w:jc w:val="right"/>
              <w:rPr>
                <w:rFonts w:ascii="Arial" w:hAnsi="Arial" w:cs="Arial" w:eastAsia="Arial" w:hint="default"/>
                <w:sz w:val="15"/>
                <w:szCs w:val="15"/>
              </w:rPr>
            </w:pPr>
            <w:r>
              <w:rPr>
                <w:rFonts w:ascii="Arial"/>
                <w:w w:val="100"/>
                <w:sz w:val="15"/>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1"/>
              <w:jc w:val="right"/>
              <w:rPr>
                <w:rFonts w:ascii="Arial" w:hAnsi="Arial" w:cs="Arial" w:eastAsia="Arial" w:hint="default"/>
                <w:sz w:val="15"/>
                <w:szCs w:val="15"/>
              </w:rPr>
            </w:pPr>
            <w:r>
              <w:rPr>
                <w:rFonts w:ascii="Arial"/>
                <w:w w:val="100"/>
                <w:sz w:val="15"/>
              </w:rPr>
              <w:t>-</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1"/>
              <w:jc w:val="right"/>
              <w:rPr>
                <w:rFonts w:ascii="Arial" w:hAnsi="Arial" w:cs="Arial" w:eastAsia="Arial" w:hint="default"/>
                <w:sz w:val="15"/>
                <w:szCs w:val="15"/>
              </w:rPr>
            </w:pPr>
            <w:r>
              <w:rPr>
                <w:rFonts w:ascii="Arial"/>
                <w:w w:val="100"/>
                <w:sz w:val="15"/>
              </w:rPr>
              <w:t>-</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1"/>
              <w:jc w:val="right"/>
              <w:rPr>
                <w:rFonts w:ascii="Arial" w:hAnsi="Arial" w:cs="Arial" w:eastAsia="Arial" w:hint="default"/>
                <w:sz w:val="15"/>
                <w:szCs w:val="15"/>
              </w:rPr>
            </w:pPr>
            <w:r>
              <w:rPr>
                <w:rFonts w:ascii="Arial"/>
                <w:w w:val="100"/>
                <w:sz w:val="15"/>
              </w:rPr>
              <w:t>-</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1"/>
              <w:jc w:val="right"/>
              <w:rPr>
                <w:rFonts w:ascii="Arial" w:hAnsi="Arial" w:cs="Arial" w:eastAsia="Arial" w:hint="default"/>
                <w:sz w:val="15"/>
                <w:szCs w:val="15"/>
              </w:rPr>
            </w:pPr>
            <w:r>
              <w:rPr>
                <w:rFonts w:ascii="Arial"/>
                <w:w w:val="100"/>
                <w:sz w:val="15"/>
              </w:rPr>
              <w:t>-</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1"/>
              <w:jc w:val="right"/>
              <w:rPr>
                <w:rFonts w:ascii="Arial" w:hAnsi="Arial" w:cs="Arial" w:eastAsia="Arial" w:hint="default"/>
                <w:sz w:val="15"/>
                <w:szCs w:val="15"/>
              </w:rPr>
            </w:pPr>
            <w:r>
              <w:rPr>
                <w:rFonts w:ascii="Arial"/>
                <w:w w:val="100"/>
                <w:sz w:val="15"/>
              </w:rPr>
              <w:t>-</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3"/>
              <w:jc w:val="right"/>
              <w:rPr>
                <w:rFonts w:ascii="Arial" w:hAnsi="Arial" w:cs="Arial" w:eastAsia="Arial" w:hint="default"/>
                <w:sz w:val="15"/>
                <w:szCs w:val="15"/>
              </w:rPr>
            </w:pPr>
            <w:r>
              <w:rPr>
                <w:rFonts w:ascii="Arial"/>
                <w:w w:val="100"/>
                <w:sz w:val="15"/>
              </w:rPr>
              <w:t>-</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98"/>
              <w:jc w:val="right"/>
              <w:rPr>
                <w:rFonts w:ascii="Arial" w:hAnsi="Arial" w:cs="Arial" w:eastAsia="Arial" w:hint="default"/>
                <w:sz w:val="15"/>
                <w:szCs w:val="15"/>
              </w:rPr>
            </w:pPr>
            <w:r>
              <w:rPr>
                <w:rFonts w:ascii="Arial"/>
                <w:w w:val="100"/>
                <w:sz w:val="15"/>
              </w:rPr>
              <w:t>-</w:t>
            </w:r>
          </w:p>
        </w:tc>
        <w:tc>
          <w:tcPr>
            <w:tcW w:w="1388" w:type="dxa"/>
            <w:tcBorders>
              <w:top w:val="single" w:sz="4" w:space="0" w:color="000000"/>
              <w:left w:val="single" w:sz="4" w:space="0" w:color="000000"/>
              <w:bottom w:val="single" w:sz="4" w:space="0" w:color="000000"/>
              <w:right w:val="single" w:sz="12" w:space="0" w:color="000000"/>
            </w:tcBorders>
          </w:tcPr>
          <w:p>
            <w:pPr>
              <w:pStyle w:val="TableParagraph"/>
              <w:spacing w:line="169" w:lineRule="exact"/>
              <w:ind w:right="91"/>
              <w:jc w:val="right"/>
              <w:rPr>
                <w:rFonts w:ascii="Arial" w:hAnsi="Arial" w:cs="Arial" w:eastAsia="Arial" w:hint="default"/>
                <w:sz w:val="15"/>
                <w:szCs w:val="15"/>
              </w:rPr>
            </w:pPr>
            <w:r>
              <w:rPr>
                <w:rFonts w:ascii="Arial"/>
                <w:w w:val="100"/>
                <w:sz w:val="15"/>
              </w:rPr>
              <w:t>-</w:t>
            </w:r>
          </w:p>
        </w:tc>
      </w:tr>
      <w:tr>
        <w:trPr>
          <w:trHeight w:val="204" w:hRule="exact"/>
        </w:trPr>
        <w:tc>
          <w:tcPr>
            <w:tcW w:w="3159" w:type="dxa"/>
            <w:tcBorders>
              <w:top w:val="single" w:sz="4" w:space="0" w:color="000000"/>
              <w:left w:val="single" w:sz="12" w:space="0" w:color="000000"/>
              <w:bottom w:val="single" w:sz="4" w:space="0" w:color="000000"/>
              <w:right w:val="single" w:sz="4" w:space="0" w:color="000000"/>
            </w:tcBorders>
          </w:tcPr>
          <w:p>
            <w:pPr>
              <w:pStyle w:val="TableParagraph"/>
              <w:spacing w:line="183" w:lineRule="exact"/>
              <w:ind w:left="170" w:right="0"/>
              <w:jc w:val="left"/>
              <w:rPr>
                <w:rFonts w:ascii="宋体" w:hAnsi="宋体" w:cs="宋体" w:eastAsia="宋体" w:hint="default"/>
                <w:sz w:val="15"/>
                <w:szCs w:val="15"/>
              </w:rPr>
            </w:pPr>
            <w:r>
              <w:rPr>
                <w:rFonts w:ascii="Arial" w:hAnsi="Arial" w:cs="Arial" w:eastAsia="Arial" w:hint="default"/>
                <w:sz w:val="15"/>
                <w:szCs w:val="15"/>
              </w:rPr>
              <w:t>4</w:t>
            </w:r>
            <w:r>
              <w:rPr>
                <w:rFonts w:ascii="宋体" w:hAnsi="宋体" w:cs="宋体" w:eastAsia="宋体" w:hint="default"/>
                <w:sz w:val="15"/>
                <w:szCs w:val="15"/>
              </w:rPr>
              <w:t>、其他</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1"/>
              <w:jc w:val="right"/>
              <w:rPr>
                <w:rFonts w:ascii="Arial" w:hAnsi="Arial" w:cs="Arial" w:eastAsia="Arial" w:hint="default"/>
                <w:sz w:val="15"/>
                <w:szCs w:val="15"/>
              </w:rPr>
            </w:pPr>
            <w:r>
              <w:rPr>
                <w:rFonts w:ascii="Arial"/>
                <w:w w:val="100"/>
                <w:sz w:val="15"/>
              </w:rPr>
              <w:t>-</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98"/>
              <w:jc w:val="right"/>
              <w:rPr>
                <w:rFonts w:ascii="Arial" w:hAnsi="Arial" w:cs="Arial" w:eastAsia="Arial" w:hint="default"/>
                <w:sz w:val="15"/>
                <w:szCs w:val="15"/>
              </w:rPr>
            </w:pPr>
            <w:r>
              <w:rPr>
                <w:rFonts w:ascii="Arial"/>
                <w:w w:val="100"/>
                <w:sz w:val="15"/>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1"/>
              <w:jc w:val="right"/>
              <w:rPr>
                <w:rFonts w:ascii="Arial" w:hAnsi="Arial" w:cs="Arial" w:eastAsia="Arial" w:hint="default"/>
                <w:sz w:val="15"/>
                <w:szCs w:val="15"/>
              </w:rPr>
            </w:pPr>
            <w:r>
              <w:rPr>
                <w:rFonts w:ascii="Arial"/>
                <w:w w:val="100"/>
                <w:sz w:val="15"/>
              </w:rPr>
              <w:t>-</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1"/>
              <w:jc w:val="right"/>
              <w:rPr>
                <w:rFonts w:ascii="Arial" w:hAnsi="Arial" w:cs="Arial" w:eastAsia="Arial" w:hint="default"/>
                <w:sz w:val="15"/>
                <w:szCs w:val="15"/>
              </w:rPr>
            </w:pPr>
            <w:r>
              <w:rPr>
                <w:rFonts w:ascii="Arial"/>
                <w:w w:val="100"/>
                <w:sz w:val="15"/>
              </w:rPr>
              <w:t>-</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1"/>
              <w:jc w:val="right"/>
              <w:rPr>
                <w:rFonts w:ascii="Arial" w:hAnsi="Arial" w:cs="Arial" w:eastAsia="Arial" w:hint="default"/>
                <w:sz w:val="15"/>
                <w:szCs w:val="15"/>
              </w:rPr>
            </w:pPr>
            <w:r>
              <w:rPr>
                <w:rFonts w:ascii="Arial"/>
                <w:w w:val="100"/>
                <w:sz w:val="15"/>
              </w:rPr>
              <w:t>-</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1"/>
              <w:jc w:val="right"/>
              <w:rPr>
                <w:rFonts w:ascii="Arial" w:hAnsi="Arial" w:cs="Arial" w:eastAsia="Arial" w:hint="default"/>
                <w:sz w:val="15"/>
                <w:szCs w:val="15"/>
              </w:rPr>
            </w:pPr>
            <w:r>
              <w:rPr>
                <w:rFonts w:ascii="Arial"/>
                <w:w w:val="100"/>
                <w:sz w:val="15"/>
              </w:rPr>
              <w:t>-</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1"/>
              <w:jc w:val="right"/>
              <w:rPr>
                <w:rFonts w:ascii="Arial" w:hAnsi="Arial" w:cs="Arial" w:eastAsia="Arial" w:hint="default"/>
                <w:sz w:val="15"/>
                <w:szCs w:val="15"/>
              </w:rPr>
            </w:pPr>
            <w:r>
              <w:rPr>
                <w:rFonts w:ascii="Arial"/>
                <w:w w:val="100"/>
                <w:sz w:val="15"/>
              </w:rPr>
              <w:t>-</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3"/>
              <w:jc w:val="right"/>
              <w:rPr>
                <w:rFonts w:ascii="Arial" w:hAnsi="Arial" w:cs="Arial" w:eastAsia="Arial" w:hint="default"/>
                <w:sz w:val="15"/>
                <w:szCs w:val="15"/>
              </w:rPr>
            </w:pPr>
            <w:r>
              <w:rPr>
                <w:rFonts w:ascii="Arial"/>
                <w:w w:val="100"/>
                <w:sz w:val="15"/>
              </w:rPr>
              <w:t>-</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98"/>
              <w:jc w:val="right"/>
              <w:rPr>
                <w:rFonts w:ascii="Arial" w:hAnsi="Arial" w:cs="Arial" w:eastAsia="Arial" w:hint="default"/>
                <w:sz w:val="15"/>
                <w:szCs w:val="15"/>
              </w:rPr>
            </w:pPr>
            <w:r>
              <w:rPr>
                <w:rFonts w:ascii="Arial"/>
                <w:w w:val="100"/>
                <w:sz w:val="15"/>
              </w:rPr>
              <w:t>-</w:t>
            </w:r>
          </w:p>
        </w:tc>
        <w:tc>
          <w:tcPr>
            <w:tcW w:w="1388" w:type="dxa"/>
            <w:tcBorders>
              <w:top w:val="single" w:sz="4" w:space="0" w:color="000000"/>
              <w:left w:val="single" w:sz="4" w:space="0" w:color="000000"/>
              <w:bottom w:val="single" w:sz="4" w:space="0" w:color="000000"/>
              <w:right w:val="single" w:sz="12" w:space="0" w:color="000000"/>
            </w:tcBorders>
          </w:tcPr>
          <w:p>
            <w:pPr>
              <w:pStyle w:val="TableParagraph"/>
              <w:spacing w:line="169" w:lineRule="exact"/>
              <w:ind w:right="91"/>
              <w:jc w:val="right"/>
              <w:rPr>
                <w:rFonts w:ascii="Arial" w:hAnsi="Arial" w:cs="Arial" w:eastAsia="Arial" w:hint="default"/>
                <w:sz w:val="15"/>
                <w:szCs w:val="15"/>
              </w:rPr>
            </w:pPr>
            <w:r>
              <w:rPr>
                <w:rFonts w:ascii="Arial"/>
                <w:w w:val="100"/>
                <w:sz w:val="15"/>
              </w:rPr>
              <w:t>-</w:t>
            </w:r>
          </w:p>
        </w:tc>
      </w:tr>
      <w:tr>
        <w:trPr>
          <w:trHeight w:val="204" w:hRule="exact"/>
        </w:trPr>
        <w:tc>
          <w:tcPr>
            <w:tcW w:w="3159" w:type="dxa"/>
            <w:tcBorders>
              <w:top w:val="single" w:sz="4" w:space="0" w:color="000000"/>
              <w:left w:val="single" w:sz="12" w:space="0" w:color="000000"/>
              <w:bottom w:val="single" w:sz="4" w:space="0" w:color="000000"/>
              <w:right w:val="single" w:sz="4" w:space="0" w:color="000000"/>
            </w:tcBorders>
          </w:tcPr>
          <w:p>
            <w:pPr>
              <w:pStyle w:val="TableParagraph"/>
              <w:spacing w:line="172" w:lineRule="exact"/>
              <w:ind w:left="93" w:right="0"/>
              <w:jc w:val="left"/>
              <w:rPr>
                <w:rFonts w:ascii="宋体" w:hAnsi="宋体" w:cs="宋体" w:eastAsia="宋体" w:hint="default"/>
                <w:sz w:val="15"/>
                <w:szCs w:val="15"/>
              </w:rPr>
            </w:pPr>
            <w:r>
              <w:rPr>
                <w:rFonts w:ascii="宋体" w:hAnsi="宋体" w:cs="宋体" w:eastAsia="宋体" w:hint="default"/>
                <w:b/>
                <w:bCs/>
                <w:sz w:val="15"/>
                <w:szCs w:val="15"/>
              </w:rPr>
              <w:t>（三）利润分配</w:t>
            </w:r>
            <w:r>
              <w:rPr>
                <w:rFonts w:ascii="宋体" w:hAnsi="宋体" w:cs="宋体" w:eastAsia="宋体" w:hint="default"/>
                <w:sz w:val="15"/>
                <w:szCs w:val="15"/>
              </w:rPr>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166" w:lineRule="exact"/>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166" w:lineRule="exact"/>
              <w:ind w:right="98"/>
              <w:jc w:val="right"/>
              <w:rPr>
                <w:rFonts w:ascii="Arial" w:hAnsi="Arial" w:cs="Arial" w:eastAsia="Arial" w:hint="default"/>
                <w:sz w:val="15"/>
                <w:szCs w:val="15"/>
              </w:rPr>
            </w:pPr>
            <w:r>
              <w:rPr>
                <w:rFonts w:ascii="Arial"/>
                <w:b/>
                <w:w w:val="100"/>
                <w:sz w:val="15"/>
              </w:rPr>
              <w:t>-</w:t>
            </w:r>
            <w:r>
              <w:rPr>
                <w:rFonts w:ascii="Arial"/>
                <w:w w:val="100"/>
                <w:sz w:val="15"/>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66" w:lineRule="exact"/>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166" w:lineRule="exact"/>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166" w:lineRule="exact"/>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166" w:lineRule="exact"/>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166" w:lineRule="exact"/>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166" w:lineRule="exact"/>
              <w:ind w:right="103"/>
              <w:jc w:val="right"/>
              <w:rPr>
                <w:rFonts w:ascii="Arial" w:hAnsi="Arial" w:cs="Arial" w:eastAsia="Arial" w:hint="default"/>
                <w:sz w:val="15"/>
                <w:szCs w:val="15"/>
              </w:rPr>
            </w:pPr>
            <w:r>
              <w:rPr>
                <w:rFonts w:ascii="Arial"/>
                <w:b/>
                <w:w w:val="100"/>
                <w:sz w:val="15"/>
              </w:rPr>
              <w:t>-</w:t>
            </w:r>
            <w:r>
              <w:rPr>
                <w:rFonts w:ascii="Arial"/>
                <w:w w:val="100"/>
                <w:sz w:val="15"/>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166" w:lineRule="exact"/>
              <w:ind w:right="96"/>
              <w:jc w:val="right"/>
              <w:rPr>
                <w:rFonts w:ascii="Arial" w:hAnsi="Arial" w:cs="Arial" w:eastAsia="Arial" w:hint="default"/>
                <w:sz w:val="15"/>
                <w:szCs w:val="15"/>
              </w:rPr>
            </w:pPr>
            <w:r>
              <w:rPr>
                <w:rFonts w:ascii="Arial"/>
                <w:b/>
                <w:spacing w:val="-1"/>
                <w:sz w:val="15"/>
              </w:rPr>
              <w:t>-18,783,734.53</w:t>
            </w:r>
            <w:r>
              <w:rPr>
                <w:rFonts w:ascii="Arial"/>
                <w:spacing w:val="-1"/>
                <w:sz w:val="15"/>
              </w:rPr>
            </w:r>
          </w:p>
        </w:tc>
        <w:tc>
          <w:tcPr>
            <w:tcW w:w="1388" w:type="dxa"/>
            <w:tcBorders>
              <w:top w:val="single" w:sz="4" w:space="0" w:color="000000"/>
              <w:left w:val="single" w:sz="4" w:space="0" w:color="000000"/>
              <w:bottom w:val="single" w:sz="4" w:space="0" w:color="000000"/>
              <w:right w:val="single" w:sz="12" w:space="0" w:color="000000"/>
            </w:tcBorders>
          </w:tcPr>
          <w:p>
            <w:pPr>
              <w:pStyle w:val="TableParagraph"/>
              <w:spacing w:line="166" w:lineRule="exact"/>
              <w:ind w:right="89"/>
              <w:jc w:val="right"/>
              <w:rPr>
                <w:rFonts w:ascii="Arial" w:hAnsi="Arial" w:cs="Arial" w:eastAsia="Arial" w:hint="default"/>
                <w:sz w:val="15"/>
                <w:szCs w:val="15"/>
              </w:rPr>
            </w:pPr>
            <w:r>
              <w:rPr>
                <w:rFonts w:ascii="Arial"/>
                <w:b/>
                <w:spacing w:val="-1"/>
                <w:sz w:val="15"/>
              </w:rPr>
              <w:t>-18,783,734.53</w:t>
            </w:r>
            <w:r>
              <w:rPr>
                <w:rFonts w:ascii="Arial"/>
                <w:spacing w:val="-1"/>
                <w:sz w:val="15"/>
              </w:rPr>
            </w:r>
          </w:p>
        </w:tc>
      </w:tr>
      <w:tr>
        <w:trPr>
          <w:trHeight w:val="204" w:hRule="exact"/>
        </w:trPr>
        <w:tc>
          <w:tcPr>
            <w:tcW w:w="3159" w:type="dxa"/>
            <w:tcBorders>
              <w:top w:val="single" w:sz="4" w:space="0" w:color="000000"/>
              <w:left w:val="single" w:sz="12" w:space="0" w:color="000000"/>
              <w:bottom w:val="single" w:sz="4" w:space="0" w:color="000000"/>
              <w:right w:val="single" w:sz="4" w:space="0" w:color="000000"/>
            </w:tcBorders>
          </w:tcPr>
          <w:p>
            <w:pPr>
              <w:pStyle w:val="TableParagraph"/>
              <w:spacing w:line="183" w:lineRule="exact"/>
              <w:ind w:left="93" w:right="0"/>
              <w:jc w:val="left"/>
              <w:rPr>
                <w:rFonts w:ascii="宋体" w:hAnsi="宋体" w:cs="宋体" w:eastAsia="宋体" w:hint="default"/>
                <w:sz w:val="15"/>
                <w:szCs w:val="15"/>
              </w:rPr>
            </w:pPr>
            <w:r>
              <w:rPr>
                <w:rFonts w:ascii="Arial" w:hAnsi="Arial" w:cs="Arial" w:eastAsia="Arial" w:hint="default"/>
                <w:sz w:val="15"/>
                <w:szCs w:val="15"/>
              </w:rPr>
              <w:t>1</w:t>
            </w:r>
            <w:r>
              <w:rPr>
                <w:rFonts w:ascii="宋体" w:hAnsi="宋体" w:cs="宋体" w:eastAsia="宋体" w:hint="default"/>
                <w:sz w:val="15"/>
                <w:szCs w:val="15"/>
              </w:rPr>
              <w:t>、提取盈余公积</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1"/>
              <w:jc w:val="right"/>
              <w:rPr>
                <w:rFonts w:ascii="Arial" w:hAnsi="Arial" w:cs="Arial" w:eastAsia="Arial" w:hint="default"/>
                <w:sz w:val="15"/>
                <w:szCs w:val="15"/>
              </w:rPr>
            </w:pPr>
            <w:r>
              <w:rPr>
                <w:rFonts w:ascii="Arial"/>
                <w:w w:val="100"/>
                <w:sz w:val="15"/>
              </w:rPr>
              <w:t>-</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98"/>
              <w:jc w:val="right"/>
              <w:rPr>
                <w:rFonts w:ascii="Arial" w:hAnsi="Arial" w:cs="Arial" w:eastAsia="Arial" w:hint="default"/>
                <w:sz w:val="15"/>
                <w:szCs w:val="15"/>
              </w:rPr>
            </w:pPr>
            <w:r>
              <w:rPr>
                <w:rFonts w:ascii="Arial"/>
                <w:w w:val="100"/>
                <w:sz w:val="15"/>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1"/>
              <w:jc w:val="right"/>
              <w:rPr>
                <w:rFonts w:ascii="Arial" w:hAnsi="Arial" w:cs="Arial" w:eastAsia="Arial" w:hint="default"/>
                <w:sz w:val="15"/>
                <w:szCs w:val="15"/>
              </w:rPr>
            </w:pPr>
            <w:r>
              <w:rPr>
                <w:rFonts w:ascii="Arial"/>
                <w:w w:val="100"/>
                <w:sz w:val="15"/>
              </w:rPr>
              <w:t>-</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1"/>
              <w:jc w:val="right"/>
              <w:rPr>
                <w:rFonts w:ascii="Arial" w:hAnsi="Arial" w:cs="Arial" w:eastAsia="Arial" w:hint="default"/>
                <w:sz w:val="15"/>
                <w:szCs w:val="15"/>
              </w:rPr>
            </w:pPr>
            <w:r>
              <w:rPr>
                <w:rFonts w:ascii="Arial"/>
                <w:w w:val="100"/>
                <w:sz w:val="15"/>
              </w:rPr>
              <w:t>-</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1"/>
              <w:jc w:val="right"/>
              <w:rPr>
                <w:rFonts w:ascii="Arial" w:hAnsi="Arial" w:cs="Arial" w:eastAsia="Arial" w:hint="default"/>
                <w:sz w:val="15"/>
                <w:szCs w:val="15"/>
              </w:rPr>
            </w:pPr>
            <w:r>
              <w:rPr>
                <w:rFonts w:ascii="Arial"/>
                <w:w w:val="100"/>
                <w:sz w:val="15"/>
              </w:rPr>
              <w:t>-</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1"/>
              <w:jc w:val="right"/>
              <w:rPr>
                <w:rFonts w:ascii="Arial" w:hAnsi="Arial" w:cs="Arial" w:eastAsia="Arial" w:hint="default"/>
                <w:sz w:val="15"/>
                <w:szCs w:val="15"/>
              </w:rPr>
            </w:pPr>
            <w:r>
              <w:rPr>
                <w:rFonts w:ascii="Arial"/>
                <w:w w:val="100"/>
                <w:sz w:val="15"/>
              </w:rPr>
              <w:t>-</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1"/>
              <w:jc w:val="right"/>
              <w:rPr>
                <w:rFonts w:ascii="Arial" w:hAnsi="Arial" w:cs="Arial" w:eastAsia="Arial" w:hint="default"/>
                <w:sz w:val="15"/>
                <w:szCs w:val="15"/>
              </w:rPr>
            </w:pPr>
            <w:r>
              <w:rPr>
                <w:rFonts w:ascii="Arial"/>
                <w:w w:val="100"/>
                <w:sz w:val="15"/>
              </w:rPr>
              <w:t>-</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3"/>
              <w:jc w:val="right"/>
              <w:rPr>
                <w:rFonts w:ascii="Arial" w:hAnsi="Arial" w:cs="Arial" w:eastAsia="Arial" w:hint="default"/>
                <w:sz w:val="15"/>
                <w:szCs w:val="15"/>
              </w:rPr>
            </w:pPr>
            <w:r>
              <w:rPr>
                <w:rFonts w:ascii="Arial"/>
                <w:w w:val="100"/>
                <w:sz w:val="15"/>
              </w:rPr>
              <w:t>-</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98"/>
              <w:jc w:val="right"/>
              <w:rPr>
                <w:rFonts w:ascii="Arial" w:hAnsi="Arial" w:cs="Arial" w:eastAsia="Arial" w:hint="default"/>
                <w:sz w:val="15"/>
                <w:szCs w:val="15"/>
              </w:rPr>
            </w:pPr>
            <w:r>
              <w:rPr>
                <w:rFonts w:ascii="Arial"/>
                <w:w w:val="100"/>
                <w:sz w:val="15"/>
              </w:rPr>
              <w:t>-</w:t>
            </w:r>
          </w:p>
        </w:tc>
        <w:tc>
          <w:tcPr>
            <w:tcW w:w="1388" w:type="dxa"/>
            <w:tcBorders>
              <w:top w:val="single" w:sz="4" w:space="0" w:color="000000"/>
              <w:left w:val="single" w:sz="4" w:space="0" w:color="000000"/>
              <w:bottom w:val="single" w:sz="4" w:space="0" w:color="000000"/>
              <w:right w:val="single" w:sz="12" w:space="0" w:color="000000"/>
            </w:tcBorders>
          </w:tcPr>
          <w:p>
            <w:pPr>
              <w:pStyle w:val="TableParagraph"/>
              <w:spacing w:line="169" w:lineRule="exact"/>
              <w:ind w:right="91"/>
              <w:jc w:val="right"/>
              <w:rPr>
                <w:rFonts w:ascii="Arial" w:hAnsi="Arial" w:cs="Arial" w:eastAsia="Arial" w:hint="default"/>
                <w:sz w:val="15"/>
                <w:szCs w:val="15"/>
              </w:rPr>
            </w:pPr>
            <w:r>
              <w:rPr>
                <w:rFonts w:ascii="Arial"/>
                <w:w w:val="100"/>
                <w:sz w:val="15"/>
              </w:rPr>
              <w:t>-</w:t>
            </w:r>
          </w:p>
        </w:tc>
      </w:tr>
      <w:tr>
        <w:trPr>
          <w:trHeight w:val="206" w:hRule="exact"/>
        </w:trPr>
        <w:tc>
          <w:tcPr>
            <w:tcW w:w="3159" w:type="dxa"/>
            <w:tcBorders>
              <w:top w:val="single" w:sz="4" w:space="0" w:color="000000"/>
              <w:left w:val="single" w:sz="12" w:space="0" w:color="000000"/>
              <w:bottom w:val="single" w:sz="4" w:space="0" w:color="000000"/>
              <w:right w:val="single" w:sz="4" w:space="0" w:color="000000"/>
            </w:tcBorders>
          </w:tcPr>
          <w:p>
            <w:pPr>
              <w:pStyle w:val="TableParagraph"/>
              <w:spacing w:line="185" w:lineRule="exact"/>
              <w:ind w:left="93" w:right="0"/>
              <w:jc w:val="left"/>
              <w:rPr>
                <w:rFonts w:ascii="宋体" w:hAnsi="宋体" w:cs="宋体" w:eastAsia="宋体" w:hint="default"/>
                <w:sz w:val="15"/>
                <w:szCs w:val="15"/>
              </w:rPr>
            </w:pPr>
            <w:r>
              <w:rPr>
                <w:rFonts w:ascii="Arial" w:hAnsi="Arial" w:cs="Arial" w:eastAsia="Arial" w:hint="default"/>
                <w:sz w:val="15"/>
                <w:szCs w:val="15"/>
              </w:rPr>
              <w:t>2</w:t>
            </w:r>
            <w:r>
              <w:rPr>
                <w:rFonts w:ascii="宋体" w:hAnsi="宋体" w:cs="宋体" w:eastAsia="宋体" w:hint="default"/>
                <w:sz w:val="15"/>
                <w:szCs w:val="15"/>
              </w:rPr>
              <w:t>、提取一般风险准备</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Arial" w:hAnsi="Arial" w:cs="Arial" w:eastAsia="Arial" w:hint="default"/>
                <w:sz w:val="15"/>
                <w:szCs w:val="15"/>
              </w:rPr>
            </w:pPr>
            <w:r>
              <w:rPr>
                <w:rFonts w:ascii="Arial"/>
                <w:w w:val="100"/>
                <w:sz w:val="15"/>
              </w:rPr>
              <w:t>-</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98"/>
              <w:jc w:val="right"/>
              <w:rPr>
                <w:rFonts w:ascii="Arial" w:hAnsi="Arial" w:cs="Arial" w:eastAsia="Arial" w:hint="default"/>
                <w:sz w:val="15"/>
                <w:szCs w:val="15"/>
              </w:rPr>
            </w:pPr>
            <w:r>
              <w:rPr>
                <w:rFonts w:ascii="Arial"/>
                <w:w w:val="100"/>
                <w:sz w:val="15"/>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Arial" w:hAnsi="Arial" w:cs="Arial" w:eastAsia="Arial" w:hint="default"/>
                <w:sz w:val="15"/>
                <w:szCs w:val="15"/>
              </w:rPr>
            </w:pPr>
            <w:r>
              <w:rPr>
                <w:rFonts w:ascii="Arial"/>
                <w:w w:val="100"/>
                <w:sz w:val="15"/>
              </w:rPr>
              <w:t>-</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Arial" w:hAnsi="Arial" w:cs="Arial" w:eastAsia="Arial" w:hint="default"/>
                <w:sz w:val="15"/>
                <w:szCs w:val="15"/>
              </w:rPr>
            </w:pPr>
            <w:r>
              <w:rPr>
                <w:rFonts w:ascii="Arial"/>
                <w:w w:val="100"/>
                <w:sz w:val="15"/>
              </w:rPr>
              <w:t>-</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Arial" w:hAnsi="Arial" w:cs="Arial" w:eastAsia="Arial" w:hint="default"/>
                <w:sz w:val="15"/>
                <w:szCs w:val="15"/>
              </w:rPr>
            </w:pPr>
            <w:r>
              <w:rPr>
                <w:rFonts w:ascii="Arial"/>
                <w:w w:val="100"/>
                <w:sz w:val="15"/>
              </w:rPr>
              <w:t>-</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Arial" w:hAnsi="Arial" w:cs="Arial" w:eastAsia="Arial" w:hint="default"/>
                <w:sz w:val="15"/>
                <w:szCs w:val="15"/>
              </w:rPr>
            </w:pPr>
            <w:r>
              <w:rPr>
                <w:rFonts w:ascii="Arial"/>
                <w:w w:val="100"/>
                <w:sz w:val="15"/>
              </w:rPr>
              <w:t>-</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Arial" w:hAnsi="Arial" w:cs="Arial" w:eastAsia="Arial" w:hint="default"/>
                <w:sz w:val="15"/>
                <w:szCs w:val="15"/>
              </w:rPr>
            </w:pPr>
            <w:r>
              <w:rPr>
                <w:rFonts w:ascii="Arial"/>
                <w:w w:val="100"/>
                <w:sz w:val="15"/>
              </w:rPr>
              <w:t>-</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3"/>
              <w:jc w:val="right"/>
              <w:rPr>
                <w:rFonts w:ascii="Arial" w:hAnsi="Arial" w:cs="Arial" w:eastAsia="Arial" w:hint="default"/>
                <w:sz w:val="15"/>
                <w:szCs w:val="15"/>
              </w:rPr>
            </w:pPr>
            <w:r>
              <w:rPr>
                <w:rFonts w:ascii="Arial"/>
                <w:w w:val="100"/>
                <w:sz w:val="15"/>
              </w:rPr>
              <w:t>-</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98"/>
              <w:jc w:val="right"/>
              <w:rPr>
                <w:rFonts w:ascii="Arial" w:hAnsi="Arial" w:cs="Arial" w:eastAsia="Arial" w:hint="default"/>
                <w:sz w:val="15"/>
                <w:szCs w:val="15"/>
              </w:rPr>
            </w:pPr>
            <w:r>
              <w:rPr>
                <w:rFonts w:ascii="Arial"/>
                <w:w w:val="100"/>
                <w:sz w:val="15"/>
              </w:rPr>
              <w:t>-</w:t>
            </w:r>
          </w:p>
        </w:tc>
        <w:tc>
          <w:tcPr>
            <w:tcW w:w="1388" w:type="dxa"/>
            <w:tcBorders>
              <w:top w:val="single" w:sz="4" w:space="0" w:color="000000"/>
              <w:left w:val="single" w:sz="4" w:space="0" w:color="000000"/>
              <w:bottom w:val="single" w:sz="4" w:space="0" w:color="000000"/>
              <w:right w:val="single" w:sz="12" w:space="0" w:color="000000"/>
            </w:tcBorders>
          </w:tcPr>
          <w:p>
            <w:pPr>
              <w:pStyle w:val="TableParagraph"/>
              <w:spacing w:line="171" w:lineRule="exact"/>
              <w:ind w:right="91"/>
              <w:jc w:val="right"/>
              <w:rPr>
                <w:rFonts w:ascii="Arial" w:hAnsi="Arial" w:cs="Arial" w:eastAsia="Arial" w:hint="default"/>
                <w:sz w:val="15"/>
                <w:szCs w:val="15"/>
              </w:rPr>
            </w:pPr>
            <w:r>
              <w:rPr>
                <w:rFonts w:ascii="Arial"/>
                <w:w w:val="100"/>
                <w:sz w:val="15"/>
              </w:rPr>
              <w:t>-</w:t>
            </w:r>
          </w:p>
        </w:tc>
      </w:tr>
      <w:tr>
        <w:trPr>
          <w:trHeight w:val="204" w:hRule="exact"/>
        </w:trPr>
        <w:tc>
          <w:tcPr>
            <w:tcW w:w="3159" w:type="dxa"/>
            <w:tcBorders>
              <w:top w:val="single" w:sz="4" w:space="0" w:color="000000"/>
              <w:left w:val="single" w:sz="12" w:space="0" w:color="000000"/>
              <w:bottom w:val="single" w:sz="4" w:space="0" w:color="000000"/>
              <w:right w:val="single" w:sz="4" w:space="0" w:color="000000"/>
            </w:tcBorders>
          </w:tcPr>
          <w:p>
            <w:pPr>
              <w:pStyle w:val="TableParagraph"/>
              <w:spacing w:line="183" w:lineRule="exact"/>
              <w:ind w:left="93" w:right="0"/>
              <w:jc w:val="left"/>
              <w:rPr>
                <w:rFonts w:ascii="宋体" w:hAnsi="宋体" w:cs="宋体" w:eastAsia="宋体" w:hint="default"/>
                <w:sz w:val="15"/>
                <w:szCs w:val="15"/>
              </w:rPr>
            </w:pPr>
            <w:r>
              <w:rPr>
                <w:rFonts w:ascii="Arial" w:hAnsi="Arial" w:cs="Arial" w:eastAsia="Arial" w:hint="default"/>
                <w:sz w:val="15"/>
                <w:szCs w:val="15"/>
              </w:rPr>
              <w:t>3</w:t>
            </w:r>
            <w:r>
              <w:rPr>
                <w:rFonts w:ascii="宋体" w:hAnsi="宋体" w:cs="宋体" w:eastAsia="宋体" w:hint="default"/>
                <w:sz w:val="15"/>
                <w:szCs w:val="15"/>
              </w:rPr>
              <w:t>、对股东的分配</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1"/>
              <w:jc w:val="right"/>
              <w:rPr>
                <w:rFonts w:ascii="Arial" w:hAnsi="Arial" w:cs="Arial" w:eastAsia="Arial" w:hint="default"/>
                <w:sz w:val="15"/>
                <w:szCs w:val="15"/>
              </w:rPr>
            </w:pPr>
            <w:r>
              <w:rPr>
                <w:rFonts w:ascii="Arial"/>
                <w:w w:val="100"/>
                <w:sz w:val="15"/>
              </w:rPr>
              <w:t>-</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98"/>
              <w:jc w:val="right"/>
              <w:rPr>
                <w:rFonts w:ascii="Arial" w:hAnsi="Arial" w:cs="Arial" w:eastAsia="Arial" w:hint="default"/>
                <w:sz w:val="15"/>
                <w:szCs w:val="15"/>
              </w:rPr>
            </w:pPr>
            <w:r>
              <w:rPr>
                <w:rFonts w:ascii="Arial"/>
                <w:w w:val="100"/>
                <w:sz w:val="15"/>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1"/>
              <w:jc w:val="right"/>
              <w:rPr>
                <w:rFonts w:ascii="Arial" w:hAnsi="Arial" w:cs="Arial" w:eastAsia="Arial" w:hint="default"/>
                <w:sz w:val="15"/>
                <w:szCs w:val="15"/>
              </w:rPr>
            </w:pPr>
            <w:r>
              <w:rPr>
                <w:rFonts w:ascii="Arial"/>
                <w:w w:val="100"/>
                <w:sz w:val="15"/>
              </w:rPr>
              <w:t>-</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1"/>
              <w:jc w:val="right"/>
              <w:rPr>
                <w:rFonts w:ascii="Arial" w:hAnsi="Arial" w:cs="Arial" w:eastAsia="Arial" w:hint="default"/>
                <w:sz w:val="15"/>
                <w:szCs w:val="15"/>
              </w:rPr>
            </w:pPr>
            <w:r>
              <w:rPr>
                <w:rFonts w:ascii="Arial"/>
                <w:w w:val="100"/>
                <w:sz w:val="15"/>
              </w:rPr>
              <w:t>-</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1"/>
              <w:jc w:val="right"/>
              <w:rPr>
                <w:rFonts w:ascii="Arial" w:hAnsi="Arial" w:cs="Arial" w:eastAsia="Arial" w:hint="default"/>
                <w:sz w:val="15"/>
                <w:szCs w:val="15"/>
              </w:rPr>
            </w:pPr>
            <w:r>
              <w:rPr>
                <w:rFonts w:ascii="Arial"/>
                <w:w w:val="100"/>
                <w:sz w:val="15"/>
              </w:rPr>
              <w:t>-</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1"/>
              <w:jc w:val="right"/>
              <w:rPr>
                <w:rFonts w:ascii="Arial" w:hAnsi="Arial" w:cs="Arial" w:eastAsia="Arial" w:hint="default"/>
                <w:sz w:val="15"/>
                <w:szCs w:val="15"/>
              </w:rPr>
            </w:pPr>
            <w:r>
              <w:rPr>
                <w:rFonts w:ascii="Arial"/>
                <w:w w:val="100"/>
                <w:sz w:val="15"/>
              </w:rPr>
              <w:t>-</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1"/>
              <w:jc w:val="right"/>
              <w:rPr>
                <w:rFonts w:ascii="Arial" w:hAnsi="Arial" w:cs="Arial" w:eastAsia="Arial" w:hint="default"/>
                <w:sz w:val="15"/>
                <w:szCs w:val="15"/>
              </w:rPr>
            </w:pPr>
            <w:r>
              <w:rPr>
                <w:rFonts w:ascii="Arial"/>
                <w:w w:val="100"/>
                <w:sz w:val="15"/>
              </w:rPr>
              <w:t>-</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3"/>
              <w:jc w:val="right"/>
              <w:rPr>
                <w:rFonts w:ascii="Arial" w:hAnsi="Arial" w:cs="Arial" w:eastAsia="Arial" w:hint="default"/>
                <w:sz w:val="15"/>
                <w:szCs w:val="15"/>
              </w:rPr>
            </w:pPr>
            <w:r>
              <w:rPr>
                <w:rFonts w:ascii="Arial"/>
                <w:w w:val="100"/>
                <w:sz w:val="15"/>
              </w:rPr>
              <w:t>-</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96"/>
              <w:jc w:val="right"/>
              <w:rPr>
                <w:rFonts w:ascii="Arial" w:hAnsi="Arial" w:cs="Arial" w:eastAsia="Arial" w:hint="default"/>
                <w:sz w:val="15"/>
                <w:szCs w:val="15"/>
              </w:rPr>
            </w:pPr>
            <w:r>
              <w:rPr>
                <w:rFonts w:ascii="Arial"/>
                <w:spacing w:val="-1"/>
                <w:sz w:val="15"/>
              </w:rPr>
              <w:t>-18,783,734.53</w:t>
            </w:r>
          </w:p>
        </w:tc>
        <w:tc>
          <w:tcPr>
            <w:tcW w:w="1388" w:type="dxa"/>
            <w:tcBorders>
              <w:top w:val="single" w:sz="4" w:space="0" w:color="000000"/>
              <w:left w:val="single" w:sz="4" w:space="0" w:color="000000"/>
              <w:bottom w:val="single" w:sz="4" w:space="0" w:color="000000"/>
              <w:right w:val="single" w:sz="12" w:space="0" w:color="000000"/>
            </w:tcBorders>
          </w:tcPr>
          <w:p>
            <w:pPr>
              <w:pStyle w:val="TableParagraph"/>
              <w:spacing w:line="169" w:lineRule="exact"/>
              <w:ind w:right="89"/>
              <w:jc w:val="right"/>
              <w:rPr>
                <w:rFonts w:ascii="Arial" w:hAnsi="Arial" w:cs="Arial" w:eastAsia="Arial" w:hint="default"/>
                <w:sz w:val="15"/>
                <w:szCs w:val="15"/>
              </w:rPr>
            </w:pPr>
            <w:r>
              <w:rPr>
                <w:rFonts w:ascii="Arial"/>
                <w:spacing w:val="-1"/>
                <w:sz w:val="15"/>
              </w:rPr>
              <w:t>-18,783,734.53</w:t>
            </w:r>
          </w:p>
        </w:tc>
      </w:tr>
      <w:tr>
        <w:trPr>
          <w:trHeight w:val="204" w:hRule="exact"/>
        </w:trPr>
        <w:tc>
          <w:tcPr>
            <w:tcW w:w="3159" w:type="dxa"/>
            <w:tcBorders>
              <w:top w:val="single" w:sz="4" w:space="0" w:color="000000"/>
              <w:left w:val="single" w:sz="12" w:space="0" w:color="000000"/>
              <w:bottom w:val="single" w:sz="4" w:space="0" w:color="000000"/>
              <w:right w:val="single" w:sz="4" w:space="0" w:color="000000"/>
            </w:tcBorders>
          </w:tcPr>
          <w:p>
            <w:pPr>
              <w:pStyle w:val="TableParagraph"/>
              <w:spacing w:line="183" w:lineRule="exact"/>
              <w:ind w:left="93" w:right="0"/>
              <w:jc w:val="left"/>
              <w:rPr>
                <w:rFonts w:ascii="宋体" w:hAnsi="宋体" w:cs="宋体" w:eastAsia="宋体" w:hint="default"/>
                <w:sz w:val="15"/>
                <w:szCs w:val="15"/>
              </w:rPr>
            </w:pPr>
            <w:r>
              <w:rPr>
                <w:rFonts w:ascii="Arial" w:hAnsi="Arial" w:cs="Arial" w:eastAsia="Arial" w:hint="default"/>
                <w:sz w:val="15"/>
                <w:szCs w:val="15"/>
              </w:rPr>
              <w:t>4</w:t>
            </w:r>
            <w:r>
              <w:rPr>
                <w:rFonts w:ascii="宋体" w:hAnsi="宋体" w:cs="宋体" w:eastAsia="宋体" w:hint="default"/>
                <w:sz w:val="15"/>
                <w:szCs w:val="15"/>
              </w:rPr>
              <w:t>、其他</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1"/>
              <w:jc w:val="right"/>
              <w:rPr>
                <w:rFonts w:ascii="Arial" w:hAnsi="Arial" w:cs="Arial" w:eastAsia="Arial" w:hint="default"/>
                <w:sz w:val="15"/>
                <w:szCs w:val="15"/>
              </w:rPr>
            </w:pPr>
            <w:r>
              <w:rPr>
                <w:rFonts w:ascii="Arial"/>
                <w:w w:val="100"/>
                <w:sz w:val="15"/>
              </w:rPr>
              <w:t>-</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98"/>
              <w:jc w:val="right"/>
              <w:rPr>
                <w:rFonts w:ascii="Arial" w:hAnsi="Arial" w:cs="Arial" w:eastAsia="Arial" w:hint="default"/>
                <w:sz w:val="15"/>
                <w:szCs w:val="15"/>
              </w:rPr>
            </w:pPr>
            <w:r>
              <w:rPr>
                <w:rFonts w:ascii="Arial"/>
                <w:w w:val="100"/>
                <w:sz w:val="15"/>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1"/>
              <w:jc w:val="right"/>
              <w:rPr>
                <w:rFonts w:ascii="Arial" w:hAnsi="Arial" w:cs="Arial" w:eastAsia="Arial" w:hint="default"/>
                <w:sz w:val="15"/>
                <w:szCs w:val="15"/>
              </w:rPr>
            </w:pPr>
            <w:r>
              <w:rPr>
                <w:rFonts w:ascii="Arial"/>
                <w:w w:val="100"/>
                <w:sz w:val="15"/>
              </w:rPr>
              <w:t>-</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1"/>
              <w:jc w:val="right"/>
              <w:rPr>
                <w:rFonts w:ascii="Arial" w:hAnsi="Arial" w:cs="Arial" w:eastAsia="Arial" w:hint="default"/>
                <w:sz w:val="15"/>
                <w:szCs w:val="15"/>
              </w:rPr>
            </w:pPr>
            <w:r>
              <w:rPr>
                <w:rFonts w:ascii="Arial"/>
                <w:w w:val="100"/>
                <w:sz w:val="15"/>
              </w:rPr>
              <w:t>-</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1"/>
              <w:jc w:val="right"/>
              <w:rPr>
                <w:rFonts w:ascii="Arial" w:hAnsi="Arial" w:cs="Arial" w:eastAsia="Arial" w:hint="default"/>
                <w:sz w:val="15"/>
                <w:szCs w:val="15"/>
              </w:rPr>
            </w:pPr>
            <w:r>
              <w:rPr>
                <w:rFonts w:ascii="Arial"/>
                <w:w w:val="100"/>
                <w:sz w:val="15"/>
              </w:rPr>
              <w:t>-</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1"/>
              <w:jc w:val="right"/>
              <w:rPr>
                <w:rFonts w:ascii="Arial" w:hAnsi="Arial" w:cs="Arial" w:eastAsia="Arial" w:hint="default"/>
                <w:sz w:val="15"/>
                <w:szCs w:val="15"/>
              </w:rPr>
            </w:pPr>
            <w:r>
              <w:rPr>
                <w:rFonts w:ascii="Arial"/>
                <w:w w:val="100"/>
                <w:sz w:val="15"/>
              </w:rPr>
              <w:t>-</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1"/>
              <w:jc w:val="right"/>
              <w:rPr>
                <w:rFonts w:ascii="Arial" w:hAnsi="Arial" w:cs="Arial" w:eastAsia="Arial" w:hint="default"/>
                <w:sz w:val="15"/>
                <w:szCs w:val="15"/>
              </w:rPr>
            </w:pPr>
            <w:r>
              <w:rPr>
                <w:rFonts w:ascii="Arial"/>
                <w:w w:val="100"/>
                <w:sz w:val="15"/>
              </w:rPr>
              <w:t>-</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3"/>
              <w:jc w:val="right"/>
              <w:rPr>
                <w:rFonts w:ascii="Arial" w:hAnsi="Arial" w:cs="Arial" w:eastAsia="Arial" w:hint="default"/>
                <w:sz w:val="15"/>
                <w:szCs w:val="15"/>
              </w:rPr>
            </w:pPr>
            <w:r>
              <w:rPr>
                <w:rFonts w:ascii="Arial"/>
                <w:w w:val="100"/>
                <w:sz w:val="15"/>
              </w:rPr>
              <w:t>-</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98"/>
              <w:jc w:val="right"/>
              <w:rPr>
                <w:rFonts w:ascii="Arial" w:hAnsi="Arial" w:cs="Arial" w:eastAsia="Arial" w:hint="default"/>
                <w:sz w:val="15"/>
                <w:szCs w:val="15"/>
              </w:rPr>
            </w:pPr>
            <w:r>
              <w:rPr>
                <w:rFonts w:ascii="Arial"/>
                <w:w w:val="100"/>
                <w:sz w:val="15"/>
              </w:rPr>
              <w:t>-</w:t>
            </w:r>
          </w:p>
        </w:tc>
        <w:tc>
          <w:tcPr>
            <w:tcW w:w="1388" w:type="dxa"/>
            <w:tcBorders>
              <w:top w:val="single" w:sz="4" w:space="0" w:color="000000"/>
              <w:left w:val="single" w:sz="4" w:space="0" w:color="000000"/>
              <w:bottom w:val="single" w:sz="4" w:space="0" w:color="000000"/>
              <w:right w:val="single" w:sz="12" w:space="0" w:color="000000"/>
            </w:tcBorders>
          </w:tcPr>
          <w:p>
            <w:pPr>
              <w:pStyle w:val="TableParagraph"/>
              <w:spacing w:line="169" w:lineRule="exact"/>
              <w:ind w:right="91"/>
              <w:jc w:val="right"/>
              <w:rPr>
                <w:rFonts w:ascii="Arial" w:hAnsi="Arial" w:cs="Arial" w:eastAsia="Arial" w:hint="default"/>
                <w:sz w:val="15"/>
                <w:szCs w:val="15"/>
              </w:rPr>
            </w:pPr>
            <w:r>
              <w:rPr>
                <w:rFonts w:ascii="Arial"/>
                <w:w w:val="100"/>
                <w:sz w:val="15"/>
              </w:rPr>
              <w:t>-</w:t>
            </w:r>
          </w:p>
        </w:tc>
      </w:tr>
      <w:tr>
        <w:trPr>
          <w:trHeight w:val="204" w:hRule="exact"/>
        </w:trPr>
        <w:tc>
          <w:tcPr>
            <w:tcW w:w="3159" w:type="dxa"/>
            <w:tcBorders>
              <w:top w:val="single" w:sz="4" w:space="0" w:color="000000"/>
              <w:left w:val="single" w:sz="12" w:space="0" w:color="000000"/>
              <w:bottom w:val="single" w:sz="4" w:space="0" w:color="000000"/>
              <w:right w:val="single" w:sz="4" w:space="0" w:color="000000"/>
            </w:tcBorders>
          </w:tcPr>
          <w:p>
            <w:pPr>
              <w:pStyle w:val="TableParagraph"/>
              <w:spacing w:line="172" w:lineRule="exact"/>
              <w:ind w:left="93" w:right="0"/>
              <w:jc w:val="left"/>
              <w:rPr>
                <w:rFonts w:ascii="宋体" w:hAnsi="宋体" w:cs="宋体" w:eastAsia="宋体" w:hint="default"/>
                <w:sz w:val="15"/>
                <w:szCs w:val="15"/>
              </w:rPr>
            </w:pPr>
            <w:r>
              <w:rPr>
                <w:rFonts w:ascii="宋体" w:hAnsi="宋体" w:cs="宋体" w:eastAsia="宋体" w:hint="default"/>
                <w:b/>
                <w:bCs/>
                <w:sz w:val="15"/>
                <w:szCs w:val="15"/>
              </w:rPr>
              <w:t>（四）股东权益内部结转</w:t>
            </w:r>
            <w:r>
              <w:rPr>
                <w:rFonts w:ascii="宋体" w:hAnsi="宋体" w:cs="宋体" w:eastAsia="宋体" w:hint="default"/>
                <w:sz w:val="15"/>
                <w:szCs w:val="15"/>
              </w:rPr>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166" w:lineRule="exact"/>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166" w:lineRule="exact"/>
              <w:ind w:right="98"/>
              <w:jc w:val="right"/>
              <w:rPr>
                <w:rFonts w:ascii="Arial" w:hAnsi="Arial" w:cs="Arial" w:eastAsia="Arial" w:hint="default"/>
                <w:sz w:val="15"/>
                <w:szCs w:val="15"/>
              </w:rPr>
            </w:pPr>
            <w:r>
              <w:rPr>
                <w:rFonts w:ascii="Arial"/>
                <w:b/>
                <w:w w:val="100"/>
                <w:sz w:val="15"/>
              </w:rPr>
              <w:t>-</w:t>
            </w:r>
            <w:r>
              <w:rPr>
                <w:rFonts w:ascii="Arial"/>
                <w:w w:val="100"/>
                <w:sz w:val="15"/>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66" w:lineRule="exact"/>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166" w:lineRule="exact"/>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166" w:lineRule="exact"/>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166" w:lineRule="exact"/>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166" w:lineRule="exact"/>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166" w:lineRule="exact"/>
              <w:ind w:right="103"/>
              <w:jc w:val="right"/>
              <w:rPr>
                <w:rFonts w:ascii="Arial" w:hAnsi="Arial" w:cs="Arial" w:eastAsia="Arial" w:hint="default"/>
                <w:sz w:val="15"/>
                <w:szCs w:val="15"/>
              </w:rPr>
            </w:pPr>
            <w:r>
              <w:rPr>
                <w:rFonts w:ascii="Arial"/>
                <w:b/>
                <w:w w:val="100"/>
                <w:sz w:val="15"/>
              </w:rPr>
              <w:t>-</w:t>
            </w:r>
            <w:r>
              <w:rPr>
                <w:rFonts w:ascii="Arial"/>
                <w:w w:val="100"/>
                <w:sz w:val="15"/>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166" w:lineRule="exact"/>
              <w:ind w:right="98"/>
              <w:jc w:val="right"/>
              <w:rPr>
                <w:rFonts w:ascii="Arial" w:hAnsi="Arial" w:cs="Arial" w:eastAsia="Arial" w:hint="default"/>
                <w:sz w:val="15"/>
                <w:szCs w:val="15"/>
              </w:rPr>
            </w:pPr>
            <w:r>
              <w:rPr>
                <w:rFonts w:ascii="Arial"/>
                <w:b/>
                <w:w w:val="100"/>
                <w:sz w:val="15"/>
              </w:rPr>
              <w:t>-</w:t>
            </w:r>
            <w:r>
              <w:rPr>
                <w:rFonts w:ascii="Arial"/>
                <w:w w:val="100"/>
                <w:sz w:val="15"/>
              </w:rPr>
            </w:r>
          </w:p>
        </w:tc>
        <w:tc>
          <w:tcPr>
            <w:tcW w:w="1388" w:type="dxa"/>
            <w:tcBorders>
              <w:top w:val="single" w:sz="4" w:space="0" w:color="000000"/>
              <w:left w:val="single" w:sz="4" w:space="0" w:color="000000"/>
              <w:bottom w:val="single" w:sz="4" w:space="0" w:color="000000"/>
              <w:right w:val="single" w:sz="12" w:space="0" w:color="000000"/>
            </w:tcBorders>
          </w:tcPr>
          <w:p>
            <w:pPr>
              <w:pStyle w:val="TableParagraph"/>
              <w:spacing w:line="166" w:lineRule="exact"/>
              <w:ind w:right="91"/>
              <w:jc w:val="right"/>
              <w:rPr>
                <w:rFonts w:ascii="Arial" w:hAnsi="Arial" w:cs="Arial" w:eastAsia="Arial" w:hint="default"/>
                <w:sz w:val="15"/>
                <w:szCs w:val="15"/>
              </w:rPr>
            </w:pPr>
            <w:r>
              <w:rPr>
                <w:rFonts w:ascii="Arial"/>
                <w:b/>
                <w:w w:val="100"/>
                <w:sz w:val="15"/>
              </w:rPr>
              <w:t>-</w:t>
            </w:r>
            <w:r>
              <w:rPr>
                <w:rFonts w:ascii="Arial"/>
                <w:w w:val="100"/>
                <w:sz w:val="15"/>
              </w:rPr>
            </w:r>
          </w:p>
        </w:tc>
      </w:tr>
      <w:tr>
        <w:trPr>
          <w:trHeight w:val="206" w:hRule="exact"/>
        </w:trPr>
        <w:tc>
          <w:tcPr>
            <w:tcW w:w="3159" w:type="dxa"/>
            <w:tcBorders>
              <w:top w:val="single" w:sz="4" w:space="0" w:color="000000"/>
              <w:left w:val="single" w:sz="12" w:space="0" w:color="000000"/>
              <w:bottom w:val="single" w:sz="4" w:space="0" w:color="000000"/>
              <w:right w:val="single" w:sz="4" w:space="0" w:color="000000"/>
            </w:tcBorders>
          </w:tcPr>
          <w:p>
            <w:pPr>
              <w:pStyle w:val="TableParagraph"/>
              <w:spacing w:line="183" w:lineRule="exact"/>
              <w:ind w:left="93" w:right="0"/>
              <w:jc w:val="left"/>
              <w:rPr>
                <w:rFonts w:ascii="宋体" w:hAnsi="宋体" w:cs="宋体" w:eastAsia="宋体" w:hint="default"/>
                <w:sz w:val="15"/>
                <w:szCs w:val="15"/>
              </w:rPr>
            </w:pPr>
            <w:r>
              <w:rPr>
                <w:rFonts w:ascii="Arial" w:hAnsi="Arial" w:cs="Arial" w:eastAsia="Arial" w:hint="default"/>
                <w:sz w:val="15"/>
                <w:szCs w:val="15"/>
              </w:rPr>
              <w:t>1</w:t>
            </w:r>
            <w:r>
              <w:rPr>
                <w:rFonts w:ascii="宋体" w:hAnsi="宋体" w:cs="宋体" w:eastAsia="宋体" w:hint="default"/>
                <w:sz w:val="15"/>
                <w:szCs w:val="15"/>
              </w:rPr>
              <w:t>、资本公积转增股本</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1"/>
              <w:jc w:val="right"/>
              <w:rPr>
                <w:rFonts w:ascii="Arial" w:hAnsi="Arial" w:cs="Arial" w:eastAsia="Arial" w:hint="default"/>
                <w:sz w:val="15"/>
                <w:szCs w:val="15"/>
              </w:rPr>
            </w:pPr>
            <w:r>
              <w:rPr>
                <w:rFonts w:ascii="Arial"/>
                <w:w w:val="100"/>
                <w:sz w:val="15"/>
              </w:rPr>
              <w:t>-</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98"/>
              <w:jc w:val="right"/>
              <w:rPr>
                <w:rFonts w:ascii="Arial" w:hAnsi="Arial" w:cs="Arial" w:eastAsia="Arial" w:hint="default"/>
                <w:sz w:val="15"/>
                <w:szCs w:val="15"/>
              </w:rPr>
            </w:pPr>
            <w:r>
              <w:rPr>
                <w:rFonts w:ascii="Arial"/>
                <w:w w:val="100"/>
                <w:sz w:val="15"/>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1"/>
              <w:jc w:val="right"/>
              <w:rPr>
                <w:rFonts w:ascii="Arial" w:hAnsi="Arial" w:cs="Arial" w:eastAsia="Arial" w:hint="default"/>
                <w:sz w:val="15"/>
                <w:szCs w:val="15"/>
              </w:rPr>
            </w:pPr>
            <w:r>
              <w:rPr>
                <w:rFonts w:ascii="Arial"/>
                <w:w w:val="100"/>
                <w:sz w:val="15"/>
              </w:rPr>
              <w:t>-</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1"/>
              <w:jc w:val="right"/>
              <w:rPr>
                <w:rFonts w:ascii="Arial" w:hAnsi="Arial" w:cs="Arial" w:eastAsia="Arial" w:hint="default"/>
                <w:sz w:val="15"/>
                <w:szCs w:val="15"/>
              </w:rPr>
            </w:pPr>
            <w:r>
              <w:rPr>
                <w:rFonts w:ascii="Arial"/>
                <w:w w:val="100"/>
                <w:sz w:val="15"/>
              </w:rPr>
              <w:t>-</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1"/>
              <w:jc w:val="right"/>
              <w:rPr>
                <w:rFonts w:ascii="Arial" w:hAnsi="Arial" w:cs="Arial" w:eastAsia="Arial" w:hint="default"/>
                <w:sz w:val="15"/>
                <w:szCs w:val="15"/>
              </w:rPr>
            </w:pPr>
            <w:r>
              <w:rPr>
                <w:rFonts w:ascii="Arial"/>
                <w:w w:val="100"/>
                <w:sz w:val="15"/>
              </w:rPr>
              <w:t>-</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1"/>
              <w:jc w:val="right"/>
              <w:rPr>
                <w:rFonts w:ascii="Arial" w:hAnsi="Arial" w:cs="Arial" w:eastAsia="Arial" w:hint="default"/>
                <w:sz w:val="15"/>
                <w:szCs w:val="15"/>
              </w:rPr>
            </w:pPr>
            <w:r>
              <w:rPr>
                <w:rFonts w:ascii="Arial"/>
                <w:w w:val="100"/>
                <w:sz w:val="15"/>
              </w:rPr>
              <w:t>-</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1"/>
              <w:jc w:val="right"/>
              <w:rPr>
                <w:rFonts w:ascii="Arial" w:hAnsi="Arial" w:cs="Arial" w:eastAsia="Arial" w:hint="default"/>
                <w:sz w:val="15"/>
                <w:szCs w:val="15"/>
              </w:rPr>
            </w:pPr>
            <w:r>
              <w:rPr>
                <w:rFonts w:ascii="Arial"/>
                <w:w w:val="100"/>
                <w:sz w:val="15"/>
              </w:rPr>
              <w:t>-</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3"/>
              <w:jc w:val="right"/>
              <w:rPr>
                <w:rFonts w:ascii="Arial" w:hAnsi="Arial" w:cs="Arial" w:eastAsia="Arial" w:hint="default"/>
                <w:sz w:val="15"/>
                <w:szCs w:val="15"/>
              </w:rPr>
            </w:pPr>
            <w:r>
              <w:rPr>
                <w:rFonts w:ascii="Arial"/>
                <w:w w:val="100"/>
                <w:sz w:val="15"/>
              </w:rPr>
              <w:t>-</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98"/>
              <w:jc w:val="right"/>
              <w:rPr>
                <w:rFonts w:ascii="Arial" w:hAnsi="Arial" w:cs="Arial" w:eastAsia="Arial" w:hint="default"/>
                <w:sz w:val="15"/>
                <w:szCs w:val="15"/>
              </w:rPr>
            </w:pPr>
            <w:r>
              <w:rPr>
                <w:rFonts w:ascii="Arial"/>
                <w:w w:val="100"/>
                <w:sz w:val="15"/>
              </w:rPr>
              <w:t>-</w:t>
            </w:r>
          </w:p>
        </w:tc>
        <w:tc>
          <w:tcPr>
            <w:tcW w:w="1388" w:type="dxa"/>
            <w:tcBorders>
              <w:top w:val="single" w:sz="4" w:space="0" w:color="000000"/>
              <w:left w:val="single" w:sz="4" w:space="0" w:color="000000"/>
              <w:bottom w:val="single" w:sz="4" w:space="0" w:color="000000"/>
              <w:right w:val="single" w:sz="12" w:space="0" w:color="000000"/>
            </w:tcBorders>
          </w:tcPr>
          <w:p>
            <w:pPr>
              <w:pStyle w:val="TableParagraph"/>
              <w:spacing w:line="169" w:lineRule="exact"/>
              <w:ind w:right="91"/>
              <w:jc w:val="right"/>
              <w:rPr>
                <w:rFonts w:ascii="Arial" w:hAnsi="Arial" w:cs="Arial" w:eastAsia="Arial" w:hint="default"/>
                <w:sz w:val="15"/>
                <w:szCs w:val="15"/>
              </w:rPr>
            </w:pPr>
            <w:r>
              <w:rPr>
                <w:rFonts w:ascii="Arial"/>
                <w:w w:val="100"/>
                <w:sz w:val="15"/>
              </w:rPr>
              <w:t>-</w:t>
            </w:r>
          </w:p>
        </w:tc>
      </w:tr>
      <w:tr>
        <w:trPr>
          <w:trHeight w:val="204" w:hRule="exact"/>
        </w:trPr>
        <w:tc>
          <w:tcPr>
            <w:tcW w:w="3159" w:type="dxa"/>
            <w:tcBorders>
              <w:top w:val="single" w:sz="4" w:space="0" w:color="000000"/>
              <w:left w:val="single" w:sz="12" w:space="0" w:color="000000"/>
              <w:bottom w:val="single" w:sz="4" w:space="0" w:color="000000"/>
              <w:right w:val="single" w:sz="4" w:space="0" w:color="000000"/>
            </w:tcBorders>
          </w:tcPr>
          <w:p>
            <w:pPr>
              <w:pStyle w:val="TableParagraph"/>
              <w:spacing w:line="183" w:lineRule="exact"/>
              <w:ind w:left="93" w:right="0"/>
              <w:jc w:val="left"/>
              <w:rPr>
                <w:rFonts w:ascii="宋体" w:hAnsi="宋体" w:cs="宋体" w:eastAsia="宋体" w:hint="default"/>
                <w:sz w:val="15"/>
                <w:szCs w:val="15"/>
              </w:rPr>
            </w:pPr>
            <w:r>
              <w:rPr>
                <w:rFonts w:ascii="Arial" w:hAnsi="Arial" w:cs="Arial" w:eastAsia="Arial" w:hint="default"/>
                <w:sz w:val="15"/>
                <w:szCs w:val="15"/>
              </w:rPr>
              <w:t>2</w:t>
            </w:r>
            <w:r>
              <w:rPr>
                <w:rFonts w:ascii="宋体" w:hAnsi="宋体" w:cs="宋体" w:eastAsia="宋体" w:hint="default"/>
                <w:sz w:val="15"/>
                <w:szCs w:val="15"/>
              </w:rPr>
              <w:t>、盈余公积转增股本</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1"/>
              <w:jc w:val="right"/>
              <w:rPr>
                <w:rFonts w:ascii="Arial" w:hAnsi="Arial" w:cs="Arial" w:eastAsia="Arial" w:hint="default"/>
                <w:sz w:val="15"/>
                <w:szCs w:val="15"/>
              </w:rPr>
            </w:pPr>
            <w:r>
              <w:rPr>
                <w:rFonts w:ascii="Arial"/>
                <w:w w:val="100"/>
                <w:sz w:val="15"/>
              </w:rPr>
              <w:t>-</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98"/>
              <w:jc w:val="right"/>
              <w:rPr>
                <w:rFonts w:ascii="Arial" w:hAnsi="Arial" w:cs="Arial" w:eastAsia="Arial" w:hint="default"/>
                <w:sz w:val="15"/>
                <w:szCs w:val="15"/>
              </w:rPr>
            </w:pPr>
            <w:r>
              <w:rPr>
                <w:rFonts w:ascii="Arial"/>
                <w:w w:val="100"/>
                <w:sz w:val="15"/>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1"/>
              <w:jc w:val="right"/>
              <w:rPr>
                <w:rFonts w:ascii="Arial" w:hAnsi="Arial" w:cs="Arial" w:eastAsia="Arial" w:hint="default"/>
                <w:sz w:val="15"/>
                <w:szCs w:val="15"/>
              </w:rPr>
            </w:pPr>
            <w:r>
              <w:rPr>
                <w:rFonts w:ascii="Arial"/>
                <w:w w:val="100"/>
                <w:sz w:val="15"/>
              </w:rPr>
              <w:t>-</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1"/>
              <w:jc w:val="right"/>
              <w:rPr>
                <w:rFonts w:ascii="Arial" w:hAnsi="Arial" w:cs="Arial" w:eastAsia="Arial" w:hint="default"/>
                <w:sz w:val="15"/>
                <w:szCs w:val="15"/>
              </w:rPr>
            </w:pPr>
            <w:r>
              <w:rPr>
                <w:rFonts w:ascii="Arial"/>
                <w:w w:val="100"/>
                <w:sz w:val="15"/>
              </w:rPr>
              <w:t>-</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1"/>
              <w:jc w:val="right"/>
              <w:rPr>
                <w:rFonts w:ascii="Arial" w:hAnsi="Arial" w:cs="Arial" w:eastAsia="Arial" w:hint="default"/>
                <w:sz w:val="15"/>
                <w:szCs w:val="15"/>
              </w:rPr>
            </w:pPr>
            <w:r>
              <w:rPr>
                <w:rFonts w:ascii="Arial"/>
                <w:w w:val="100"/>
                <w:sz w:val="15"/>
              </w:rPr>
              <w:t>-</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1"/>
              <w:jc w:val="right"/>
              <w:rPr>
                <w:rFonts w:ascii="Arial" w:hAnsi="Arial" w:cs="Arial" w:eastAsia="Arial" w:hint="default"/>
                <w:sz w:val="15"/>
                <w:szCs w:val="15"/>
              </w:rPr>
            </w:pPr>
            <w:r>
              <w:rPr>
                <w:rFonts w:ascii="Arial"/>
                <w:w w:val="100"/>
                <w:sz w:val="15"/>
              </w:rPr>
              <w:t>-</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1"/>
              <w:jc w:val="right"/>
              <w:rPr>
                <w:rFonts w:ascii="Arial" w:hAnsi="Arial" w:cs="Arial" w:eastAsia="Arial" w:hint="default"/>
                <w:sz w:val="15"/>
                <w:szCs w:val="15"/>
              </w:rPr>
            </w:pPr>
            <w:r>
              <w:rPr>
                <w:rFonts w:ascii="Arial"/>
                <w:w w:val="100"/>
                <w:sz w:val="15"/>
              </w:rPr>
              <w:t>-</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3"/>
              <w:jc w:val="right"/>
              <w:rPr>
                <w:rFonts w:ascii="Arial" w:hAnsi="Arial" w:cs="Arial" w:eastAsia="Arial" w:hint="default"/>
                <w:sz w:val="15"/>
                <w:szCs w:val="15"/>
              </w:rPr>
            </w:pPr>
            <w:r>
              <w:rPr>
                <w:rFonts w:ascii="Arial"/>
                <w:w w:val="100"/>
                <w:sz w:val="15"/>
              </w:rPr>
              <w:t>-</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98"/>
              <w:jc w:val="right"/>
              <w:rPr>
                <w:rFonts w:ascii="Arial" w:hAnsi="Arial" w:cs="Arial" w:eastAsia="Arial" w:hint="default"/>
                <w:sz w:val="15"/>
                <w:szCs w:val="15"/>
              </w:rPr>
            </w:pPr>
            <w:r>
              <w:rPr>
                <w:rFonts w:ascii="Arial"/>
                <w:w w:val="100"/>
                <w:sz w:val="15"/>
              </w:rPr>
              <w:t>-</w:t>
            </w:r>
          </w:p>
        </w:tc>
        <w:tc>
          <w:tcPr>
            <w:tcW w:w="1388" w:type="dxa"/>
            <w:tcBorders>
              <w:top w:val="single" w:sz="4" w:space="0" w:color="000000"/>
              <w:left w:val="single" w:sz="4" w:space="0" w:color="000000"/>
              <w:bottom w:val="single" w:sz="4" w:space="0" w:color="000000"/>
              <w:right w:val="single" w:sz="12" w:space="0" w:color="000000"/>
            </w:tcBorders>
          </w:tcPr>
          <w:p>
            <w:pPr>
              <w:pStyle w:val="TableParagraph"/>
              <w:spacing w:line="169" w:lineRule="exact"/>
              <w:ind w:right="91"/>
              <w:jc w:val="right"/>
              <w:rPr>
                <w:rFonts w:ascii="Arial" w:hAnsi="Arial" w:cs="Arial" w:eastAsia="Arial" w:hint="default"/>
                <w:sz w:val="15"/>
                <w:szCs w:val="15"/>
              </w:rPr>
            </w:pPr>
            <w:r>
              <w:rPr>
                <w:rFonts w:ascii="Arial"/>
                <w:w w:val="100"/>
                <w:sz w:val="15"/>
              </w:rPr>
              <w:t>-</w:t>
            </w:r>
          </w:p>
        </w:tc>
      </w:tr>
      <w:tr>
        <w:trPr>
          <w:trHeight w:val="204" w:hRule="exact"/>
        </w:trPr>
        <w:tc>
          <w:tcPr>
            <w:tcW w:w="3159" w:type="dxa"/>
            <w:tcBorders>
              <w:top w:val="single" w:sz="4" w:space="0" w:color="000000"/>
              <w:left w:val="single" w:sz="12" w:space="0" w:color="000000"/>
              <w:bottom w:val="single" w:sz="4" w:space="0" w:color="000000"/>
              <w:right w:val="single" w:sz="4" w:space="0" w:color="000000"/>
            </w:tcBorders>
          </w:tcPr>
          <w:p>
            <w:pPr>
              <w:pStyle w:val="TableParagraph"/>
              <w:spacing w:line="183" w:lineRule="exact"/>
              <w:ind w:left="93" w:right="0"/>
              <w:jc w:val="left"/>
              <w:rPr>
                <w:rFonts w:ascii="宋体" w:hAnsi="宋体" w:cs="宋体" w:eastAsia="宋体" w:hint="default"/>
                <w:sz w:val="15"/>
                <w:szCs w:val="15"/>
              </w:rPr>
            </w:pPr>
            <w:r>
              <w:rPr>
                <w:rFonts w:ascii="Arial" w:hAnsi="Arial" w:cs="Arial" w:eastAsia="Arial" w:hint="default"/>
                <w:sz w:val="15"/>
                <w:szCs w:val="15"/>
              </w:rPr>
              <w:t>3</w:t>
            </w:r>
            <w:r>
              <w:rPr>
                <w:rFonts w:ascii="宋体" w:hAnsi="宋体" w:cs="宋体" w:eastAsia="宋体" w:hint="default"/>
                <w:sz w:val="15"/>
                <w:szCs w:val="15"/>
              </w:rPr>
              <w:t>、盈余公积弥补亏损</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1"/>
              <w:jc w:val="right"/>
              <w:rPr>
                <w:rFonts w:ascii="Arial" w:hAnsi="Arial" w:cs="Arial" w:eastAsia="Arial" w:hint="default"/>
                <w:sz w:val="15"/>
                <w:szCs w:val="15"/>
              </w:rPr>
            </w:pPr>
            <w:r>
              <w:rPr>
                <w:rFonts w:ascii="Arial"/>
                <w:w w:val="100"/>
                <w:sz w:val="15"/>
              </w:rPr>
              <w:t>-</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98"/>
              <w:jc w:val="right"/>
              <w:rPr>
                <w:rFonts w:ascii="Arial" w:hAnsi="Arial" w:cs="Arial" w:eastAsia="Arial" w:hint="default"/>
                <w:sz w:val="15"/>
                <w:szCs w:val="15"/>
              </w:rPr>
            </w:pPr>
            <w:r>
              <w:rPr>
                <w:rFonts w:ascii="Arial"/>
                <w:w w:val="100"/>
                <w:sz w:val="15"/>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1"/>
              <w:jc w:val="right"/>
              <w:rPr>
                <w:rFonts w:ascii="Arial" w:hAnsi="Arial" w:cs="Arial" w:eastAsia="Arial" w:hint="default"/>
                <w:sz w:val="15"/>
                <w:szCs w:val="15"/>
              </w:rPr>
            </w:pPr>
            <w:r>
              <w:rPr>
                <w:rFonts w:ascii="Arial"/>
                <w:w w:val="100"/>
                <w:sz w:val="15"/>
              </w:rPr>
              <w:t>-</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1"/>
              <w:jc w:val="right"/>
              <w:rPr>
                <w:rFonts w:ascii="Arial" w:hAnsi="Arial" w:cs="Arial" w:eastAsia="Arial" w:hint="default"/>
                <w:sz w:val="15"/>
                <w:szCs w:val="15"/>
              </w:rPr>
            </w:pPr>
            <w:r>
              <w:rPr>
                <w:rFonts w:ascii="Arial"/>
                <w:w w:val="100"/>
                <w:sz w:val="15"/>
              </w:rPr>
              <w:t>-</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1"/>
              <w:jc w:val="right"/>
              <w:rPr>
                <w:rFonts w:ascii="Arial" w:hAnsi="Arial" w:cs="Arial" w:eastAsia="Arial" w:hint="default"/>
                <w:sz w:val="15"/>
                <w:szCs w:val="15"/>
              </w:rPr>
            </w:pPr>
            <w:r>
              <w:rPr>
                <w:rFonts w:ascii="Arial"/>
                <w:w w:val="100"/>
                <w:sz w:val="15"/>
              </w:rPr>
              <w:t>-</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1"/>
              <w:jc w:val="right"/>
              <w:rPr>
                <w:rFonts w:ascii="Arial" w:hAnsi="Arial" w:cs="Arial" w:eastAsia="Arial" w:hint="default"/>
                <w:sz w:val="15"/>
                <w:szCs w:val="15"/>
              </w:rPr>
            </w:pPr>
            <w:r>
              <w:rPr>
                <w:rFonts w:ascii="Arial"/>
                <w:w w:val="100"/>
                <w:sz w:val="15"/>
              </w:rPr>
              <w:t>-</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1"/>
              <w:jc w:val="right"/>
              <w:rPr>
                <w:rFonts w:ascii="Arial" w:hAnsi="Arial" w:cs="Arial" w:eastAsia="Arial" w:hint="default"/>
                <w:sz w:val="15"/>
                <w:szCs w:val="15"/>
              </w:rPr>
            </w:pPr>
            <w:r>
              <w:rPr>
                <w:rFonts w:ascii="Arial"/>
                <w:w w:val="100"/>
                <w:sz w:val="15"/>
              </w:rPr>
              <w:t>-</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3"/>
              <w:jc w:val="right"/>
              <w:rPr>
                <w:rFonts w:ascii="Arial" w:hAnsi="Arial" w:cs="Arial" w:eastAsia="Arial" w:hint="default"/>
                <w:sz w:val="15"/>
                <w:szCs w:val="15"/>
              </w:rPr>
            </w:pPr>
            <w:r>
              <w:rPr>
                <w:rFonts w:ascii="Arial"/>
                <w:w w:val="100"/>
                <w:sz w:val="15"/>
              </w:rPr>
              <w:t>-</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98"/>
              <w:jc w:val="right"/>
              <w:rPr>
                <w:rFonts w:ascii="Arial" w:hAnsi="Arial" w:cs="Arial" w:eastAsia="Arial" w:hint="default"/>
                <w:sz w:val="15"/>
                <w:szCs w:val="15"/>
              </w:rPr>
            </w:pPr>
            <w:r>
              <w:rPr>
                <w:rFonts w:ascii="Arial"/>
                <w:w w:val="100"/>
                <w:sz w:val="15"/>
              </w:rPr>
              <w:t>-</w:t>
            </w:r>
          </w:p>
        </w:tc>
        <w:tc>
          <w:tcPr>
            <w:tcW w:w="1388" w:type="dxa"/>
            <w:tcBorders>
              <w:top w:val="single" w:sz="4" w:space="0" w:color="000000"/>
              <w:left w:val="single" w:sz="4" w:space="0" w:color="000000"/>
              <w:bottom w:val="single" w:sz="4" w:space="0" w:color="000000"/>
              <w:right w:val="single" w:sz="12" w:space="0" w:color="000000"/>
            </w:tcBorders>
          </w:tcPr>
          <w:p>
            <w:pPr>
              <w:pStyle w:val="TableParagraph"/>
              <w:spacing w:line="169" w:lineRule="exact"/>
              <w:ind w:right="91"/>
              <w:jc w:val="right"/>
              <w:rPr>
                <w:rFonts w:ascii="Arial" w:hAnsi="Arial" w:cs="Arial" w:eastAsia="Arial" w:hint="default"/>
                <w:sz w:val="15"/>
                <w:szCs w:val="15"/>
              </w:rPr>
            </w:pPr>
            <w:r>
              <w:rPr>
                <w:rFonts w:ascii="Arial"/>
                <w:w w:val="100"/>
                <w:sz w:val="15"/>
              </w:rPr>
              <w:t>-</w:t>
            </w:r>
          </w:p>
        </w:tc>
      </w:tr>
      <w:tr>
        <w:trPr>
          <w:trHeight w:val="204" w:hRule="exact"/>
        </w:trPr>
        <w:tc>
          <w:tcPr>
            <w:tcW w:w="3159" w:type="dxa"/>
            <w:tcBorders>
              <w:top w:val="single" w:sz="4" w:space="0" w:color="000000"/>
              <w:left w:val="single" w:sz="12" w:space="0" w:color="000000"/>
              <w:bottom w:val="single" w:sz="4" w:space="0" w:color="000000"/>
              <w:right w:val="single" w:sz="4" w:space="0" w:color="000000"/>
            </w:tcBorders>
          </w:tcPr>
          <w:p>
            <w:pPr>
              <w:pStyle w:val="TableParagraph"/>
              <w:spacing w:line="183" w:lineRule="exact"/>
              <w:ind w:left="93" w:right="0"/>
              <w:jc w:val="left"/>
              <w:rPr>
                <w:rFonts w:ascii="宋体" w:hAnsi="宋体" w:cs="宋体" w:eastAsia="宋体" w:hint="default"/>
                <w:sz w:val="15"/>
                <w:szCs w:val="15"/>
              </w:rPr>
            </w:pPr>
            <w:r>
              <w:rPr>
                <w:rFonts w:ascii="Arial" w:hAnsi="Arial" w:cs="Arial" w:eastAsia="Arial" w:hint="default"/>
                <w:sz w:val="15"/>
                <w:szCs w:val="15"/>
              </w:rPr>
              <w:t>4</w:t>
            </w:r>
            <w:r>
              <w:rPr>
                <w:rFonts w:ascii="宋体" w:hAnsi="宋体" w:cs="宋体" w:eastAsia="宋体" w:hint="default"/>
                <w:sz w:val="15"/>
                <w:szCs w:val="15"/>
              </w:rPr>
              <w:t>、其他</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1"/>
              <w:jc w:val="right"/>
              <w:rPr>
                <w:rFonts w:ascii="Arial" w:hAnsi="Arial" w:cs="Arial" w:eastAsia="Arial" w:hint="default"/>
                <w:sz w:val="15"/>
                <w:szCs w:val="15"/>
              </w:rPr>
            </w:pPr>
            <w:r>
              <w:rPr>
                <w:rFonts w:ascii="Arial"/>
                <w:w w:val="100"/>
                <w:sz w:val="15"/>
              </w:rPr>
              <w:t>-</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98"/>
              <w:jc w:val="right"/>
              <w:rPr>
                <w:rFonts w:ascii="Arial" w:hAnsi="Arial" w:cs="Arial" w:eastAsia="Arial" w:hint="default"/>
                <w:sz w:val="15"/>
                <w:szCs w:val="15"/>
              </w:rPr>
            </w:pPr>
            <w:r>
              <w:rPr>
                <w:rFonts w:ascii="Arial"/>
                <w:w w:val="100"/>
                <w:sz w:val="15"/>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1"/>
              <w:jc w:val="right"/>
              <w:rPr>
                <w:rFonts w:ascii="Arial" w:hAnsi="Arial" w:cs="Arial" w:eastAsia="Arial" w:hint="default"/>
                <w:sz w:val="15"/>
                <w:szCs w:val="15"/>
              </w:rPr>
            </w:pPr>
            <w:r>
              <w:rPr>
                <w:rFonts w:ascii="Arial"/>
                <w:w w:val="100"/>
                <w:sz w:val="15"/>
              </w:rPr>
              <w:t>-</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1"/>
              <w:jc w:val="right"/>
              <w:rPr>
                <w:rFonts w:ascii="Arial" w:hAnsi="Arial" w:cs="Arial" w:eastAsia="Arial" w:hint="default"/>
                <w:sz w:val="15"/>
                <w:szCs w:val="15"/>
              </w:rPr>
            </w:pPr>
            <w:r>
              <w:rPr>
                <w:rFonts w:ascii="Arial"/>
                <w:w w:val="100"/>
                <w:sz w:val="15"/>
              </w:rPr>
              <w:t>-</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1"/>
              <w:jc w:val="right"/>
              <w:rPr>
                <w:rFonts w:ascii="Arial" w:hAnsi="Arial" w:cs="Arial" w:eastAsia="Arial" w:hint="default"/>
                <w:sz w:val="15"/>
                <w:szCs w:val="15"/>
              </w:rPr>
            </w:pPr>
            <w:r>
              <w:rPr>
                <w:rFonts w:ascii="Arial"/>
                <w:w w:val="100"/>
                <w:sz w:val="15"/>
              </w:rPr>
              <w:t>-</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1"/>
              <w:jc w:val="right"/>
              <w:rPr>
                <w:rFonts w:ascii="Arial" w:hAnsi="Arial" w:cs="Arial" w:eastAsia="Arial" w:hint="default"/>
                <w:sz w:val="15"/>
                <w:szCs w:val="15"/>
              </w:rPr>
            </w:pPr>
            <w:r>
              <w:rPr>
                <w:rFonts w:ascii="Arial"/>
                <w:w w:val="100"/>
                <w:sz w:val="15"/>
              </w:rPr>
              <w:t>-</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1"/>
              <w:jc w:val="right"/>
              <w:rPr>
                <w:rFonts w:ascii="Arial" w:hAnsi="Arial" w:cs="Arial" w:eastAsia="Arial" w:hint="default"/>
                <w:sz w:val="15"/>
                <w:szCs w:val="15"/>
              </w:rPr>
            </w:pPr>
            <w:r>
              <w:rPr>
                <w:rFonts w:ascii="Arial"/>
                <w:w w:val="100"/>
                <w:sz w:val="15"/>
              </w:rPr>
              <w:t>-</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3"/>
              <w:jc w:val="right"/>
              <w:rPr>
                <w:rFonts w:ascii="Arial" w:hAnsi="Arial" w:cs="Arial" w:eastAsia="Arial" w:hint="default"/>
                <w:sz w:val="15"/>
                <w:szCs w:val="15"/>
              </w:rPr>
            </w:pPr>
            <w:r>
              <w:rPr>
                <w:rFonts w:ascii="Arial"/>
                <w:w w:val="100"/>
                <w:sz w:val="15"/>
              </w:rPr>
              <w:t>-</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98"/>
              <w:jc w:val="right"/>
              <w:rPr>
                <w:rFonts w:ascii="Arial" w:hAnsi="Arial" w:cs="Arial" w:eastAsia="Arial" w:hint="default"/>
                <w:sz w:val="15"/>
                <w:szCs w:val="15"/>
              </w:rPr>
            </w:pPr>
            <w:r>
              <w:rPr>
                <w:rFonts w:ascii="Arial"/>
                <w:w w:val="100"/>
                <w:sz w:val="15"/>
              </w:rPr>
              <w:t>-</w:t>
            </w:r>
          </w:p>
        </w:tc>
        <w:tc>
          <w:tcPr>
            <w:tcW w:w="1388" w:type="dxa"/>
            <w:tcBorders>
              <w:top w:val="single" w:sz="4" w:space="0" w:color="000000"/>
              <w:left w:val="single" w:sz="4" w:space="0" w:color="000000"/>
              <w:bottom w:val="single" w:sz="4" w:space="0" w:color="000000"/>
              <w:right w:val="single" w:sz="12" w:space="0" w:color="000000"/>
            </w:tcBorders>
          </w:tcPr>
          <w:p>
            <w:pPr>
              <w:pStyle w:val="TableParagraph"/>
              <w:spacing w:line="169" w:lineRule="exact"/>
              <w:ind w:right="91"/>
              <w:jc w:val="right"/>
              <w:rPr>
                <w:rFonts w:ascii="Arial" w:hAnsi="Arial" w:cs="Arial" w:eastAsia="Arial" w:hint="default"/>
                <w:sz w:val="15"/>
                <w:szCs w:val="15"/>
              </w:rPr>
            </w:pPr>
            <w:r>
              <w:rPr>
                <w:rFonts w:ascii="Arial"/>
                <w:w w:val="100"/>
                <w:sz w:val="15"/>
              </w:rPr>
              <w:t>-</w:t>
            </w:r>
          </w:p>
        </w:tc>
      </w:tr>
      <w:tr>
        <w:trPr>
          <w:trHeight w:val="204" w:hRule="exact"/>
        </w:trPr>
        <w:tc>
          <w:tcPr>
            <w:tcW w:w="3159" w:type="dxa"/>
            <w:tcBorders>
              <w:top w:val="single" w:sz="4" w:space="0" w:color="000000"/>
              <w:left w:val="single" w:sz="12" w:space="0" w:color="000000"/>
              <w:bottom w:val="single" w:sz="4" w:space="0" w:color="000000"/>
              <w:right w:val="single" w:sz="4" w:space="0" w:color="000000"/>
            </w:tcBorders>
          </w:tcPr>
          <w:p>
            <w:pPr>
              <w:pStyle w:val="TableParagraph"/>
              <w:spacing w:line="172" w:lineRule="exact"/>
              <w:ind w:left="93" w:right="0"/>
              <w:jc w:val="left"/>
              <w:rPr>
                <w:rFonts w:ascii="宋体" w:hAnsi="宋体" w:cs="宋体" w:eastAsia="宋体" w:hint="default"/>
                <w:sz w:val="15"/>
                <w:szCs w:val="15"/>
              </w:rPr>
            </w:pPr>
            <w:r>
              <w:rPr>
                <w:rFonts w:ascii="宋体" w:hAnsi="宋体" w:cs="宋体" w:eastAsia="宋体" w:hint="default"/>
                <w:b/>
                <w:bCs/>
                <w:sz w:val="15"/>
                <w:szCs w:val="15"/>
              </w:rPr>
              <w:t>（五）专项储备</w:t>
            </w:r>
            <w:r>
              <w:rPr>
                <w:rFonts w:ascii="宋体" w:hAnsi="宋体" w:cs="宋体" w:eastAsia="宋体" w:hint="default"/>
                <w:sz w:val="15"/>
                <w:szCs w:val="15"/>
              </w:rPr>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166" w:lineRule="exact"/>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166" w:lineRule="exact"/>
              <w:ind w:right="98"/>
              <w:jc w:val="right"/>
              <w:rPr>
                <w:rFonts w:ascii="Arial" w:hAnsi="Arial" w:cs="Arial" w:eastAsia="Arial" w:hint="default"/>
                <w:sz w:val="15"/>
                <w:szCs w:val="15"/>
              </w:rPr>
            </w:pPr>
            <w:r>
              <w:rPr>
                <w:rFonts w:ascii="Arial"/>
                <w:b/>
                <w:w w:val="100"/>
                <w:sz w:val="15"/>
              </w:rPr>
              <w:t>-</w:t>
            </w:r>
            <w:r>
              <w:rPr>
                <w:rFonts w:ascii="Arial"/>
                <w:w w:val="100"/>
                <w:sz w:val="15"/>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66" w:lineRule="exact"/>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166" w:lineRule="exact"/>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166" w:lineRule="exact"/>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166" w:lineRule="exact"/>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166" w:lineRule="exact"/>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166" w:lineRule="exact"/>
              <w:ind w:right="103"/>
              <w:jc w:val="right"/>
              <w:rPr>
                <w:rFonts w:ascii="Arial" w:hAnsi="Arial" w:cs="Arial" w:eastAsia="Arial" w:hint="default"/>
                <w:sz w:val="15"/>
                <w:szCs w:val="15"/>
              </w:rPr>
            </w:pPr>
            <w:r>
              <w:rPr>
                <w:rFonts w:ascii="Arial"/>
                <w:b/>
                <w:w w:val="100"/>
                <w:sz w:val="15"/>
              </w:rPr>
              <w:t>-</w:t>
            </w:r>
            <w:r>
              <w:rPr>
                <w:rFonts w:ascii="Arial"/>
                <w:w w:val="100"/>
                <w:sz w:val="15"/>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166" w:lineRule="exact"/>
              <w:ind w:right="98"/>
              <w:jc w:val="right"/>
              <w:rPr>
                <w:rFonts w:ascii="Arial" w:hAnsi="Arial" w:cs="Arial" w:eastAsia="Arial" w:hint="default"/>
                <w:sz w:val="15"/>
                <w:szCs w:val="15"/>
              </w:rPr>
            </w:pPr>
            <w:r>
              <w:rPr>
                <w:rFonts w:ascii="Arial"/>
                <w:b/>
                <w:w w:val="100"/>
                <w:sz w:val="15"/>
              </w:rPr>
              <w:t>-</w:t>
            </w:r>
            <w:r>
              <w:rPr>
                <w:rFonts w:ascii="Arial"/>
                <w:w w:val="100"/>
                <w:sz w:val="15"/>
              </w:rPr>
            </w:r>
          </w:p>
        </w:tc>
        <w:tc>
          <w:tcPr>
            <w:tcW w:w="1388" w:type="dxa"/>
            <w:tcBorders>
              <w:top w:val="single" w:sz="4" w:space="0" w:color="000000"/>
              <w:left w:val="single" w:sz="4" w:space="0" w:color="000000"/>
              <w:bottom w:val="single" w:sz="4" w:space="0" w:color="000000"/>
              <w:right w:val="single" w:sz="12" w:space="0" w:color="000000"/>
            </w:tcBorders>
          </w:tcPr>
          <w:p>
            <w:pPr>
              <w:pStyle w:val="TableParagraph"/>
              <w:spacing w:line="166" w:lineRule="exact"/>
              <w:ind w:right="91"/>
              <w:jc w:val="right"/>
              <w:rPr>
                <w:rFonts w:ascii="Arial" w:hAnsi="Arial" w:cs="Arial" w:eastAsia="Arial" w:hint="default"/>
                <w:sz w:val="15"/>
                <w:szCs w:val="15"/>
              </w:rPr>
            </w:pPr>
            <w:r>
              <w:rPr>
                <w:rFonts w:ascii="Arial"/>
                <w:b/>
                <w:w w:val="100"/>
                <w:sz w:val="15"/>
              </w:rPr>
              <w:t>-</w:t>
            </w:r>
            <w:r>
              <w:rPr>
                <w:rFonts w:ascii="Arial"/>
                <w:w w:val="100"/>
                <w:sz w:val="15"/>
              </w:rPr>
            </w:r>
          </w:p>
        </w:tc>
      </w:tr>
      <w:tr>
        <w:trPr>
          <w:trHeight w:val="206" w:hRule="exact"/>
        </w:trPr>
        <w:tc>
          <w:tcPr>
            <w:tcW w:w="3159" w:type="dxa"/>
            <w:tcBorders>
              <w:top w:val="single" w:sz="4" w:space="0" w:color="000000"/>
              <w:left w:val="single" w:sz="12" w:space="0" w:color="000000"/>
              <w:bottom w:val="single" w:sz="4" w:space="0" w:color="000000"/>
              <w:right w:val="single" w:sz="4" w:space="0" w:color="000000"/>
            </w:tcBorders>
          </w:tcPr>
          <w:p>
            <w:pPr>
              <w:pStyle w:val="TableParagraph"/>
              <w:spacing w:line="185" w:lineRule="exact"/>
              <w:ind w:left="93" w:right="0"/>
              <w:jc w:val="left"/>
              <w:rPr>
                <w:rFonts w:ascii="宋体" w:hAnsi="宋体" w:cs="宋体" w:eastAsia="宋体" w:hint="default"/>
                <w:sz w:val="15"/>
                <w:szCs w:val="15"/>
              </w:rPr>
            </w:pPr>
            <w:r>
              <w:rPr>
                <w:rFonts w:ascii="Arial" w:hAnsi="Arial" w:cs="Arial" w:eastAsia="Arial" w:hint="default"/>
                <w:sz w:val="15"/>
                <w:szCs w:val="15"/>
              </w:rPr>
              <w:t>1</w:t>
            </w:r>
            <w:r>
              <w:rPr>
                <w:rFonts w:ascii="宋体" w:hAnsi="宋体" w:cs="宋体" w:eastAsia="宋体" w:hint="default"/>
                <w:sz w:val="15"/>
                <w:szCs w:val="15"/>
              </w:rPr>
              <w:t>、本期提取</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Arial" w:hAnsi="Arial" w:cs="Arial" w:eastAsia="Arial" w:hint="default"/>
                <w:sz w:val="15"/>
                <w:szCs w:val="15"/>
              </w:rPr>
            </w:pPr>
            <w:r>
              <w:rPr>
                <w:rFonts w:ascii="Arial"/>
                <w:w w:val="100"/>
                <w:sz w:val="15"/>
              </w:rPr>
              <w:t>-</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98"/>
              <w:jc w:val="right"/>
              <w:rPr>
                <w:rFonts w:ascii="Arial" w:hAnsi="Arial" w:cs="Arial" w:eastAsia="Arial" w:hint="default"/>
                <w:sz w:val="15"/>
                <w:szCs w:val="15"/>
              </w:rPr>
            </w:pPr>
            <w:r>
              <w:rPr>
                <w:rFonts w:ascii="Arial"/>
                <w:w w:val="100"/>
                <w:sz w:val="15"/>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Arial" w:hAnsi="Arial" w:cs="Arial" w:eastAsia="Arial" w:hint="default"/>
                <w:sz w:val="15"/>
                <w:szCs w:val="15"/>
              </w:rPr>
            </w:pPr>
            <w:r>
              <w:rPr>
                <w:rFonts w:ascii="Arial"/>
                <w:w w:val="100"/>
                <w:sz w:val="15"/>
              </w:rPr>
              <w:t>-</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Arial" w:hAnsi="Arial" w:cs="Arial" w:eastAsia="Arial" w:hint="default"/>
                <w:sz w:val="15"/>
                <w:szCs w:val="15"/>
              </w:rPr>
            </w:pPr>
            <w:r>
              <w:rPr>
                <w:rFonts w:ascii="Arial"/>
                <w:w w:val="100"/>
                <w:sz w:val="15"/>
              </w:rPr>
              <w:t>-</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Arial" w:hAnsi="Arial" w:cs="Arial" w:eastAsia="Arial" w:hint="default"/>
                <w:sz w:val="15"/>
                <w:szCs w:val="15"/>
              </w:rPr>
            </w:pPr>
            <w:r>
              <w:rPr>
                <w:rFonts w:ascii="Arial"/>
                <w:w w:val="100"/>
                <w:sz w:val="15"/>
              </w:rPr>
              <w:t>-</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Arial" w:hAnsi="Arial" w:cs="Arial" w:eastAsia="Arial" w:hint="default"/>
                <w:sz w:val="15"/>
                <w:szCs w:val="15"/>
              </w:rPr>
            </w:pPr>
            <w:r>
              <w:rPr>
                <w:rFonts w:ascii="Arial"/>
                <w:w w:val="100"/>
                <w:sz w:val="15"/>
              </w:rPr>
              <w:t>-</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1"/>
              <w:jc w:val="right"/>
              <w:rPr>
                <w:rFonts w:ascii="Arial" w:hAnsi="Arial" w:cs="Arial" w:eastAsia="Arial" w:hint="default"/>
                <w:sz w:val="15"/>
                <w:szCs w:val="15"/>
              </w:rPr>
            </w:pPr>
            <w:r>
              <w:rPr>
                <w:rFonts w:ascii="Arial"/>
                <w:w w:val="100"/>
                <w:sz w:val="15"/>
              </w:rPr>
              <w:t>-</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103"/>
              <w:jc w:val="right"/>
              <w:rPr>
                <w:rFonts w:ascii="Arial" w:hAnsi="Arial" w:cs="Arial" w:eastAsia="Arial" w:hint="default"/>
                <w:sz w:val="15"/>
                <w:szCs w:val="15"/>
              </w:rPr>
            </w:pPr>
            <w:r>
              <w:rPr>
                <w:rFonts w:ascii="Arial"/>
                <w:w w:val="100"/>
                <w:sz w:val="15"/>
              </w:rPr>
              <w:t>-</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171" w:lineRule="exact"/>
              <w:ind w:right="98"/>
              <w:jc w:val="right"/>
              <w:rPr>
                <w:rFonts w:ascii="Arial" w:hAnsi="Arial" w:cs="Arial" w:eastAsia="Arial" w:hint="default"/>
                <w:sz w:val="15"/>
                <w:szCs w:val="15"/>
              </w:rPr>
            </w:pPr>
            <w:r>
              <w:rPr>
                <w:rFonts w:ascii="Arial"/>
                <w:w w:val="100"/>
                <w:sz w:val="15"/>
              </w:rPr>
              <w:t>-</w:t>
            </w:r>
          </w:p>
        </w:tc>
        <w:tc>
          <w:tcPr>
            <w:tcW w:w="1388" w:type="dxa"/>
            <w:tcBorders>
              <w:top w:val="single" w:sz="4" w:space="0" w:color="000000"/>
              <w:left w:val="single" w:sz="4" w:space="0" w:color="000000"/>
              <w:bottom w:val="single" w:sz="4" w:space="0" w:color="000000"/>
              <w:right w:val="single" w:sz="12" w:space="0" w:color="000000"/>
            </w:tcBorders>
          </w:tcPr>
          <w:p>
            <w:pPr>
              <w:pStyle w:val="TableParagraph"/>
              <w:spacing w:line="171" w:lineRule="exact"/>
              <w:ind w:right="91"/>
              <w:jc w:val="right"/>
              <w:rPr>
                <w:rFonts w:ascii="Arial" w:hAnsi="Arial" w:cs="Arial" w:eastAsia="Arial" w:hint="default"/>
                <w:sz w:val="15"/>
                <w:szCs w:val="15"/>
              </w:rPr>
            </w:pPr>
            <w:r>
              <w:rPr>
                <w:rFonts w:ascii="Arial"/>
                <w:w w:val="100"/>
                <w:sz w:val="15"/>
              </w:rPr>
              <w:t>-</w:t>
            </w:r>
          </w:p>
        </w:tc>
      </w:tr>
      <w:tr>
        <w:trPr>
          <w:trHeight w:val="204" w:hRule="exact"/>
        </w:trPr>
        <w:tc>
          <w:tcPr>
            <w:tcW w:w="3159" w:type="dxa"/>
            <w:tcBorders>
              <w:top w:val="single" w:sz="4" w:space="0" w:color="000000"/>
              <w:left w:val="single" w:sz="12" w:space="0" w:color="000000"/>
              <w:bottom w:val="single" w:sz="4" w:space="0" w:color="000000"/>
              <w:right w:val="single" w:sz="4" w:space="0" w:color="000000"/>
            </w:tcBorders>
          </w:tcPr>
          <w:p>
            <w:pPr>
              <w:pStyle w:val="TableParagraph"/>
              <w:spacing w:line="183" w:lineRule="exact"/>
              <w:ind w:left="93" w:right="0"/>
              <w:jc w:val="left"/>
              <w:rPr>
                <w:rFonts w:ascii="宋体" w:hAnsi="宋体" w:cs="宋体" w:eastAsia="宋体" w:hint="default"/>
                <w:sz w:val="15"/>
                <w:szCs w:val="15"/>
              </w:rPr>
            </w:pPr>
            <w:r>
              <w:rPr>
                <w:rFonts w:ascii="Arial" w:hAnsi="Arial" w:cs="Arial" w:eastAsia="Arial" w:hint="default"/>
                <w:sz w:val="15"/>
                <w:szCs w:val="15"/>
              </w:rPr>
              <w:t>2</w:t>
            </w:r>
            <w:r>
              <w:rPr>
                <w:rFonts w:ascii="宋体" w:hAnsi="宋体" w:cs="宋体" w:eastAsia="宋体" w:hint="default"/>
                <w:sz w:val="15"/>
                <w:szCs w:val="15"/>
              </w:rPr>
              <w:t>、本期使用</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1"/>
              <w:jc w:val="right"/>
              <w:rPr>
                <w:rFonts w:ascii="Arial" w:hAnsi="Arial" w:cs="Arial" w:eastAsia="Arial" w:hint="default"/>
                <w:sz w:val="15"/>
                <w:szCs w:val="15"/>
              </w:rPr>
            </w:pPr>
            <w:r>
              <w:rPr>
                <w:rFonts w:ascii="Arial"/>
                <w:w w:val="100"/>
                <w:sz w:val="15"/>
              </w:rPr>
              <w:t>-</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98"/>
              <w:jc w:val="right"/>
              <w:rPr>
                <w:rFonts w:ascii="Arial" w:hAnsi="Arial" w:cs="Arial" w:eastAsia="Arial" w:hint="default"/>
                <w:sz w:val="15"/>
                <w:szCs w:val="15"/>
              </w:rPr>
            </w:pPr>
            <w:r>
              <w:rPr>
                <w:rFonts w:ascii="Arial"/>
                <w:w w:val="100"/>
                <w:sz w:val="15"/>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1"/>
              <w:jc w:val="right"/>
              <w:rPr>
                <w:rFonts w:ascii="Arial" w:hAnsi="Arial" w:cs="Arial" w:eastAsia="Arial" w:hint="default"/>
                <w:sz w:val="15"/>
                <w:szCs w:val="15"/>
              </w:rPr>
            </w:pPr>
            <w:r>
              <w:rPr>
                <w:rFonts w:ascii="Arial"/>
                <w:w w:val="100"/>
                <w:sz w:val="15"/>
              </w:rPr>
              <w:t>-</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1"/>
              <w:jc w:val="right"/>
              <w:rPr>
                <w:rFonts w:ascii="Arial" w:hAnsi="Arial" w:cs="Arial" w:eastAsia="Arial" w:hint="default"/>
                <w:sz w:val="15"/>
                <w:szCs w:val="15"/>
              </w:rPr>
            </w:pPr>
            <w:r>
              <w:rPr>
                <w:rFonts w:ascii="Arial"/>
                <w:w w:val="100"/>
                <w:sz w:val="15"/>
              </w:rPr>
              <w:t>-</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1"/>
              <w:jc w:val="right"/>
              <w:rPr>
                <w:rFonts w:ascii="Arial" w:hAnsi="Arial" w:cs="Arial" w:eastAsia="Arial" w:hint="default"/>
                <w:sz w:val="15"/>
                <w:szCs w:val="15"/>
              </w:rPr>
            </w:pPr>
            <w:r>
              <w:rPr>
                <w:rFonts w:ascii="Arial"/>
                <w:w w:val="100"/>
                <w:sz w:val="15"/>
              </w:rPr>
              <w:t>-</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1"/>
              <w:jc w:val="right"/>
              <w:rPr>
                <w:rFonts w:ascii="Arial" w:hAnsi="Arial" w:cs="Arial" w:eastAsia="Arial" w:hint="default"/>
                <w:sz w:val="15"/>
                <w:szCs w:val="15"/>
              </w:rPr>
            </w:pPr>
            <w:r>
              <w:rPr>
                <w:rFonts w:ascii="Arial"/>
                <w:w w:val="100"/>
                <w:sz w:val="15"/>
              </w:rPr>
              <w:t>-</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1"/>
              <w:jc w:val="right"/>
              <w:rPr>
                <w:rFonts w:ascii="Arial" w:hAnsi="Arial" w:cs="Arial" w:eastAsia="Arial" w:hint="default"/>
                <w:sz w:val="15"/>
                <w:szCs w:val="15"/>
              </w:rPr>
            </w:pPr>
            <w:r>
              <w:rPr>
                <w:rFonts w:ascii="Arial"/>
                <w:w w:val="100"/>
                <w:sz w:val="15"/>
              </w:rPr>
              <w:t>-</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103"/>
              <w:jc w:val="right"/>
              <w:rPr>
                <w:rFonts w:ascii="Arial" w:hAnsi="Arial" w:cs="Arial" w:eastAsia="Arial" w:hint="default"/>
                <w:sz w:val="15"/>
                <w:szCs w:val="15"/>
              </w:rPr>
            </w:pPr>
            <w:r>
              <w:rPr>
                <w:rFonts w:ascii="Arial"/>
                <w:w w:val="100"/>
                <w:sz w:val="15"/>
              </w:rPr>
              <w:t>-</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169" w:lineRule="exact"/>
              <w:ind w:right="98"/>
              <w:jc w:val="right"/>
              <w:rPr>
                <w:rFonts w:ascii="Arial" w:hAnsi="Arial" w:cs="Arial" w:eastAsia="Arial" w:hint="default"/>
                <w:sz w:val="15"/>
                <w:szCs w:val="15"/>
              </w:rPr>
            </w:pPr>
            <w:r>
              <w:rPr>
                <w:rFonts w:ascii="Arial"/>
                <w:w w:val="100"/>
                <w:sz w:val="15"/>
              </w:rPr>
              <w:t>-</w:t>
            </w:r>
          </w:p>
        </w:tc>
        <w:tc>
          <w:tcPr>
            <w:tcW w:w="1388" w:type="dxa"/>
            <w:tcBorders>
              <w:top w:val="single" w:sz="4" w:space="0" w:color="000000"/>
              <w:left w:val="single" w:sz="4" w:space="0" w:color="000000"/>
              <w:bottom w:val="single" w:sz="4" w:space="0" w:color="000000"/>
              <w:right w:val="single" w:sz="12" w:space="0" w:color="000000"/>
            </w:tcBorders>
          </w:tcPr>
          <w:p>
            <w:pPr>
              <w:pStyle w:val="TableParagraph"/>
              <w:spacing w:line="169" w:lineRule="exact"/>
              <w:ind w:right="91"/>
              <w:jc w:val="right"/>
              <w:rPr>
                <w:rFonts w:ascii="Arial" w:hAnsi="Arial" w:cs="Arial" w:eastAsia="Arial" w:hint="default"/>
                <w:sz w:val="15"/>
                <w:szCs w:val="15"/>
              </w:rPr>
            </w:pPr>
            <w:r>
              <w:rPr>
                <w:rFonts w:ascii="Arial"/>
                <w:w w:val="100"/>
                <w:sz w:val="15"/>
              </w:rPr>
              <w:t>-</w:t>
            </w:r>
          </w:p>
        </w:tc>
      </w:tr>
      <w:tr>
        <w:trPr>
          <w:trHeight w:val="204" w:hRule="exact"/>
        </w:trPr>
        <w:tc>
          <w:tcPr>
            <w:tcW w:w="3159" w:type="dxa"/>
            <w:tcBorders>
              <w:top w:val="single" w:sz="4" w:space="0" w:color="000000"/>
              <w:left w:val="single" w:sz="12" w:space="0" w:color="000000"/>
              <w:bottom w:val="single" w:sz="4" w:space="0" w:color="000000"/>
              <w:right w:val="single" w:sz="4" w:space="0" w:color="000000"/>
            </w:tcBorders>
          </w:tcPr>
          <w:p>
            <w:pPr>
              <w:pStyle w:val="TableParagraph"/>
              <w:spacing w:line="172" w:lineRule="exact"/>
              <w:ind w:left="93" w:right="0"/>
              <w:jc w:val="left"/>
              <w:rPr>
                <w:rFonts w:ascii="宋体" w:hAnsi="宋体" w:cs="宋体" w:eastAsia="宋体" w:hint="default"/>
                <w:sz w:val="15"/>
                <w:szCs w:val="15"/>
              </w:rPr>
            </w:pPr>
            <w:r>
              <w:rPr>
                <w:rFonts w:ascii="宋体" w:hAnsi="宋体" w:cs="宋体" w:eastAsia="宋体" w:hint="default"/>
                <w:b/>
                <w:bCs/>
                <w:sz w:val="15"/>
                <w:szCs w:val="15"/>
              </w:rPr>
              <w:t>（六）其他</w:t>
            </w:r>
            <w:r>
              <w:rPr>
                <w:rFonts w:ascii="宋体" w:hAnsi="宋体" w:cs="宋体" w:eastAsia="宋体" w:hint="default"/>
                <w:sz w:val="15"/>
                <w:szCs w:val="15"/>
              </w:rPr>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166" w:lineRule="exact"/>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166" w:lineRule="exact"/>
              <w:ind w:right="98"/>
              <w:jc w:val="right"/>
              <w:rPr>
                <w:rFonts w:ascii="Arial" w:hAnsi="Arial" w:cs="Arial" w:eastAsia="Arial" w:hint="default"/>
                <w:sz w:val="15"/>
                <w:szCs w:val="15"/>
              </w:rPr>
            </w:pPr>
            <w:r>
              <w:rPr>
                <w:rFonts w:ascii="Arial"/>
                <w:b/>
                <w:w w:val="100"/>
                <w:sz w:val="15"/>
              </w:rPr>
              <w:t>-</w:t>
            </w:r>
            <w:r>
              <w:rPr>
                <w:rFonts w:ascii="Arial"/>
                <w:w w:val="100"/>
                <w:sz w:val="15"/>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166" w:lineRule="exact"/>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166" w:lineRule="exact"/>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166" w:lineRule="exact"/>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166" w:lineRule="exact"/>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166" w:lineRule="exact"/>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166" w:lineRule="exact"/>
              <w:ind w:right="103"/>
              <w:jc w:val="right"/>
              <w:rPr>
                <w:rFonts w:ascii="Arial" w:hAnsi="Arial" w:cs="Arial" w:eastAsia="Arial" w:hint="default"/>
                <w:sz w:val="15"/>
                <w:szCs w:val="15"/>
              </w:rPr>
            </w:pPr>
            <w:r>
              <w:rPr>
                <w:rFonts w:ascii="Arial"/>
                <w:b/>
                <w:w w:val="100"/>
                <w:sz w:val="15"/>
              </w:rPr>
              <w:t>-</w:t>
            </w:r>
            <w:r>
              <w:rPr>
                <w:rFonts w:ascii="Arial"/>
                <w:w w:val="100"/>
                <w:sz w:val="15"/>
              </w:rPr>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166" w:lineRule="exact"/>
              <w:ind w:right="98"/>
              <w:jc w:val="right"/>
              <w:rPr>
                <w:rFonts w:ascii="Arial" w:hAnsi="Arial" w:cs="Arial" w:eastAsia="Arial" w:hint="default"/>
                <w:sz w:val="15"/>
                <w:szCs w:val="15"/>
              </w:rPr>
            </w:pPr>
            <w:r>
              <w:rPr>
                <w:rFonts w:ascii="Arial"/>
                <w:b/>
                <w:w w:val="100"/>
                <w:sz w:val="15"/>
              </w:rPr>
              <w:t>-</w:t>
            </w:r>
            <w:r>
              <w:rPr>
                <w:rFonts w:ascii="Arial"/>
                <w:w w:val="100"/>
                <w:sz w:val="15"/>
              </w:rPr>
            </w:r>
          </w:p>
        </w:tc>
        <w:tc>
          <w:tcPr>
            <w:tcW w:w="1388" w:type="dxa"/>
            <w:tcBorders>
              <w:top w:val="single" w:sz="4" w:space="0" w:color="000000"/>
              <w:left w:val="single" w:sz="4" w:space="0" w:color="000000"/>
              <w:bottom w:val="single" w:sz="4" w:space="0" w:color="000000"/>
              <w:right w:val="single" w:sz="12" w:space="0" w:color="000000"/>
            </w:tcBorders>
          </w:tcPr>
          <w:p>
            <w:pPr>
              <w:pStyle w:val="TableParagraph"/>
              <w:spacing w:line="166" w:lineRule="exact"/>
              <w:ind w:right="91"/>
              <w:jc w:val="right"/>
              <w:rPr>
                <w:rFonts w:ascii="Arial" w:hAnsi="Arial" w:cs="Arial" w:eastAsia="Arial" w:hint="default"/>
                <w:sz w:val="15"/>
                <w:szCs w:val="15"/>
              </w:rPr>
            </w:pPr>
            <w:r>
              <w:rPr>
                <w:rFonts w:ascii="Arial"/>
                <w:b/>
                <w:w w:val="100"/>
                <w:sz w:val="15"/>
              </w:rPr>
              <w:t>-</w:t>
            </w:r>
            <w:r>
              <w:rPr>
                <w:rFonts w:ascii="Arial"/>
                <w:w w:val="100"/>
                <w:sz w:val="15"/>
              </w:rPr>
            </w:r>
          </w:p>
        </w:tc>
      </w:tr>
      <w:tr>
        <w:trPr>
          <w:trHeight w:val="216" w:hRule="exact"/>
        </w:trPr>
        <w:tc>
          <w:tcPr>
            <w:tcW w:w="3159" w:type="dxa"/>
            <w:tcBorders>
              <w:top w:val="single" w:sz="4" w:space="0" w:color="000000"/>
              <w:left w:val="single" w:sz="12" w:space="0" w:color="000000"/>
              <w:bottom w:val="single" w:sz="12" w:space="0" w:color="000000"/>
              <w:right w:val="single" w:sz="4" w:space="0" w:color="000000"/>
            </w:tcBorders>
          </w:tcPr>
          <w:p>
            <w:pPr>
              <w:pStyle w:val="TableParagraph"/>
              <w:spacing w:line="172" w:lineRule="exact"/>
              <w:ind w:left="93" w:right="0"/>
              <w:jc w:val="left"/>
              <w:rPr>
                <w:rFonts w:ascii="宋体" w:hAnsi="宋体" w:cs="宋体" w:eastAsia="宋体" w:hint="default"/>
                <w:sz w:val="15"/>
                <w:szCs w:val="15"/>
              </w:rPr>
            </w:pPr>
            <w:r>
              <w:rPr>
                <w:rFonts w:ascii="宋体" w:hAnsi="宋体" w:cs="宋体" w:eastAsia="宋体" w:hint="default"/>
                <w:b/>
                <w:bCs/>
                <w:sz w:val="15"/>
                <w:szCs w:val="15"/>
              </w:rPr>
              <w:t>四、本期期末余额</w:t>
            </w:r>
            <w:r>
              <w:rPr>
                <w:rFonts w:ascii="宋体" w:hAnsi="宋体" w:cs="宋体" w:eastAsia="宋体" w:hint="default"/>
                <w:sz w:val="15"/>
                <w:szCs w:val="15"/>
              </w:rPr>
            </w:r>
          </w:p>
        </w:tc>
        <w:tc>
          <w:tcPr>
            <w:tcW w:w="1261" w:type="dxa"/>
            <w:tcBorders>
              <w:top w:val="single" w:sz="4" w:space="0" w:color="000000"/>
              <w:left w:val="single" w:sz="4" w:space="0" w:color="000000"/>
              <w:bottom w:val="single" w:sz="12" w:space="0" w:color="000000"/>
              <w:right w:val="single" w:sz="4" w:space="0" w:color="000000"/>
            </w:tcBorders>
          </w:tcPr>
          <w:p>
            <w:pPr>
              <w:pStyle w:val="TableParagraph"/>
              <w:spacing w:line="166" w:lineRule="exact"/>
              <w:ind w:right="99"/>
              <w:jc w:val="right"/>
              <w:rPr>
                <w:rFonts w:ascii="Arial" w:hAnsi="Arial" w:cs="Arial" w:eastAsia="Arial" w:hint="default"/>
                <w:sz w:val="15"/>
                <w:szCs w:val="15"/>
              </w:rPr>
            </w:pPr>
            <w:r>
              <w:rPr>
                <w:rFonts w:ascii="Arial"/>
                <w:b/>
                <w:spacing w:val="-1"/>
                <w:sz w:val="15"/>
              </w:rPr>
              <w:t>469,593,364.00</w:t>
            </w:r>
            <w:r>
              <w:rPr>
                <w:rFonts w:ascii="Arial"/>
                <w:spacing w:val="-1"/>
                <w:sz w:val="15"/>
              </w:rPr>
            </w:r>
          </w:p>
        </w:tc>
        <w:tc>
          <w:tcPr>
            <w:tcW w:w="1058" w:type="dxa"/>
            <w:tcBorders>
              <w:top w:val="single" w:sz="4" w:space="0" w:color="000000"/>
              <w:left w:val="single" w:sz="4" w:space="0" w:color="000000"/>
              <w:bottom w:val="single" w:sz="12" w:space="0" w:color="000000"/>
              <w:right w:val="single" w:sz="4" w:space="0" w:color="000000"/>
            </w:tcBorders>
          </w:tcPr>
          <w:p>
            <w:pPr>
              <w:pStyle w:val="TableParagraph"/>
              <w:spacing w:line="166" w:lineRule="exact"/>
              <w:ind w:right="98"/>
              <w:jc w:val="right"/>
              <w:rPr>
                <w:rFonts w:ascii="Arial" w:hAnsi="Arial" w:cs="Arial" w:eastAsia="Arial" w:hint="default"/>
                <w:sz w:val="15"/>
                <w:szCs w:val="15"/>
              </w:rPr>
            </w:pPr>
            <w:r>
              <w:rPr>
                <w:rFonts w:ascii="Arial"/>
                <w:b/>
                <w:w w:val="100"/>
                <w:sz w:val="15"/>
              </w:rPr>
              <w:t>-</w:t>
            </w:r>
            <w:r>
              <w:rPr>
                <w:rFonts w:ascii="Arial"/>
                <w:w w:val="100"/>
                <w:sz w:val="15"/>
              </w:rPr>
            </w:r>
          </w:p>
        </w:tc>
        <w:tc>
          <w:tcPr>
            <w:tcW w:w="1260" w:type="dxa"/>
            <w:tcBorders>
              <w:top w:val="single" w:sz="4" w:space="0" w:color="000000"/>
              <w:left w:val="single" w:sz="4" w:space="0" w:color="000000"/>
              <w:bottom w:val="single" w:sz="12" w:space="0" w:color="000000"/>
              <w:right w:val="single" w:sz="4" w:space="0" w:color="000000"/>
            </w:tcBorders>
          </w:tcPr>
          <w:p>
            <w:pPr>
              <w:pStyle w:val="TableParagraph"/>
              <w:spacing w:line="166" w:lineRule="exact"/>
              <w:ind w:right="98"/>
              <w:jc w:val="right"/>
              <w:rPr>
                <w:rFonts w:ascii="Arial" w:hAnsi="Arial" w:cs="Arial" w:eastAsia="Arial" w:hint="default"/>
                <w:sz w:val="15"/>
                <w:szCs w:val="15"/>
              </w:rPr>
            </w:pPr>
            <w:r>
              <w:rPr>
                <w:rFonts w:ascii="Arial"/>
                <w:b/>
                <w:spacing w:val="-1"/>
                <w:sz w:val="15"/>
              </w:rPr>
              <w:t>401,069,523.84</w:t>
            </w:r>
            <w:r>
              <w:rPr>
                <w:rFonts w:ascii="Arial"/>
                <w:spacing w:val="-1"/>
                <w:sz w:val="15"/>
              </w:rPr>
            </w:r>
          </w:p>
        </w:tc>
        <w:tc>
          <w:tcPr>
            <w:tcW w:w="1071" w:type="dxa"/>
            <w:tcBorders>
              <w:top w:val="single" w:sz="4" w:space="0" w:color="000000"/>
              <w:left w:val="single" w:sz="4" w:space="0" w:color="000000"/>
              <w:bottom w:val="single" w:sz="12" w:space="0" w:color="000000"/>
              <w:right w:val="single" w:sz="4" w:space="0" w:color="000000"/>
            </w:tcBorders>
          </w:tcPr>
          <w:p>
            <w:pPr>
              <w:pStyle w:val="TableParagraph"/>
              <w:spacing w:line="166" w:lineRule="exact"/>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176" w:type="dxa"/>
            <w:tcBorders>
              <w:top w:val="single" w:sz="4" w:space="0" w:color="000000"/>
              <w:left w:val="single" w:sz="4" w:space="0" w:color="000000"/>
              <w:bottom w:val="single" w:sz="12" w:space="0" w:color="000000"/>
              <w:right w:val="single" w:sz="4" w:space="0" w:color="000000"/>
            </w:tcBorders>
          </w:tcPr>
          <w:p>
            <w:pPr>
              <w:pStyle w:val="TableParagraph"/>
              <w:spacing w:line="166" w:lineRule="exact"/>
              <w:ind w:right="98"/>
              <w:jc w:val="right"/>
              <w:rPr>
                <w:rFonts w:ascii="Arial" w:hAnsi="Arial" w:cs="Arial" w:eastAsia="Arial" w:hint="default"/>
                <w:sz w:val="15"/>
                <w:szCs w:val="15"/>
              </w:rPr>
            </w:pPr>
            <w:r>
              <w:rPr>
                <w:rFonts w:ascii="Arial"/>
                <w:b/>
                <w:spacing w:val="-1"/>
                <w:sz w:val="15"/>
              </w:rPr>
              <w:t>25,247,586.15</w:t>
            </w:r>
            <w:r>
              <w:rPr>
                <w:rFonts w:ascii="Arial"/>
                <w:spacing w:val="-1"/>
                <w:sz w:val="15"/>
              </w:rPr>
            </w:r>
          </w:p>
        </w:tc>
        <w:tc>
          <w:tcPr>
            <w:tcW w:w="1075" w:type="dxa"/>
            <w:tcBorders>
              <w:top w:val="single" w:sz="4" w:space="0" w:color="000000"/>
              <w:left w:val="single" w:sz="4" w:space="0" w:color="000000"/>
              <w:bottom w:val="single" w:sz="12" w:space="0" w:color="000000"/>
              <w:right w:val="single" w:sz="4" w:space="0" w:color="000000"/>
            </w:tcBorders>
          </w:tcPr>
          <w:p>
            <w:pPr>
              <w:pStyle w:val="TableParagraph"/>
              <w:spacing w:line="166" w:lineRule="exact"/>
              <w:ind w:right="101"/>
              <w:jc w:val="right"/>
              <w:rPr>
                <w:rFonts w:ascii="Arial" w:hAnsi="Arial" w:cs="Arial" w:eastAsia="Arial" w:hint="default"/>
                <w:sz w:val="15"/>
                <w:szCs w:val="15"/>
              </w:rPr>
            </w:pPr>
            <w:r>
              <w:rPr>
                <w:rFonts w:ascii="Arial"/>
                <w:b/>
                <w:w w:val="100"/>
                <w:sz w:val="15"/>
              </w:rPr>
              <w:t>-</w:t>
            </w:r>
            <w:r>
              <w:rPr>
                <w:rFonts w:ascii="Arial"/>
                <w:w w:val="100"/>
                <w:sz w:val="15"/>
              </w:rPr>
            </w:r>
          </w:p>
        </w:tc>
        <w:tc>
          <w:tcPr>
            <w:tcW w:w="1167" w:type="dxa"/>
            <w:tcBorders>
              <w:top w:val="single" w:sz="4" w:space="0" w:color="000000"/>
              <w:left w:val="single" w:sz="4" w:space="0" w:color="000000"/>
              <w:bottom w:val="single" w:sz="12" w:space="0" w:color="000000"/>
              <w:right w:val="single" w:sz="4" w:space="0" w:color="000000"/>
            </w:tcBorders>
          </w:tcPr>
          <w:p>
            <w:pPr>
              <w:pStyle w:val="TableParagraph"/>
              <w:spacing w:line="166" w:lineRule="exact"/>
              <w:ind w:right="99"/>
              <w:jc w:val="right"/>
              <w:rPr>
                <w:rFonts w:ascii="Arial" w:hAnsi="Arial" w:cs="Arial" w:eastAsia="Arial" w:hint="default"/>
                <w:sz w:val="15"/>
                <w:szCs w:val="15"/>
              </w:rPr>
            </w:pPr>
            <w:r>
              <w:rPr>
                <w:rFonts w:ascii="Arial"/>
                <w:b/>
                <w:spacing w:val="-2"/>
                <w:sz w:val="15"/>
              </w:rPr>
              <w:t>75,233,611.94</w:t>
            </w:r>
            <w:r>
              <w:rPr>
                <w:rFonts w:ascii="Arial"/>
                <w:spacing w:val="-2"/>
                <w:sz w:val="15"/>
              </w:rPr>
            </w:r>
          </w:p>
        </w:tc>
        <w:tc>
          <w:tcPr>
            <w:tcW w:w="1078" w:type="dxa"/>
            <w:tcBorders>
              <w:top w:val="single" w:sz="4" w:space="0" w:color="000000"/>
              <w:left w:val="single" w:sz="4" w:space="0" w:color="000000"/>
              <w:bottom w:val="single" w:sz="12" w:space="0" w:color="000000"/>
              <w:right w:val="single" w:sz="4" w:space="0" w:color="000000"/>
            </w:tcBorders>
          </w:tcPr>
          <w:p>
            <w:pPr>
              <w:pStyle w:val="TableParagraph"/>
              <w:spacing w:line="166" w:lineRule="exact"/>
              <w:ind w:right="103"/>
              <w:jc w:val="right"/>
              <w:rPr>
                <w:rFonts w:ascii="Arial" w:hAnsi="Arial" w:cs="Arial" w:eastAsia="Arial" w:hint="default"/>
                <w:sz w:val="15"/>
                <w:szCs w:val="15"/>
              </w:rPr>
            </w:pPr>
            <w:r>
              <w:rPr>
                <w:rFonts w:ascii="Arial"/>
                <w:b/>
                <w:w w:val="100"/>
                <w:sz w:val="15"/>
              </w:rPr>
              <w:t>-</w:t>
            </w:r>
            <w:r>
              <w:rPr>
                <w:rFonts w:ascii="Arial"/>
                <w:w w:val="100"/>
                <w:sz w:val="15"/>
              </w:rPr>
            </w:r>
          </w:p>
        </w:tc>
        <w:tc>
          <w:tcPr>
            <w:tcW w:w="1258" w:type="dxa"/>
            <w:tcBorders>
              <w:top w:val="single" w:sz="4" w:space="0" w:color="000000"/>
              <w:left w:val="single" w:sz="4" w:space="0" w:color="000000"/>
              <w:bottom w:val="single" w:sz="12" w:space="0" w:color="000000"/>
              <w:right w:val="single" w:sz="4" w:space="0" w:color="000000"/>
            </w:tcBorders>
          </w:tcPr>
          <w:p>
            <w:pPr>
              <w:pStyle w:val="TableParagraph"/>
              <w:spacing w:line="166" w:lineRule="exact"/>
              <w:ind w:right="96"/>
              <w:jc w:val="right"/>
              <w:rPr>
                <w:rFonts w:ascii="Arial" w:hAnsi="Arial" w:cs="Arial" w:eastAsia="Arial" w:hint="default"/>
                <w:sz w:val="15"/>
                <w:szCs w:val="15"/>
              </w:rPr>
            </w:pPr>
            <w:r>
              <w:rPr>
                <w:rFonts w:ascii="Arial"/>
                <w:b/>
                <w:spacing w:val="-1"/>
                <w:sz w:val="15"/>
              </w:rPr>
              <w:t>144,721,699.90</w:t>
            </w:r>
            <w:r>
              <w:rPr>
                <w:rFonts w:ascii="Arial"/>
                <w:spacing w:val="-1"/>
                <w:sz w:val="15"/>
              </w:rPr>
            </w:r>
          </w:p>
        </w:tc>
        <w:tc>
          <w:tcPr>
            <w:tcW w:w="1388" w:type="dxa"/>
            <w:tcBorders>
              <w:top w:val="single" w:sz="4" w:space="0" w:color="000000"/>
              <w:left w:val="single" w:sz="4" w:space="0" w:color="000000"/>
              <w:bottom w:val="single" w:sz="12" w:space="0" w:color="000000"/>
              <w:right w:val="single" w:sz="12" w:space="0" w:color="000000"/>
            </w:tcBorders>
          </w:tcPr>
          <w:p>
            <w:pPr>
              <w:pStyle w:val="TableParagraph"/>
              <w:spacing w:line="166" w:lineRule="exact"/>
              <w:ind w:right="89"/>
              <w:jc w:val="right"/>
              <w:rPr>
                <w:rFonts w:ascii="Arial" w:hAnsi="Arial" w:cs="Arial" w:eastAsia="Arial" w:hint="default"/>
                <w:sz w:val="15"/>
                <w:szCs w:val="15"/>
              </w:rPr>
            </w:pPr>
            <w:r>
              <w:rPr>
                <w:rFonts w:ascii="Arial"/>
                <w:b/>
                <w:spacing w:val="-2"/>
                <w:sz w:val="15"/>
              </w:rPr>
              <w:t>1,115,865,785.83</w:t>
            </w:r>
            <w:r>
              <w:rPr>
                <w:rFonts w:ascii="Arial"/>
                <w:spacing w:val="-2"/>
                <w:sz w:val="15"/>
              </w:rPr>
            </w:r>
          </w:p>
        </w:tc>
      </w:tr>
    </w:tbl>
    <w:p>
      <w:pPr>
        <w:spacing w:before="33"/>
        <w:ind w:left="4646" w:right="0" w:firstLine="0"/>
        <w:jc w:val="left"/>
        <w:rPr>
          <w:rFonts w:ascii="宋体" w:hAnsi="宋体" w:cs="宋体" w:eastAsia="宋体" w:hint="default"/>
          <w:sz w:val="21"/>
          <w:szCs w:val="21"/>
        </w:rPr>
      </w:pPr>
      <w:r>
        <w:rPr>
          <w:rFonts w:ascii="宋体" w:hAnsi="宋体" w:cs="宋体" w:eastAsia="宋体" w:hint="default"/>
          <w:b/>
          <w:bCs/>
          <w:sz w:val="21"/>
          <w:szCs w:val="21"/>
        </w:rPr>
        <w:t>载于第</w:t>
      </w:r>
      <w:r>
        <w:rPr>
          <w:rFonts w:ascii="宋体" w:hAnsi="宋体" w:cs="宋体" w:eastAsia="宋体" w:hint="default"/>
          <w:b/>
          <w:bCs/>
          <w:spacing w:val="-54"/>
          <w:sz w:val="21"/>
          <w:szCs w:val="21"/>
        </w:rPr>
        <w:t> </w:t>
      </w:r>
      <w:r>
        <w:rPr>
          <w:rFonts w:ascii="Arial" w:hAnsi="Arial" w:cs="Arial" w:eastAsia="Arial" w:hint="default"/>
          <w:b/>
          <w:bCs/>
          <w:sz w:val="21"/>
          <w:szCs w:val="21"/>
        </w:rPr>
        <w:t>68</w:t>
      </w:r>
      <w:r>
        <w:rPr>
          <w:rFonts w:ascii="Arial" w:hAnsi="Arial" w:cs="Arial" w:eastAsia="Arial" w:hint="default"/>
          <w:b/>
          <w:bCs/>
          <w:spacing w:val="-8"/>
          <w:sz w:val="21"/>
          <w:szCs w:val="21"/>
        </w:rPr>
        <w:t> </w:t>
      </w:r>
      <w:r>
        <w:rPr>
          <w:rFonts w:ascii="宋体" w:hAnsi="宋体" w:cs="宋体" w:eastAsia="宋体" w:hint="default"/>
          <w:b/>
          <w:bCs/>
          <w:sz w:val="21"/>
          <w:szCs w:val="21"/>
        </w:rPr>
        <w:t>页至第</w:t>
      </w:r>
      <w:r>
        <w:rPr>
          <w:rFonts w:ascii="宋体" w:hAnsi="宋体" w:cs="宋体" w:eastAsia="宋体" w:hint="default"/>
          <w:b/>
          <w:bCs/>
          <w:spacing w:val="-54"/>
          <w:sz w:val="21"/>
          <w:szCs w:val="21"/>
        </w:rPr>
        <w:t> </w:t>
      </w:r>
      <w:r>
        <w:rPr>
          <w:rFonts w:ascii="Arial" w:hAnsi="Arial" w:cs="Arial" w:eastAsia="Arial" w:hint="default"/>
          <w:b/>
          <w:bCs/>
          <w:sz w:val="21"/>
          <w:szCs w:val="21"/>
        </w:rPr>
        <w:t>153</w:t>
      </w:r>
      <w:r>
        <w:rPr>
          <w:rFonts w:ascii="Arial" w:hAnsi="Arial" w:cs="Arial" w:eastAsia="Arial" w:hint="default"/>
          <w:b/>
          <w:bCs/>
          <w:spacing w:val="-8"/>
          <w:sz w:val="21"/>
          <w:szCs w:val="21"/>
        </w:rPr>
        <w:t> </w:t>
      </w:r>
      <w:r>
        <w:rPr>
          <w:rFonts w:ascii="宋体" w:hAnsi="宋体" w:cs="宋体" w:eastAsia="宋体" w:hint="default"/>
          <w:b/>
          <w:bCs/>
          <w:sz w:val="21"/>
          <w:szCs w:val="21"/>
        </w:rPr>
        <w:t>页的财务报表附注是本财务报表的组成部分</w:t>
      </w:r>
      <w:r>
        <w:rPr>
          <w:rFonts w:ascii="宋体" w:hAnsi="宋体" w:cs="宋体" w:eastAsia="宋体" w:hint="default"/>
          <w:sz w:val="21"/>
          <w:szCs w:val="21"/>
        </w:rPr>
      </w:r>
    </w:p>
    <w:p>
      <w:pPr>
        <w:spacing w:before="48"/>
        <w:ind w:left="700" w:right="0" w:firstLine="0"/>
        <w:jc w:val="left"/>
        <w:rPr>
          <w:rFonts w:ascii="宋体" w:hAnsi="宋体" w:cs="宋体" w:eastAsia="宋体" w:hint="default"/>
          <w:sz w:val="21"/>
          <w:szCs w:val="21"/>
        </w:rPr>
      </w:pPr>
      <w:r>
        <w:rPr>
          <w:rFonts w:ascii="宋体" w:hAnsi="宋体" w:cs="宋体" w:eastAsia="宋体" w:hint="default"/>
          <w:b/>
          <w:bCs/>
          <w:sz w:val="21"/>
          <w:szCs w:val="21"/>
        </w:rPr>
        <w:t>第</w:t>
      </w:r>
      <w:r>
        <w:rPr>
          <w:rFonts w:ascii="宋体" w:hAnsi="宋体" w:cs="宋体" w:eastAsia="宋体" w:hint="default"/>
          <w:b/>
          <w:bCs/>
          <w:spacing w:val="-54"/>
          <w:sz w:val="21"/>
          <w:szCs w:val="21"/>
        </w:rPr>
        <w:t> </w:t>
      </w:r>
      <w:r>
        <w:rPr>
          <w:rFonts w:ascii="Arial" w:hAnsi="Arial" w:cs="Arial" w:eastAsia="Arial" w:hint="default"/>
          <w:b/>
          <w:bCs/>
          <w:sz w:val="21"/>
          <w:szCs w:val="21"/>
        </w:rPr>
        <w:t>56</w:t>
      </w:r>
      <w:r>
        <w:rPr>
          <w:rFonts w:ascii="Arial" w:hAnsi="Arial" w:cs="Arial" w:eastAsia="Arial" w:hint="default"/>
          <w:b/>
          <w:bCs/>
          <w:spacing w:val="-8"/>
          <w:sz w:val="21"/>
          <w:szCs w:val="21"/>
        </w:rPr>
        <w:t> </w:t>
      </w:r>
      <w:r>
        <w:rPr>
          <w:rFonts w:ascii="宋体" w:hAnsi="宋体" w:cs="宋体" w:eastAsia="宋体" w:hint="default"/>
          <w:b/>
          <w:bCs/>
          <w:sz w:val="21"/>
          <w:szCs w:val="21"/>
        </w:rPr>
        <w:t>页至第</w:t>
      </w:r>
      <w:r>
        <w:rPr>
          <w:rFonts w:ascii="宋体" w:hAnsi="宋体" w:cs="宋体" w:eastAsia="宋体" w:hint="default"/>
          <w:b/>
          <w:bCs/>
          <w:spacing w:val="-54"/>
          <w:sz w:val="21"/>
          <w:szCs w:val="21"/>
        </w:rPr>
        <w:t> </w:t>
      </w:r>
      <w:r>
        <w:rPr>
          <w:rFonts w:ascii="Arial" w:hAnsi="Arial" w:cs="Arial" w:eastAsia="Arial" w:hint="default"/>
          <w:b/>
          <w:bCs/>
          <w:sz w:val="21"/>
          <w:szCs w:val="21"/>
        </w:rPr>
        <w:t>67</w:t>
      </w:r>
      <w:r>
        <w:rPr>
          <w:rFonts w:ascii="Arial" w:hAnsi="Arial" w:cs="Arial" w:eastAsia="Arial" w:hint="default"/>
          <w:b/>
          <w:bCs/>
          <w:spacing w:val="-8"/>
          <w:sz w:val="21"/>
          <w:szCs w:val="21"/>
        </w:rPr>
        <w:t> </w:t>
      </w:r>
      <w:r>
        <w:rPr>
          <w:rFonts w:ascii="宋体" w:hAnsi="宋体" w:cs="宋体" w:eastAsia="宋体" w:hint="default"/>
          <w:b/>
          <w:bCs/>
          <w:sz w:val="21"/>
          <w:szCs w:val="21"/>
        </w:rPr>
        <w:t>页的财务报表由以下人士签署：</w:t>
      </w:r>
      <w:r>
        <w:rPr>
          <w:rFonts w:ascii="宋体" w:hAnsi="宋体" w:cs="宋体" w:eastAsia="宋体" w:hint="default"/>
          <w:sz w:val="21"/>
          <w:szCs w:val="21"/>
        </w:rPr>
      </w:r>
    </w:p>
    <w:p>
      <w:pPr>
        <w:spacing w:line="240" w:lineRule="auto" w:before="10"/>
        <w:rPr>
          <w:rFonts w:ascii="宋体" w:hAnsi="宋体" w:cs="宋体" w:eastAsia="宋体" w:hint="default"/>
          <w:b/>
          <w:bCs/>
          <w:sz w:val="27"/>
          <w:szCs w:val="27"/>
        </w:rPr>
      </w:pPr>
    </w:p>
    <w:p>
      <w:pPr>
        <w:tabs>
          <w:tab w:pos="4072" w:val="left" w:leader="none"/>
          <w:tab w:pos="7447" w:val="left" w:leader="none"/>
        </w:tabs>
        <w:spacing w:before="0"/>
        <w:ind w:left="700" w:right="0" w:firstLine="0"/>
        <w:jc w:val="left"/>
        <w:rPr>
          <w:rFonts w:ascii="宋体" w:hAnsi="宋体" w:cs="宋体" w:eastAsia="宋体" w:hint="default"/>
          <w:sz w:val="21"/>
          <w:szCs w:val="21"/>
        </w:rPr>
      </w:pPr>
      <w:r>
        <w:rPr>
          <w:rFonts w:ascii="宋体" w:hAnsi="宋体" w:cs="宋体" w:eastAsia="宋体" w:hint="default"/>
          <w:b/>
          <w:bCs/>
          <w:sz w:val="21"/>
          <w:szCs w:val="21"/>
        </w:rPr>
        <w:t>法定代表人：陈泰泉</w:t>
        <w:tab/>
      </w:r>
      <w:r>
        <w:rPr>
          <w:rFonts w:ascii="宋体" w:hAnsi="宋体" w:cs="宋体" w:eastAsia="宋体" w:hint="default"/>
          <w:b/>
          <w:bCs/>
          <w:spacing w:val="-1"/>
          <w:sz w:val="21"/>
          <w:szCs w:val="21"/>
        </w:rPr>
        <w:t>主管会计工作负责人：钟民</w:t>
        <w:tab/>
        <w:t>会计机构负责人</w:t>
      </w:r>
      <w:r>
        <w:rPr>
          <w:rFonts w:ascii="Arial" w:hAnsi="Arial" w:cs="Arial" w:eastAsia="Arial" w:hint="default"/>
          <w:b/>
          <w:bCs/>
          <w:spacing w:val="-1"/>
          <w:sz w:val="21"/>
          <w:szCs w:val="21"/>
        </w:rPr>
        <w:t>:</w:t>
      </w:r>
      <w:r>
        <w:rPr>
          <w:rFonts w:ascii="宋体" w:hAnsi="宋体" w:cs="宋体" w:eastAsia="宋体" w:hint="default"/>
          <w:b/>
          <w:bCs/>
          <w:spacing w:val="-1"/>
          <w:sz w:val="21"/>
          <w:szCs w:val="21"/>
        </w:rPr>
        <w:t>钟民</w:t>
      </w:r>
      <w:r>
        <w:rPr>
          <w:rFonts w:ascii="宋体" w:hAnsi="宋体" w:cs="宋体" w:eastAsia="宋体" w:hint="default"/>
          <w:spacing w:val="-1"/>
          <w:sz w:val="21"/>
          <w:szCs w:val="21"/>
        </w:rPr>
      </w:r>
    </w:p>
    <w:p>
      <w:pPr>
        <w:spacing w:after="0"/>
        <w:jc w:val="left"/>
        <w:rPr>
          <w:rFonts w:ascii="宋体" w:hAnsi="宋体" w:cs="宋体" w:eastAsia="宋体" w:hint="default"/>
          <w:sz w:val="21"/>
          <w:szCs w:val="21"/>
        </w:rPr>
        <w:sectPr>
          <w:pgSz w:w="16840" w:h="11910" w:orient="landscape"/>
          <w:pgMar w:header="867" w:footer="976" w:top="1060" w:bottom="1160" w:left="740" w:right="880"/>
        </w:sectPr>
      </w:pPr>
    </w:p>
    <w:p>
      <w:pPr>
        <w:spacing w:line="240" w:lineRule="auto" w:before="0"/>
        <w:rPr>
          <w:rFonts w:ascii="宋体" w:hAnsi="宋体" w:cs="宋体" w:eastAsia="宋体" w:hint="default"/>
          <w:b/>
          <w:bCs/>
          <w:sz w:val="20"/>
          <w:szCs w:val="20"/>
        </w:rPr>
      </w:pPr>
    </w:p>
    <w:p>
      <w:pPr>
        <w:pStyle w:val="Heading2"/>
        <w:spacing w:line="240" w:lineRule="auto" w:before="151"/>
        <w:ind w:left="2605" w:right="3043"/>
        <w:jc w:val="center"/>
        <w:rPr>
          <w:b w:val="0"/>
          <w:bCs w:val="0"/>
        </w:rPr>
      </w:pPr>
      <w:r>
        <w:rPr/>
        <w:t>宝安鸿基地产集团股份有限公司</w:t>
      </w:r>
      <w:r>
        <w:rPr>
          <w:b w:val="0"/>
          <w:bCs w:val="0"/>
        </w:rPr>
      </w:r>
    </w:p>
    <w:p>
      <w:pPr>
        <w:pStyle w:val="Heading2"/>
        <w:spacing w:line="240" w:lineRule="auto" w:before="132"/>
        <w:ind w:left="2605" w:right="3043"/>
        <w:jc w:val="center"/>
        <w:rPr>
          <w:b w:val="0"/>
          <w:bCs w:val="0"/>
        </w:rPr>
      </w:pPr>
      <w:r>
        <w:rPr>
          <w:rFonts w:ascii="Arial" w:hAnsi="Arial" w:cs="Arial" w:eastAsia="Arial" w:hint="default"/>
        </w:rPr>
        <w:t>2014</w:t>
      </w:r>
      <w:r>
        <w:rPr>
          <w:rFonts w:ascii="Arial" w:hAnsi="Arial" w:cs="Arial" w:eastAsia="Arial" w:hint="default"/>
          <w:spacing w:val="-11"/>
        </w:rPr>
        <w:t> </w:t>
      </w:r>
      <w:r>
        <w:rPr/>
        <w:t>年度财务报表附注</w:t>
      </w:r>
      <w:r>
        <w:rPr>
          <w:b w:val="0"/>
          <w:bCs w:val="0"/>
        </w:rPr>
      </w:r>
    </w:p>
    <w:p>
      <w:pPr>
        <w:pStyle w:val="Heading3"/>
        <w:spacing w:line="240" w:lineRule="auto" w:before="174"/>
        <w:ind w:left="2605" w:right="3043"/>
        <w:jc w:val="center"/>
        <w:rPr>
          <w:b w:val="0"/>
          <w:bCs w:val="0"/>
        </w:rPr>
      </w:pPr>
      <w:r>
        <w:rPr/>
        <w:t>（除特别说明外，金额单位为人民币元）</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Heading3"/>
        <w:spacing w:line="240" w:lineRule="auto" w:before="161"/>
        <w:ind w:left="635" w:right="0"/>
        <w:jc w:val="left"/>
        <w:rPr>
          <w:b w:val="0"/>
          <w:bCs w:val="0"/>
        </w:rPr>
      </w:pPr>
      <w:r>
        <w:rPr/>
        <w:t>一、公司基本情况</w:t>
      </w:r>
      <w:r>
        <w:rPr>
          <w:b w:val="0"/>
          <w:bCs w:val="0"/>
        </w:rPr>
      </w:r>
    </w:p>
    <w:p>
      <w:pPr>
        <w:pStyle w:val="BodyText"/>
        <w:spacing w:line="362" w:lineRule="auto" w:before="187"/>
        <w:ind w:right="226" w:firstLine="480"/>
        <w:jc w:val="both"/>
        <w:rPr>
          <w:rFonts w:ascii="Arial" w:hAnsi="Arial" w:cs="Arial" w:eastAsia="Arial" w:hint="default"/>
        </w:rPr>
      </w:pPr>
      <w:r>
        <w:rPr>
          <w:spacing w:val="-5"/>
        </w:rPr>
        <w:t>宝安鸿基地产集团股份有限公司（以下简称</w:t>
      </w:r>
      <w:r>
        <w:rPr>
          <w:rFonts w:ascii="Arial" w:hAnsi="Arial" w:cs="Arial" w:eastAsia="Arial" w:hint="default"/>
          <w:spacing w:val="-5"/>
        </w:rPr>
        <w:t>“</w:t>
      </w:r>
      <w:r>
        <w:rPr>
          <w:spacing w:val="-5"/>
        </w:rPr>
        <w:t>本公司</w:t>
      </w:r>
      <w:r>
        <w:rPr>
          <w:rFonts w:ascii="Arial" w:hAnsi="Arial" w:cs="Arial" w:eastAsia="Arial" w:hint="default"/>
          <w:spacing w:val="-5"/>
        </w:rPr>
        <w:t>”</w:t>
      </w:r>
      <w:r>
        <w:rPr>
          <w:spacing w:val="-5"/>
        </w:rPr>
        <w:t>）是于</w:t>
      </w:r>
      <w:r>
        <w:rPr>
          <w:spacing w:val="-57"/>
        </w:rPr>
        <w:t> </w:t>
      </w:r>
      <w:r>
        <w:rPr>
          <w:rFonts w:ascii="Arial" w:hAnsi="Arial" w:cs="Arial" w:eastAsia="Arial" w:hint="default"/>
        </w:rPr>
        <w:t>1993</w:t>
      </w:r>
      <w:r>
        <w:rPr>
          <w:rFonts w:ascii="Arial" w:hAnsi="Arial" w:cs="Arial" w:eastAsia="Arial" w:hint="default"/>
          <w:spacing w:val="-3"/>
        </w:rPr>
        <w:t> </w:t>
      </w:r>
      <w:r>
        <w:rPr/>
        <w:t>年</w:t>
      </w:r>
      <w:r>
        <w:rPr>
          <w:spacing w:val="-57"/>
        </w:rPr>
        <w:t> </w:t>
      </w:r>
      <w:r>
        <w:rPr>
          <w:rFonts w:ascii="Arial" w:hAnsi="Arial" w:cs="Arial" w:eastAsia="Arial" w:hint="default"/>
        </w:rPr>
        <w:t>12</w:t>
      </w:r>
      <w:r>
        <w:rPr>
          <w:rFonts w:ascii="Arial" w:hAnsi="Arial" w:cs="Arial" w:eastAsia="Arial" w:hint="default"/>
          <w:spacing w:val="-3"/>
        </w:rPr>
        <w:t> </w:t>
      </w:r>
      <w:r>
        <w:rPr/>
        <w:t>月</w:t>
      </w:r>
      <w:r>
        <w:rPr>
          <w:spacing w:val="-57"/>
        </w:rPr>
        <w:t> </w:t>
      </w:r>
      <w:r>
        <w:rPr>
          <w:rFonts w:ascii="Arial" w:hAnsi="Arial" w:cs="Arial" w:eastAsia="Arial" w:hint="default"/>
        </w:rPr>
        <w:t>10</w:t>
      </w:r>
      <w:r>
        <w:rPr>
          <w:rFonts w:ascii="Arial" w:hAnsi="Arial" w:cs="Arial" w:eastAsia="Arial" w:hint="default"/>
          <w:spacing w:val="-3"/>
        </w:rPr>
        <w:t> </w:t>
      </w:r>
      <w:r>
        <w:rPr/>
        <w:t>日经深府办 复</w:t>
      </w:r>
      <w:r>
        <w:rPr>
          <w:rFonts w:ascii="Arial" w:hAnsi="Arial" w:cs="Arial" w:eastAsia="Arial" w:hint="default"/>
        </w:rPr>
        <w:t>[1993]926 </w:t>
      </w:r>
      <w:r>
        <w:rPr/>
        <w:t>号文批准在原深圳市装卸运输公司的基础上改组设立的股份有限公司。</w:t>
      </w:r>
      <w:r>
        <w:rPr>
          <w:rFonts w:ascii="Arial" w:hAnsi="Arial" w:cs="Arial" w:eastAsia="Arial" w:hint="default"/>
        </w:rPr>
        <w:t>1994</w:t>
      </w:r>
      <w:r>
        <w:rPr>
          <w:rFonts w:ascii="Arial" w:hAnsi="Arial" w:cs="Arial" w:eastAsia="Arial" w:hint="default"/>
          <w:spacing w:val="-22"/>
        </w:rPr>
        <w:t> </w:t>
      </w:r>
      <w:r>
        <w:rPr/>
        <w:t>年 </w:t>
      </w:r>
      <w:r>
        <w:rPr>
          <w:rFonts w:ascii="Arial" w:hAnsi="Arial" w:cs="Arial" w:eastAsia="Arial" w:hint="default"/>
        </w:rPr>
        <w:t>2</w:t>
      </w:r>
      <w:r>
        <w:rPr>
          <w:rFonts w:ascii="Arial" w:hAnsi="Arial" w:cs="Arial" w:eastAsia="Arial" w:hint="default"/>
          <w:spacing w:val="1"/>
        </w:rPr>
        <w:t> </w:t>
      </w:r>
      <w:r>
        <w:rPr/>
        <w:t>月</w:t>
      </w:r>
      <w:r>
        <w:rPr>
          <w:spacing w:val="-54"/>
        </w:rPr>
        <w:t> </w:t>
      </w:r>
      <w:r>
        <w:rPr>
          <w:rFonts w:ascii="Arial" w:hAnsi="Arial" w:cs="Arial" w:eastAsia="Arial" w:hint="default"/>
        </w:rPr>
        <w:t>8 </w:t>
      </w:r>
      <w:r>
        <w:rPr/>
        <w:t>日经深证办复</w:t>
      </w:r>
      <w:r>
        <w:rPr>
          <w:rFonts w:ascii="Arial" w:hAnsi="Arial" w:cs="Arial" w:eastAsia="Arial" w:hint="default"/>
        </w:rPr>
        <w:t>[1994]40</w:t>
      </w:r>
      <w:r>
        <w:rPr>
          <w:rFonts w:ascii="Arial" w:hAnsi="Arial" w:cs="Arial" w:eastAsia="Arial" w:hint="default"/>
          <w:spacing w:val="2"/>
        </w:rPr>
        <w:t> </w:t>
      </w:r>
      <w:r>
        <w:rPr/>
        <w:t>号文批准，向社会公众公开发行人民币普通股股票，并于同年 在深圳证券交易所挂牌上市。</w:t>
      </w:r>
      <w:r>
        <w:rPr>
          <w:rFonts w:ascii="Arial" w:hAnsi="Arial" w:cs="Arial" w:eastAsia="Arial" w:hint="default"/>
        </w:rPr>
        <w:t>1995</w:t>
      </w:r>
      <w:r>
        <w:rPr>
          <w:rFonts w:ascii="Arial" w:hAnsi="Arial" w:cs="Arial" w:eastAsia="Arial" w:hint="default"/>
          <w:spacing w:val="-1"/>
        </w:rPr>
        <w:t> </w:t>
      </w:r>
      <w:r>
        <w:rPr/>
        <w:t>年</w:t>
      </w:r>
      <w:r>
        <w:rPr>
          <w:spacing w:val="-58"/>
        </w:rPr>
        <w:t> </w:t>
      </w:r>
      <w:r>
        <w:rPr>
          <w:rFonts w:ascii="Arial" w:hAnsi="Arial" w:cs="Arial" w:eastAsia="Arial" w:hint="default"/>
          <w:spacing w:val="-8"/>
        </w:rPr>
        <w:t>11</w:t>
      </w:r>
      <w:r>
        <w:rPr>
          <w:rFonts w:ascii="Arial" w:hAnsi="Arial" w:cs="Arial" w:eastAsia="Arial" w:hint="default"/>
          <w:spacing w:val="-1"/>
        </w:rPr>
        <w:t> </w:t>
      </w:r>
      <w:r>
        <w:rPr/>
        <w:t>月、</w:t>
      </w:r>
      <w:r>
        <w:rPr>
          <w:rFonts w:ascii="Arial" w:hAnsi="Arial" w:cs="Arial" w:eastAsia="Arial" w:hint="default"/>
        </w:rPr>
        <w:t>1997 </w:t>
      </w:r>
      <w:r>
        <w:rPr/>
        <w:t>年</w:t>
      </w:r>
      <w:r>
        <w:rPr>
          <w:spacing w:val="-58"/>
        </w:rPr>
        <w:t> </w:t>
      </w:r>
      <w:r>
        <w:rPr>
          <w:rFonts w:ascii="Arial" w:hAnsi="Arial" w:cs="Arial" w:eastAsia="Arial" w:hint="default"/>
        </w:rPr>
        <w:t>8</w:t>
      </w:r>
      <w:r>
        <w:rPr>
          <w:rFonts w:ascii="Arial" w:hAnsi="Arial" w:cs="Arial" w:eastAsia="Arial" w:hint="default"/>
          <w:spacing w:val="-1"/>
        </w:rPr>
        <w:t> </w:t>
      </w:r>
      <w:r>
        <w:rPr/>
        <w:t>月、</w:t>
      </w:r>
      <w:r>
        <w:rPr>
          <w:rFonts w:ascii="Arial" w:hAnsi="Arial" w:cs="Arial" w:eastAsia="Arial" w:hint="default"/>
        </w:rPr>
        <w:t>1999</w:t>
      </w:r>
      <w:r>
        <w:rPr>
          <w:rFonts w:ascii="Arial" w:hAnsi="Arial" w:cs="Arial" w:eastAsia="Arial" w:hint="default"/>
          <w:spacing w:val="-3"/>
        </w:rPr>
        <w:t> </w:t>
      </w:r>
      <w:r>
        <w:rPr/>
        <w:t>年</w:t>
      </w:r>
      <w:r>
        <w:rPr>
          <w:spacing w:val="-55"/>
        </w:rPr>
        <w:t> </w:t>
      </w:r>
      <w:r>
        <w:rPr>
          <w:rFonts w:ascii="Arial" w:hAnsi="Arial" w:cs="Arial" w:eastAsia="Arial" w:hint="default"/>
        </w:rPr>
        <w:t>4</w:t>
      </w:r>
      <w:r>
        <w:rPr>
          <w:rFonts w:ascii="Arial" w:hAnsi="Arial" w:cs="Arial" w:eastAsia="Arial" w:hint="default"/>
          <w:spacing w:val="-1"/>
        </w:rPr>
        <w:t> </w:t>
      </w:r>
      <w:r>
        <w:rPr/>
        <w:t>月、</w:t>
      </w:r>
      <w:r>
        <w:rPr>
          <w:rFonts w:ascii="Arial" w:hAnsi="Arial" w:cs="Arial" w:eastAsia="Arial" w:hint="default"/>
        </w:rPr>
        <w:t>7</w:t>
      </w:r>
      <w:r>
        <w:rPr>
          <w:rFonts w:ascii="Arial" w:hAnsi="Arial" w:cs="Arial" w:eastAsia="Arial" w:hint="default"/>
          <w:spacing w:val="-1"/>
        </w:rPr>
        <w:t> </w:t>
      </w:r>
      <w:r>
        <w:rPr/>
        <w:t>月分别实施了 </w:t>
      </w:r>
      <w:r>
        <w:rPr>
          <w:spacing w:val="-12"/>
        </w:rPr>
        <w:t>增资配股、分红派息和公积金转增股本，截至</w:t>
      </w:r>
      <w:r>
        <w:rPr>
          <w:spacing w:val="-75"/>
        </w:rPr>
        <w:t> </w:t>
      </w:r>
      <w:r>
        <w:rPr>
          <w:rFonts w:ascii="Arial" w:hAnsi="Arial" w:cs="Arial" w:eastAsia="Arial" w:hint="default"/>
          <w:spacing w:val="-1"/>
          <w:w w:val="99"/>
        </w:rPr>
        <w:t>2004</w:t>
      </w:r>
      <w:r>
        <w:rPr>
          <w:rFonts w:ascii="Arial" w:hAnsi="Arial" w:cs="Arial" w:eastAsia="Arial" w:hint="default"/>
          <w:spacing w:val="-21"/>
          <w:w w:val="99"/>
        </w:rPr>
        <w:t> </w:t>
      </w:r>
      <w:r>
        <w:rPr/>
        <w:t>年</w:t>
      </w:r>
      <w:r>
        <w:rPr>
          <w:spacing w:val="-76"/>
        </w:rPr>
        <w:t> </w:t>
      </w:r>
      <w:r>
        <w:rPr>
          <w:rFonts w:ascii="Arial" w:hAnsi="Arial" w:cs="Arial" w:eastAsia="Arial" w:hint="default"/>
          <w:w w:val="99"/>
        </w:rPr>
        <w:t>12</w:t>
      </w:r>
      <w:r>
        <w:rPr>
          <w:rFonts w:ascii="Arial" w:hAnsi="Arial" w:cs="Arial" w:eastAsia="Arial" w:hint="default"/>
          <w:spacing w:val="-22"/>
          <w:w w:val="99"/>
        </w:rPr>
        <w:t> </w:t>
      </w:r>
      <w:r>
        <w:rPr/>
        <w:t>月</w:t>
      </w:r>
      <w:r>
        <w:rPr>
          <w:spacing w:val="-79"/>
        </w:rPr>
        <w:t> </w:t>
      </w:r>
      <w:r>
        <w:rPr>
          <w:rFonts w:ascii="Arial" w:hAnsi="Arial" w:cs="Arial" w:eastAsia="Arial" w:hint="default"/>
          <w:w w:val="99"/>
        </w:rPr>
        <w:t>31</w:t>
      </w:r>
      <w:r>
        <w:rPr>
          <w:rFonts w:ascii="Arial" w:hAnsi="Arial" w:cs="Arial" w:eastAsia="Arial" w:hint="default"/>
          <w:spacing w:val="-22"/>
          <w:w w:val="99"/>
        </w:rPr>
        <w:t> </w:t>
      </w:r>
      <w:r>
        <w:rPr>
          <w:spacing w:val="-18"/>
        </w:rPr>
        <w:t>日止，总股本为</w:t>
      </w:r>
      <w:r>
        <w:rPr>
          <w:spacing w:val="-76"/>
        </w:rPr>
        <w:t> </w:t>
      </w:r>
      <w:r>
        <w:rPr>
          <w:rFonts w:ascii="Arial" w:hAnsi="Arial" w:cs="Arial" w:eastAsia="Arial" w:hint="default"/>
          <w:spacing w:val="-1"/>
          <w:w w:val="99"/>
        </w:rPr>
        <w:t>469,593,364.00</w:t>
      </w:r>
      <w:r>
        <w:rPr>
          <w:rFonts w:ascii="Arial" w:hAnsi="Arial" w:cs="Arial" w:eastAsia="Arial" w:hint="default"/>
          <w:spacing w:val="-1"/>
        </w:rPr>
      </w:r>
    </w:p>
    <w:p>
      <w:pPr>
        <w:pStyle w:val="BodyText"/>
        <w:spacing w:line="240" w:lineRule="auto" w:before="31"/>
        <w:ind w:right="0"/>
        <w:jc w:val="left"/>
      </w:pPr>
      <w:r>
        <w:rPr>
          <w:spacing w:val="-7"/>
        </w:rPr>
        <w:t>元。自</w:t>
      </w:r>
      <w:r>
        <w:rPr>
          <w:spacing w:val="-67"/>
        </w:rPr>
        <w:t> </w:t>
      </w:r>
      <w:r>
        <w:rPr>
          <w:rFonts w:ascii="Arial" w:hAnsi="Arial" w:cs="Arial" w:eastAsia="Arial" w:hint="default"/>
        </w:rPr>
        <w:t>2008</w:t>
      </w:r>
      <w:r>
        <w:rPr>
          <w:rFonts w:ascii="Arial" w:hAnsi="Arial" w:cs="Arial" w:eastAsia="Arial" w:hint="default"/>
          <w:spacing w:val="-13"/>
        </w:rPr>
        <w:t> </w:t>
      </w:r>
      <w:r>
        <w:rPr/>
        <w:t>年</w:t>
      </w:r>
      <w:r>
        <w:rPr>
          <w:spacing w:val="-70"/>
        </w:rPr>
        <w:t> </w:t>
      </w:r>
      <w:r>
        <w:rPr>
          <w:rFonts w:ascii="Arial" w:hAnsi="Arial" w:cs="Arial" w:eastAsia="Arial" w:hint="default"/>
        </w:rPr>
        <w:t>7</w:t>
      </w:r>
      <w:r>
        <w:rPr>
          <w:rFonts w:ascii="Arial" w:hAnsi="Arial" w:cs="Arial" w:eastAsia="Arial" w:hint="default"/>
          <w:spacing w:val="-13"/>
        </w:rPr>
        <w:t> </w:t>
      </w:r>
      <w:r>
        <w:rPr/>
        <w:t>月</w:t>
      </w:r>
      <w:r>
        <w:rPr>
          <w:spacing w:val="-67"/>
        </w:rPr>
        <w:t> </w:t>
      </w:r>
      <w:r>
        <w:rPr>
          <w:rFonts w:ascii="Arial" w:hAnsi="Arial" w:cs="Arial" w:eastAsia="Arial" w:hint="default"/>
        </w:rPr>
        <w:t>23</w:t>
      </w:r>
      <w:r>
        <w:rPr>
          <w:rFonts w:ascii="Arial" w:hAnsi="Arial" w:cs="Arial" w:eastAsia="Arial" w:hint="default"/>
          <w:spacing w:val="-13"/>
        </w:rPr>
        <w:t> </w:t>
      </w:r>
      <w:r>
        <w:rPr/>
        <w:t>日起，中国宝安集团控股有限公司通过二级市场买入本公司股票，至</w:t>
      </w:r>
    </w:p>
    <w:p>
      <w:pPr>
        <w:pStyle w:val="BodyText"/>
        <w:spacing w:line="240" w:lineRule="auto" w:before="170"/>
        <w:ind w:right="0"/>
        <w:jc w:val="left"/>
      </w:pPr>
      <w:r>
        <w:rPr>
          <w:rFonts w:ascii="Arial" w:hAnsi="Arial" w:cs="Arial" w:eastAsia="Arial" w:hint="default"/>
        </w:rPr>
        <w:t>2009</w:t>
      </w:r>
      <w:r>
        <w:rPr>
          <w:rFonts w:ascii="Arial" w:hAnsi="Arial" w:cs="Arial" w:eastAsia="Arial" w:hint="default"/>
          <w:spacing w:val="-7"/>
        </w:rPr>
        <w:t> </w:t>
      </w:r>
      <w:r>
        <w:rPr/>
        <w:t>年</w:t>
      </w:r>
      <w:r>
        <w:rPr>
          <w:spacing w:val="-63"/>
        </w:rPr>
        <w:t> </w:t>
      </w:r>
      <w:r>
        <w:rPr>
          <w:rFonts w:ascii="Arial" w:hAnsi="Arial" w:cs="Arial" w:eastAsia="Arial" w:hint="default"/>
        </w:rPr>
        <w:t>6</w:t>
      </w:r>
      <w:r>
        <w:rPr>
          <w:rFonts w:ascii="Arial" w:hAnsi="Arial" w:cs="Arial" w:eastAsia="Arial" w:hint="default"/>
          <w:spacing w:val="-8"/>
        </w:rPr>
        <w:t> </w:t>
      </w:r>
      <w:r>
        <w:rPr/>
        <w:t>月</w:t>
      </w:r>
      <w:r>
        <w:rPr>
          <w:spacing w:val="-62"/>
        </w:rPr>
        <w:t> </w:t>
      </w:r>
      <w:r>
        <w:rPr>
          <w:rFonts w:ascii="Arial" w:hAnsi="Arial" w:cs="Arial" w:eastAsia="Arial" w:hint="default"/>
        </w:rPr>
        <w:t>30</w:t>
      </w:r>
      <w:r>
        <w:rPr>
          <w:rFonts w:ascii="Arial" w:hAnsi="Arial" w:cs="Arial" w:eastAsia="Arial" w:hint="default"/>
          <w:spacing w:val="-8"/>
        </w:rPr>
        <w:t> </w:t>
      </w:r>
      <w:r>
        <w:rPr/>
        <w:t>日持有本公司</w:t>
      </w:r>
      <w:r>
        <w:rPr>
          <w:spacing w:val="-62"/>
        </w:rPr>
        <w:t> </w:t>
      </w:r>
      <w:r>
        <w:rPr>
          <w:rFonts w:ascii="Arial" w:hAnsi="Arial" w:cs="Arial" w:eastAsia="Arial" w:hint="default"/>
        </w:rPr>
        <w:t>19.80%</w:t>
      </w:r>
      <w:r>
        <w:rPr/>
        <w:t>的股票</w:t>
      </w:r>
      <w:r>
        <w:rPr>
          <w:rFonts w:ascii="Arial" w:hAnsi="Arial" w:cs="Arial" w:eastAsia="Arial" w:hint="default"/>
        </w:rPr>
        <w:t>,</w:t>
      </w:r>
      <w:r>
        <w:rPr/>
        <w:t>为本公司第一大股东。</w:t>
      </w:r>
    </w:p>
    <w:p>
      <w:pPr>
        <w:pStyle w:val="BodyText"/>
        <w:spacing w:line="362" w:lineRule="auto" w:before="168"/>
        <w:ind w:right="226" w:firstLine="480"/>
        <w:jc w:val="both"/>
      </w:pPr>
      <w:r>
        <w:rPr/>
        <w:t>本公司持有深司字</w:t>
      </w:r>
      <w:r>
        <w:rPr>
          <w:spacing w:val="-45"/>
        </w:rPr>
        <w:t> </w:t>
      </w:r>
      <w:r>
        <w:rPr>
          <w:rFonts w:ascii="Arial" w:hAnsi="Arial" w:cs="Arial" w:eastAsia="Arial" w:hint="default"/>
        </w:rPr>
        <w:t>N24470</w:t>
      </w:r>
      <w:r>
        <w:rPr>
          <w:rFonts w:ascii="Arial" w:hAnsi="Arial" w:cs="Arial" w:eastAsia="Arial" w:hint="default"/>
          <w:spacing w:val="11"/>
        </w:rPr>
        <w:t> </w:t>
      </w:r>
      <w:r>
        <w:rPr/>
        <w:t>号企业法人营业执照，注册号为</w:t>
      </w:r>
      <w:r>
        <w:rPr>
          <w:spacing w:val="-44"/>
        </w:rPr>
        <w:t> </w:t>
      </w:r>
      <w:r>
        <w:rPr>
          <w:rFonts w:ascii="Arial" w:hAnsi="Arial" w:cs="Arial" w:eastAsia="Arial" w:hint="default"/>
        </w:rPr>
        <w:t>440301104155082</w:t>
      </w:r>
      <w:r>
        <w:rPr>
          <w:rFonts w:ascii="Arial" w:hAnsi="Arial" w:cs="Arial" w:eastAsia="Arial" w:hint="default"/>
          <w:spacing w:val="12"/>
        </w:rPr>
        <w:t> </w:t>
      </w:r>
      <w:r>
        <w:rPr/>
        <w:t>号。公 司注册地址及办公地址均位于深圳市罗湖区东门中路</w:t>
      </w:r>
      <w:r>
        <w:rPr>
          <w:spacing w:val="-60"/>
        </w:rPr>
        <w:t> </w:t>
      </w:r>
      <w:r>
        <w:rPr>
          <w:rFonts w:ascii="Arial" w:hAnsi="Arial" w:cs="Arial" w:eastAsia="Arial" w:hint="default"/>
          <w:spacing w:val="-5"/>
        </w:rPr>
        <w:t>1011</w:t>
      </w:r>
      <w:r>
        <w:rPr>
          <w:rFonts w:ascii="Arial" w:hAnsi="Arial" w:cs="Arial" w:eastAsia="Arial" w:hint="default"/>
          <w:spacing w:val="-7"/>
        </w:rPr>
        <w:t> </w:t>
      </w:r>
      <w:r>
        <w:rPr/>
        <w:t>号鸿基大厦</w:t>
      </w:r>
      <w:r>
        <w:rPr>
          <w:spacing w:val="-61"/>
        </w:rPr>
        <w:t> </w:t>
      </w:r>
      <w:r>
        <w:rPr>
          <w:rFonts w:ascii="Arial" w:hAnsi="Arial" w:cs="Arial" w:eastAsia="Arial" w:hint="default"/>
        </w:rPr>
        <w:t>25</w:t>
      </w:r>
      <w:r>
        <w:rPr/>
        <w:t>－</w:t>
      </w:r>
      <w:r>
        <w:rPr>
          <w:rFonts w:ascii="Arial" w:hAnsi="Arial" w:cs="Arial" w:eastAsia="Arial" w:hint="default"/>
        </w:rPr>
        <w:t>27</w:t>
      </w:r>
      <w:r>
        <w:rPr>
          <w:rFonts w:ascii="Arial" w:hAnsi="Arial" w:cs="Arial" w:eastAsia="Arial" w:hint="default"/>
          <w:spacing w:val="-7"/>
        </w:rPr>
        <w:t> </w:t>
      </w:r>
      <w:r>
        <w:rPr/>
        <w:t>楼。</w:t>
      </w:r>
    </w:p>
    <w:p>
      <w:pPr>
        <w:pStyle w:val="BodyText"/>
        <w:spacing w:line="362" w:lineRule="auto" w:before="34"/>
        <w:ind w:right="231" w:firstLine="480"/>
        <w:jc w:val="both"/>
      </w:pPr>
      <w:r>
        <w:rPr/>
        <w:t>本公司于</w:t>
      </w:r>
      <w:r>
        <w:rPr>
          <w:spacing w:val="-54"/>
        </w:rPr>
        <w:t> </w:t>
      </w:r>
      <w:r>
        <w:rPr>
          <w:rFonts w:ascii="Arial" w:hAnsi="Arial" w:cs="Arial" w:eastAsia="Arial" w:hint="default"/>
          <w:spacing w:val="-5"/>
        </w:rPr>
        <w:t>2011</w:t>
      </w:r>
      <w:r>
        <w:rPr>
          <w:rFonts w:ascii="Arial" w:hAnsi="Arial" w:cs="Arial" w:eastAsia="Arial" w:hint="default"/>
        </w:rPr>
        <w:t> </w:t>
      </w:r>
      <w:r>
        <w:rPr/>
        <w:t>年</w:t>
      </w:r>
      <w:r>
        <w:rPr>
          <w:spacing w:val="-57"/>
        </w:rPr>
        <w:t> </w:t>
      </w:r>
      <w:r>
        <w:rPr>
          <w:rFonts w:ascii="Arial" w:hAnsi="Arial" w:cs="Arial" w:eastAsia="Arial" w:hint="default"/>
        </w:rPr>
        <w:t>5 </w:t>
      </w:r>
      <w:r>
        <w:rPr/>
        <w:t>月</w:t>
      </w:r>
      <w:r>
        <w:rPr>
          <w:spacing w:val="-56"/>
        </w:rPr>
        <w:t> </w:t>
      </w:r>
      <w:r>
        <w:rPr>
          <w:rFonts w:ascii="Arial" w:hAnsi="Arial" w:cs="Arial" w:eastAsia="Arial" w:hint="default"/>
        </w:rPr>
        <w:t>18 </w:t>
      </w:r>
      <w:r>
        <w:rPr/>
        <w:t>日由原</w:t>
      </w:r>
      <w:r>
        <w:rPr>
          <w:rFonts w:ascii="Arial" w:hAnsi="Arial" w:cs="Arial" w:eastAsia="Arial" w:hint="default"/>
        </w:rPr>
        <w:t>“</w:t>
      </w:r>
      <w:r>
        <w:rPr/>
        <w:t>深圳市鸿基</w:t>
      </w:r>
      <w:r>
        <w:rPr>
          <w:rFonts w:ascii="Arial" w:hAnsi="Arial" w:cs="Arial" w:eastAsia="Arial" w:hint="default"/>
        </w:rPr>
        <w:t>(</w:t>
      </w:r>
      <w:r>
        <w:rPr/>
        <w:t>集团</w:t>
      </w:r>
      <w:r>
        <w:rPr>
          <w:rFonts w:ascii="Arial" w:hAnsi="Arial" w:cs="Arial" w:eastAsia="Arial" w:hint="default"/>
        </w:rPr>
        <w:t>)</w:t>
      </w:r>
      <w:r>
        <w:rPr/>
        <w:t>股份有限公司</w:t>
      </w:r>
      <w:r>
        <w:rPr>
          <w:rFonts w:ascii="Arial" w:hAnsi="Arial" w:cs="Arial" w:eastAsia="Arial" w:hint="default"/>
        </w:rPr>
        <w:t>”</w:t>
      </w:r>
      <w:r>
        <w:rPr/>
        <w:t>更名为</w:t>
      </w:r>
      <w:r>
        <w:rPr>
          <w:rFonts w:ascii="Arial" w:hAnsi="Arial" w:cs="Arial" w:eastAsia="Arial" w:hint="default"/>
        </w:rPr>
        <w:t>“</w:t>
      </w:r>
      <w:r>
        <w:rPr/>
        <w:t>宝安鸿基地产 集团股份有限公司</w:t>
      </w:r>
      <w:r>
        <w:rPr>
          <w:rFonts w:ascii="Arial" w:hAnsi="Arial" w:cs="Arial" w:eastAsia="Arial" w:hint="default"/>
        </w:rPr>
        <w:t>”</w:t>
      </w:r>
      <w:r>
        <w:rPr/>
        <w:t>，注册号由原</w:t>
      </w:r>
      <w:r>
        <w:rPr>
          <w:rFonts w:ascii="Arial" w:hAnsi="Arial" w:cs="Arial" w:eastAsia="Arial" w:hint="default"/>
        </w:rPr>
        <w:t>“4403011002854”</w:t>
      </w:r>
      <w:r>
        <w:rPr/>
        <w:t>变更为</w:t>
      </w:r>
      <w:r>
        <w:rPr>
          <w:rFonts w:ascii="Arial" w:hAnsi="Arial" w:cs="Arial" w:eastAsia="Arial" w:hint="default"/>
        </w:rPr>
        <w:t>“440301104155082”</w:t>
      </w:r>
      <w:r>
        <w:rPr/>
        <w:t>。</w:t>
      </w:r>
    </w:p>
    <w:p>
      <w:pPr>
        <w:pStyle w:val="BodyText"/>
        <w:spacing w:line="240" w:lineRule="auto" w:before="31"/>
        <w:ind w:left="633" w:right="0"/>
        <w:jc w:val="left"/>
      </w:pPr>
      <w:r>
        <w:rPr/>
        <w:t>本公司证券简称自</w:t>
      </w:r>
      <w:r>
        <w:rPr>
          <w:spacing w:val="-62"/>
        </w:rPr>
        <w:t> </w:t>
      </w:r>
      <w:r>
        <w:rPr>
          <w:rFonts w:ascii="Arial" w:hAnsi="Arial" w:cs="Arial" w:eastAsia="Arial" w:hint="default"/>
          <w:spacing w:val="-5"/>
        </w:rPr>
        <w:t>2011</w:t>
      </w:r>
      <w:r>
        <w:rPr>
          <w:rFonts w:ascii="Arial" w:hAnsi="Arial" w:cs="Arial" w:eastAsia="Arial" w:hint="default"/>
          <w:spacing w:val="-6"/>
        </w:rPr>
        <w:t> </w:t>
      </w:r>
      <w:r>
        <w:rPr/>
        <w:t>年</w:t>
      </w:r>
      <w:r>
        <w:rPr>
          <w:spacing w:val="-61"/>
        </w:rPr>
        <w:t> </w:t>
      </w:r>
      <w:r>
        <w:rPr>
          <w:rFonts w:ascii="Arial" w:hAnsi="Arial" w:cs="Arial" w:eastAsia="Arial" w:hint="default"/>
        </w:rPr>
        <w:t>6</w:t>
      </w:r>
      <w:r>
        <w:rPr>
          <w:rFonts w:ascii="Arial" w:hAnsi="Arial" w:cs="Arial" w:eastAsia="Arial" w:hint="default"/>
          <w:spacing w:val="-7"/>
        </w:rPr>
        <w:t> </w:t>
      </w:r>
      <w:r>
        <w:rPr/>
        <w:t>月</w:t>
      </w:r>
      <w:r>
        <w:rPr>
          <w:spacing w:val="-61"/>
        </w:rPr>
        <w:t> </w:t>
      </w:r>
      <w:r>
        <w:rPr>
          <w:rFonts w:ascii="Arial" w:hAnsi="Arial" w:cs="Arial" w:eastAsia="Arial" w:hint="default"/>
        </w:rPr>
        <w:t>20</w:t>
      </w:r>
      <w:r>
        <w:rPr>
          <w:rFonts w:ascii="Arial" w:hAnsi="Arial" w:cs="Arial" w:eastAsia="Arial" w:hint="default"/>
          <w:spacing w:val="-7"/>
        </w:rPr>
        <w:t> </w:t>
      </w:r>
      <w:r>
        <w:rPr/>
        <w:t>日起，由</w:t>
      </w:r>
      <w:r>
        <w:rPr>
          <w:rFonts w:ascii="Arial" w:hAnsi="Arial" w:cs="Arial" w:eastAsia="Arial" w:hint="default"/>
        </w:rPr>
        <w:t>“</w:t>
      </w:r>
      <w:r>
        <w:rPr/>
        <w:t>深鸿基</w:t>
      </w:r>
      <w:r>
        <w:rPr>
          <w:rFonts w:ascii="Arial" w:hAnsi="Arial" w:cs="Arial" w:eastAsia="Arial" w:hint="default"/>
        </w:rPr>
        <w:t>”</w:t>
      </w:r>
      <w:r>
        <w:rPr/>
        <w:t>变更为</w:t>
      </w:r>
      <w:r>
        <w:rPr>
          <w:rFonts w:ascii="Arial" w:hAnsi="Arial" w:cs="Arial" w:eastAsia="Arial" w:hint="default"/>
        </w:rPr>
        <w:t>“</w:t>
      </w:r>
      <w:r>
        <w:rPr/>
        <w:t>宝安地产</w:t>
      </w:r>
      <w:r>
        <w:rPr>
          <w:rFonts w:ascii="Arial" w:hAnsi="Arial" w:cs="Arial" w:eastAsia="Arial" w:hint="default"/>
        </w:rPr>
        <w:t>”</w:t>
      </w:r>
      <w:r>
        <w:rPr/>
        <w:t>。</w:t>
      </w:r>
    </w:p>
    <w:p>
      <w:pPr>
        <w:pStyle w:val="BodyText"/>
        <w:spacing w:line="240" w:lineRule="auto" w:before="170"/>
        <w:ind w:left="633" w:right="0"/>
        <w:jc w:val="left"/>
      </w:pPr>
      <w:r>
        <w:rPr/>
        <w:t>本公司</w:t>
      </w:r>
      <w:r>
        <w:rPr>
          <w:spacing w:val="-58"/>
        </w:rPr>
        <w:t> </w:t>
      </w:r>
      <w:r>
        <w:rPr>
          <w:rFonts w:ascii="Arial" w:hAnsi="Arial" w:cs="Arial" w:eastAsia="Arial" w:hint="default"/>
        </w:rPr>
        <w:t>2014</w:t>
      </w:r>
      <w:r>
        <w:rPr>
          <w:rFonts w:ascii="Arial" w:hAnsi="Arial" w:cs="Arial" w:eastAsia="Arial" w:hint="default"/>
          <w:spacing w:val="-3"/>
        </w:rPr>
        <w:t> </w:t>
      </w:r>
      <w:r>
        <w:rPr/>
        <w:t>年度纳入合并范围的子公司共</w:t>
      </w:r>
      <w:r>
        <w:rPr>
          <w:spacing w:val="-57"/>
        </w:rPr>
        <w:t> </w:t>
      </w:r>
      <w:r>
        <w:rPr>
          <w:rFonts w:ascii="Arial" w:hAnsi="Arial" w:cs="Arial" w:eastAsia="Arial" w:hint="default"/>
        </w:rPr>
        <w:t>23</w:t>
      </w:r>
      <w:r>
        <w:rPr>
          <w:rFonts w:ascii="Arial" w:hAnsi="Arial" w:cs="Arial" w:eastAsia="Arial" w:hint="default"/>
          <w:spacing w:val="-3"/>
        </w:rPr>
        <w:t> </w:t>
      </w:r>
      <w:r>
        <w:rPr>
          <w:spacing w:val="-5"/>
        </w:rPr>
        <w:t>户，详见本附注八</w:t>
      </w:r>
      <w:r>
        <w:rPr>
          <w:rFonts w:ascii="Arial" w:hAnsi="Arial" w:cs="Arial" w:eastAsia="Arial" w:hint="default"/>
          <w:spacing w:val="-5"/>
        </w:rPr>
        <w:t>“</w:t>
      </w:r>
      <w:r>
        <w:rPr>
          <w:spacing w:val="-5"/>
        </w:rPr>
        <w:t>在其他主体中的权益</w:t>
      </w:r>
      <w:r>
        <w:rPr>
          <w:rFonts w:ascii="Arial" w:hAnsi="Arial" w:cs="Arial" w:eastAsia="Arial" w:hint="default"/>
          <w:spacing w:val="-5"/>
        </w:rPr>
        <w:t>”</w:t>
      </w:r>
      <w:r>
        <w:rPr>
          <w:spacing w:val="-5"/>
        </w:rPr>
        <w:t>。</w:t>
      </w:r>
    </w:p>
    <w:p>
      <w:pPr>
        <w:pStyle w:val="BodyText"/>
        <w:spacing w:line="362" w:lineRule="auto" w:before="168"/>
        <w:ind w:left="633" w:right="0" w:hanging="481"/>
        <w:jc w:val="left"/>
      </w:pPr>
      <w:r>
        <w:rPr/>
        <w:t>本公司本年度合并范围比上年度增加</w:t>
      </w:r>
      <w:r>
        <w:rPr>
          <w:spacing w:val="-60"/>
        </w:rPr>
        <w:t> </w:t>
      </w:r>
      <w:r>
        <w:rPr>
          <w:rFonts w:ascii="Arial" w:hAnsi="Arial" w:cs="Arial" w:eastAsia="Arial" w:hint="default"/>
        </w:rPr>
        <w:t>2</w:t>
      </w:r>
      <w:r>
        <w:rPr>
          <w:rFonts w:ascii="Arial" w:hAnsi="Arial" w:cs="Arial" w:eastAsia="Arial" w:hint="default"/>
          <w:spacing w:val="-7"/>
        </w:rPr>
        <w:t> </w:t>
      </w:r>
      <w:r>
        <w:rPr/>
        <w:t>户，详见本附注七</w:t>
      </w:r>
      <w:r>
        <w:rPr>
          <w:rFonts w:ascii="Arial" w:hAnsi="Arial" w:cs="Arial" w:eastAsia="Arial" w:hint="default"/>
        </w:rPr>
        <w:t>“</w:t>
      </w:r>
      <w:r>
        <w:rPr/>
        <w:t>合并范围的变更</w:t>
      </w:r>
      <w:r>
        <w:rPr>
          <w:rFonts w:ascii="Arial" w:hAnsi="Arial" w:cs="Arial" w:eastAsia="Arial" w:hint="default"/>
        </w:rPr>
        <w:t>”</w:t>
      </w:r>
      <w:r>
        <w:rPr/>
        <w:t>。 </w:t>
      </w:r>
      <w:r>
        <w:rPr>
          <w:spacing w:val="2"/>
        </w:rPr>
        <w:t>本公司及控股子公司（以下统称</w:t>
      </w:r>
      <w:r>
        <w:rPr>
          <w:rFonts w:ascii="Arial" w:hAnsi="Arial" w:cs="Arial" w:eastAsia="Arial" w:hint="default"/>
          <w:spacing w:val="2"/>
        </w:rPr>
        <w:t>“</w:t>
      </w:r>
      <w:r>
        <w:rPr>
          <w:spacing w:val="2"/>
        </w:rPr>
        <w:t>本公司</w:t>
      </w:r>
      <w:r>
        <w:rPr>
          <w:rFonts w:ascii="Arial" w:hAnsi="Arial" w:cs="Arial" w:eastAsia="Arial" w:hint="default"/>
          <w:spacing w:val="2"/>
        </w:rPr>
        <w:t>”</w:t>
      </w:r>
      <w:r>
        <w:rPr>
          <w:spacing w:val="2"/>
        </w:rPr>
        <w:t>）的经营范围：在合法取得使用权的土地上从</w:t>
      </w:r>
    </w:p>
    <w:p>
      <w:pPr>
        <w:pStyle w:val="BodyText"/>
        <w:spacing w:line="381" w:lineRule="auto" w:before="33"/>
        <w:ind w:left="633" w:right="1830" w:hanging="481"/>
        <w:jc w:val="left"/>
      </w:pPr>
      <w:r>
        <w:rPr>
          <w:spacing w:val="-4"/>
        </w:rPr>
        <w:t>事房地产开发经营；投资兴办实业（具体项目另行申报）；仓储；物业管理。</w:t>
      </w:r>
      <w:r>
        <w:rPr>
          <w:spacing w:val="-104"/>
        </w:rPr>
        <w:t> </w:t>
      </w:r>
      <w:r>
        <w:rPr>
          <w:spacing w:val="-104"/>
        </w:rPr>
      </w:r>
      <w:r>
        <w:rPr/>
        <w:t>本公司的母公司和最终母公司：不适用</w:t>
      </w:r>
    </w:p>
    <w:p>
      <w:pPr>
        <w:pStyle w:val="BodyText"/>
        <w:spacing w:line="362" w:lineRule="auto" w:before="43"/>
        <w:ind w:right="228" w:firstLine="840"/>
        <w:jc w:val="left"/>
      </w:pPr>
      <w:r>
        <w:rPr/>
        <w:t>本财务报表业经本公司第七届董事会第三十六次会议于</w:t>
      </w:r>
      <w:r>
        <w:rPr>
          <w:spacing w:val="-51"/>
        </w:rPr>
        <w:t> </w:t>
      </w:r>
      <w:r>
        <w:rPr>
          <w:rFonts w:ascii="Arial" w:hAnsi="Arial" w:cs="Arial" w:eastAsia="Arial" w:hint="default"/>
        </w:rPr>
        <w:t>2015</w:t>
      </w:r>
      <w:r>
        <w:rPr>
          <w:rFonts w:ascii="Arial" w:hAnsi="Arial" w:cs="Arial" w:eastAsia="Arial" w:hint="default"/>
          <w:spacing w:val="2"/>
        </w:rPr>
        <w:t> </w:t>
      </w:r>
      <w:r>
        <w:rPr/>
        <w:t>年</w:t>
      </w:r>
      <w:r>
        <w:rPr>
          <w:spacing w:val="-52"/>
        </w:rPr>
        <w:t> </w:t>
      </w:r>
      <w:r>
        <w:rPr>
          <w:rFonts w:ascii="Arial" w:hAnsi="Arial" w:cs="Arial" w:eastAsia="Arial" w:hint="default"/>
        </w:rPr>
        <w:t>3</w:t>
      </w:r>
      <w:r>
        <w:rPr>
          <w:rFonts w:ascii="Arial" w:hAnsi="Arial" w:cs="Arial" w:eastAsia="Arial" w:hint="default"/>
          <w:spacing w:val="3"/>
        </w:rPr>
        <w:t> </w:t>
      </w:r>
      <w:r>
        <w:rPr/>
        <w:t>月</w:t>
      </w:r>
      <w:r>
        <w:rPr>
          <w:spacing w:val="-52"/>
        </w:rPr>
        <w:t> </w:t>
      </w:r>
      <w:r>
        <w:rPr>
          <w:rFonts w:ascii="Arial" w:hAnsi="Arial" w:cs="Arial" w:eastAsia="Arial" w:hint="default"/>
        </w:rPr>
        <w:t>26</w:t>
      </w:r>
      <w:r>
        <w:rPr>
          <w:rFonts w:ascii="Arial" w:hAnsi="Arial" w:cs="Arial" w:eastAsia="Arial" w:hint="default"/>
          <w:spacing w:val="2"/>
        </w:rPr>
        <w:t> </w:t>
      </w:r>
      <w:r>
        <w:rPr/>
        <w:t>日决议批准 报出。根据本公司章程，本财务报表将提交股东大会审议。</w:t>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18"/>
          <w:szCs w:val="18"/>
        </w:rPr>
      </w:pPr>
    </w:p>
    <w:p>
      <w:pPr>
        <w:spacing w:line="369" w:lineRule="auto" w:before="0"/>
        <w:ind w:left="633" w:right="0" w:firstLine="2"/>
        <w:jc w:val="left"/>
        <w:rPr>
          <w:rFonts w:ascii="宋体" w:hAnsi="宋体" w:cs="宋体" w:eastAsia="宋体" w:hint="default"/>
          <w:sz w:val="24"/>
          <w:szCs w:val="24"/>
        </w:rPr>
      </w:pPr>
      <w:r>
        <w:rPr>
          <w:rFonts w:ascii="宋体" w:hAnsi="宋体" w:cs="宋体" w:eastAsia="宋体" w:hint="default"/>
          <w:b/>
          <w:bCs/>
          <w:sz w:val="24"/>
          <w:szCs w:val="24"/>
        </w:rPr>
        <w:t>二、财务报表的编制基础</w:t>
      </w:r>
      <w:r>
        <w:rPr>
          <w:rFonts w:ascii="宋体" w:hAnsi="宋体" w:cs="宋体" w:eastAsia="宋体" w:hint="default"/>
          <w:b/>
          <w:bCs/>
          <w:w w:val="99"/>
          <w:sz w:val="24"/>
          <w:szCs w:val="24"/>
        </w:rPr>
        <w:t> </w:t>
      </w:r>
      <w:r>
        <w:rPr>
          <w:rFonts w:ascii="宋体" w:hAnsi="宋体" w:cs="宋体" w:eastAsia="宋体" w:hint="default"/>
          <w:sz w:val="24"/>
          <w:szCs w:val="24"/>
        </w:rPr>
        <w:t>本公司财务报表以持续经营假设为基础，根据实际发生的交易和事项，按照财政部发布</w:t>
      </w:r>
    </w:p>
    <w:p>
      <w:pPr>
        <w:spacing w:after="0" w:line="369" w:lineRule="auto"/>
        <w:jc w:val="left"/>
        <w:rPr>
          <w:rFonts w:ascii="宋体" w:hAnsi="宋体" w:cs="宋体" w:eastAsia="宋体" w:hint="default"/>
          <w:sz w:val="24"/>
          <w:szCs w:val="24"/>
        </w:rPr>
        <w:sectPr>
          <w:headerReference w:type="default" r:id="rId27"/>
          <w:footerReference w:type="default" r:id="rId28"/>
          <w:pgSz w:w="11910" w:h="16840"/>
          <w:pgMar w:header="877" w:footer="975" w:top="1100" w:bottom="1160" w:left="980" w:right="900"/>
          <w:pgNumType w:start="68"/>
        </w:sectPr>
      </w:pPr>
    </w:p>
    <w:p>
      <w:pPr>
        <w:spacing w:line="240" w:lineRule="auto" w:before="0"/>
        <w:rPr>
          <w:rFonts w:ascii="宋体" w:hAnsi="宋体" w:cs="宋体" w:eastAsia="宋体" w:hint="default"/>
          <w:sz w:val="20"/>
          <w:szCs w:val="20"/>
        </w:rPr>
      </w:pPr>
    </w:p>
    <w:p>
      <w:pPr>
        <w:pStyle w:val="BodyText"/>
        <w:spacing w:line="240" w:lineRule="auto" w:before="190"/>
        <w:ind w:right="0"/>
        <w:jc w:val="left"/>
        <w:rPr>
          <w:rFonts w:ascii="Arial" w:hAnsi="Arial" w:cs="Arial" w:eastAsia="Arial" w:hint="default"/>
        </w:rPr>
      </w:pPr>
      <w:r>
        <w:rPr>
          <w:spacing w:val="-34"/>
        </w:rPr>
        <w:t>的</w:t>
      </w:r>
      <w:r>
        <w:rPr/>
        <w:t>《企业会计准则</w:t>
      </w:r>
      <w:r>
        <w:rPr>
          <w:rFonts w:ascii="Arial" w:hAnsi="Arial" w:cs="Arial" w:eastAsia="Arial" w:hint="default"/>
        </w:rPr>
        <w:t>—</w:t>
      </w:r>
      <w:r>
        <w:rPr>
          <w:rFonts w:ascii="Arial" w:hAnsi="Arial" w:cs="Arial" w:eastAsia="Arial" w:hint="default"/>
          <w:spacing w:val="2"/>
        </w:rPr>
        <w:t>—</w:t>
      </w:r>
      <w:r>
        <w:rPr/>
        <w:t>基本准则</w:t>
      </w:r>
      <w:r>
        <w:rPr>
          <w:spacing w:val="-154"/>
        </w:rPr>
        <w:t>》</w:t>
      </w:r>
      <w:r>
        <w:rPr/>
        <w:t>（财政部</w:t>
      </w:r>
      <w:r>
        <w:rPr>
          <w:spacing w:val="2"/>
        </w:rPr>
        <w:t>令</w:t>
      </w:r>
      <w:r>
        <w:rPr/>
        <w:t>第</w:t>
      </w:r>
      <w:r>
        <w:rPr>
          <w:spacing w:val="-60"/>
        </w:rPr>
        <w:t> </w:t>
      </w:r>
      <w:r>
        <w:rPr>
          <w:rFonts w:ascii="Arial" w:hAnsi="Arial" w:cs="Arial" w:eastAsia="Arial" w:hint="default"/>
          <w:w w:val="99"/>
        </w:rPr>
        <w:t>33</w:t>
      </w:r>
      <w:r>
        <w:rPr>
          <w:rFonts w:ascii="Arial" w:hAnsi="Arial" w:cs="Arial" w:eastAsia="Arial" w:hint="default"/>
          <w:spacing w:val="-6"/>
        </w:rPr>
        <w:t> </w:t>
      </w:r>
      <w:r>
        <w:rPr/>
        <w:t>号发布</w:t>
      </w:r>
      <w:r>
        <w:rPr>
          <w:spacing w:val="-34"/>
        </w:rPr>
        <w:t>、</w:t>
      </w:r>
      <w:r>
        <w:rPr/>
        <w:t>财政部令第</w:t>
      </w:r>
      <w:r>
        <w:rPr>
          <w:spacing w:val="-60"/>
        </w:rPr>
        <w:t> </w:t>
      </w:r>
      <w:r>
        <w:rPr>
          <w:rFonts w:ascii="Arial" w:hAnsi="Arial" w:cs="Arial" w:eastAsia="Arial" w:hint="default"/>
          <w:w w:val="99"/>
        </w:rPr>
        <w:t>76</w:t>
      </w:r>
      <w:r>
        <w:rPr>
          <w:rFonts w:ascii="Arial" w:hAnsi="Arial" w:cs="Arial" w:eastAsia="Arial" w:hint="default"/>
          <w:spacing w:val="-6"/>
        </w:rPr>
        <w:t> </w:t>
      </w:r>
      <w:r>
        <w:rPr/>
        <w:t>号修订</w:t>
      </w:r>
      <w:r>
        <w:rPr>
          <w:spacing w:val="-120"/>
        </w:rPr>
        <w:t>）</w:t>
      </w:r>
      <w:r>
        <w:rPr>
          <w:spacing w:val="-34"/>
        </w:rPr>
        <w:t>、</w:t>
      </w:r>
      <w:r>
        <w:rPr/>
        <w:t>于</w:t>
      </w:r>
      <w:r>
        <w:rPr>
          <w:spacing w:val="-60"/>
        </w:rPr>
        <w:t> </w:t>
      </w:r>
      <w:r>
        <w:rPr>
          <w:rFonts w:ascii="Arial" w:hAnsi="Arial" w:cs="Arial" w:eastAsia="Arial" w:hint="default"/>
          <w:spacing w:val="-2"/>
          <w:w w:val="99"/>
        </w:rPr>
        <w:t>2</w:t>
      </w:r>
      <w:r>
        <w:rPr>
          <w:rFonts w:ascii="Arial" w:hAnsi="Arial" w:cs="Arial" w:eastAsia="Arial" w:hint="default"/>
          <w:w w:val="99"/>
        </w:rPr>
        <w:t>006</w:t>
      </w:r>
      <w:r>
        <w:rPr>
          <w:rFonts w:ascii="Arial" w:hAnsi="Arial" w:cs="Arial" w:eastAsia="Arial" w:hint="default"/>
        </w:rPr>
      </w:r>
    </w:p>
    <w:p>
      <w:pPr>
        <w:pStyle w:val="BodyText"/>
        <w:spacing w:line="348" w:lineRule="auto" w:before="149"/>
        <w:ind w:right="151"/>
        <w:jc w:val="both"/>
      </w:pPr>
      <w:r>
        <w:rPr/>
        <w:t>年</w:t>
      </w:r>
      <w:r>
        <w:rPr>
          <w:spacing w:val="-66"/>
        </w:rPr>
        <w:t> </w:t>
      </w:r>
      <w:r>
        <w:rPr>
          <w:rFonts w:ascii="Arial" w:hAnsi="Arial" w:cs="Arial" w:eastAsia="Arial" w:hint="default"/>
        </w:rPr>
        <w:t>2</w:t>
      </w:r>
      <w:r>
        <w:rPr>
          <w:rFonts w:ascii="Arial" w:hAnsi="Arial" w:cs="Arial" w:eastAsia="Arial" w:hint="default"/>
          <w:spacing w:val="-12"/>
        </w:rPr>
        <w:t> </w:t>
      </w:r>
      <w:r>
        <w:rPr/>
        <w:t>月</w:t>
      </w:r>
      <w:r>
        <w:rPr>
          <w:spacing w:val="-66"/>
        </w:rPr>
        <w:t> </w:t>
      </w:r>
      <w:r>
        <w:rPr>
          <w:rFonts w:ascii="Arial" w:hAnsi="Arial" w:cs="Arial" w:eastAsia="Arial" w:hint="default"/>
        </w:rPr>
        <w:t>15</w:t>
      </w:r>
      <w:r>
        <w:rPr>
          <w:rFonts w:ascii="Arial" w:hAnsi="Arial" w:cs="Arial" w:eastAsia="Arial" w:hint="default"/>
          <w:spacing w:val="-12"/>
        </w:rPr>
        <w:t> </w:t>
      </w:r>
      <w:r>
        <w:rPr/>
        <w:t>日及其后颁布和修订的</w:t>
      </w:r>
      <w:r>
        <w:rPr>
          <w:spacing w:val="-66"/>
        </w:rPr>
        <w:t> </w:t>
      </w:r>
      <w:r>
        <w:rPr>
          <w:rFonts w:ascii="Arial" w:hAnsi="Arial" w:cs="Arial" w:eastAsia="Arial" w:hint="default"/>
        </w:rPr>
        <w:t>41</w:t>
      </w:r>
      <w:r>
        <w:rPr>
          <w:rFonts w:ascii="Arial" w:hAnsi="Arial" w:cs="Arial" w:eastAsia="Arial" w:hint="default"/>
          <w:spacing w:val="-12"/>
        </w:rPr>
        <w:t> </w:t>
      </w:r>
      <w:r>
        <w:rPr/>
        <w:t>项具体会计准则、企业会计准则应用指南、企业会计准 </w:t>
      </w:r>
      <w:r>
        <w:rPr>
          <w:spacing w:val="-3"/>
        </w:rPr>
        <w:t>则解释及其他相关规定（以下合称</w:t>
      </w:r>
      <w:r>
        <w:rPr>
          <w:rFonts w:ascii="Arial" w:hAnsi="Arial" w:cs="Arial" w:eastAsia="Arial" w:hint="default"/>
          <w:spacing w:val="-3"/>
        </w:rPr>
        <w:t>“</w:t>
      </w:r>
      <w:r>
        <w:rPr>
          <w:spacing w:val="-3"/>
        </w:rPr>
        <w:t>企业会计准则</w:t>
      </w:r>
      <w:r>
        <w:rPr>
          <w:rFonts w:ascii="Arial" w:hAnsi="Arial" w:cs="Arial" w:eastAsia="Arial" w:hint="default"/>
          <w:spacing w:val="-3"/>
        </w:rPr>
        <w:t>”</w:t>
      </w:r>
      <w:r>
        <w:rPr>
          <w:spacing w:val="-3"/>
        </w:rPr>
        <w:t>），以及中国证券监督管理委员会《公开发</w:t>
      </w:r>
      <w:r>
        <w:rPr>
          <w:spacing w:val="-115"/>
        </w:rPr>
        <w:t> </w:t>
      </w:r>
      <w:r>
        <w:rPr>
          <w:spacing w:val="-115"/>
        </w:rPr>
      </w:r>
      <w:r>
        <w:rPr/>
        <w:t>行证券的公司信息披露编报规则第</w:t>
      </w:r>
      <w:r>
        <w:rPr>
          <w:spacing w:val="-58"/>
        </w:rPr>
        <w:t> </w:t>
      </w:r>
      <w:r>
        <w:rPr>
          <w:rFonts w:ascii="Arial" w:hAnsi="Arial" w:cs="Arial" w:eastAsia="Arial" w:hint="default"/>
          <w:w w:val="99"/>
        </w:rPr>
        <w:t>15</w:t>
      </w:r>
      <w:r>
        <w:rPr>
          <w:rFonts w:ascii="Arial" w:hAnsi="Arial" w:cs="Arial" w:eastAsia="Arial" w:hint="default"/>
          <w:spacing w:val="-5"/>
          <w:w w:val="99"/>
        </w:rPr>
        <w:t> </w:t>
      </w:r>
      <w:r>
        <w:rPr>
          <w:spacing w:val="-10"/>
          <w:w w:val="99"/>
        </w:rPr>
        <w:t>号</w:t>
      </w:r>
      <w:r>
        <w:rPr>
          <w:rFonts w:ascii="Arial" w:hAnsi="Arial" w:cs="Arial" w:eastAsia="Arial" w:hint="default"/>
          <w:spacing w:val="-10"/>
          <w:w w:val="99"/>
        </w:rPr>
        <w:t>——</w:t>
      </w:r>
      <w:r>
        <w:rPr>
          <w:spacing w:val="-10"/>
          <w:w w:val="99"/>
        </w:rPr>
        <w:t>财务报告的一般规定》（</w:t>
      </w:r>
      <w:r>
        <w:rPr>
          <w:rFonts w:ascii="Arial" w:hAnsi="Arial" w:cs="Arial" w:eastAsia="Arial" w:hint="default"/>
          <w:spacing w:val="-10"/>
          <w:w w:val="99"/>
        </w:rPr>
        <w:t>2014</w:t>
      </w:r>
      <w:r>
        <w:rPr>
          <w:rFonts w:ascii="Arial" w:hAnsi="Arial" w:cs="Arial" w:eastAsia="Arial" w:hint="default"/>
          <w:spacing w:val="-4"/>
          <w:w w:val="99"/>
        </w:rPr>
        <w:t> </w:t>
      </w:r>
      <w:r>
        <w:rPr>
          <w:spacing w:val="-7"/>
        </w:rPr>
        <w:t>年修订）的披露规</w:t>
      </w:r>
      <w:r>
        <w:rPr/>
        <w:t> 定编制。</w:t>
      </w:r>
    </w:p>
    <w:p>
      <w:pPr>
        <w:pStyle w:val="BodyText"/>
        <w:spacing w:line="367" w:lineRule="auto" w:before="58"/>
        <w:ind w:right="159" w:firstLine="480"/>
        <w:jc w:val="both"/>
      </w:pPr>
      <w:r>
        <w:rPr/>
        <w:t>根据企业会计准则的相关规定，本公司会计核算以权责发生制为基础。除某些金融工具 外，本财务报表均以历史成本为计量基础。资产如果发生减值，则按照相关规定计提相应的</w:t>
      </w:r>
      <w:r>
        <w:rPr>
          <w:spacing w:val="-91"/>
        </w:rPr>
        <w:t> </w:t>
      </w:r>
      <w:r>
        <w:rPr>
          <w:spacing w:val="-91"/>
        </w:rPr>
      </w:r>
      <w:r>
        <w:rPr/>
        <w:t>减值准备。</w:t>
      </w:r>
    </w:p>
    <w:p>
      <w:pPr>
        <w:spacing w:line="240" w:lineRule="auto" w:before="0"/>
        <w:rPr>
          <w:rFonts w:ascii="宋体" w:hAnsi="宋体" w:cs="宋体" w:eastAsia="宋体" w:hint="default"/>
          <w:sz w:val="24"/>
          <w:szCs w:val="24"/>
        </w:rPr>
      </w:pPr>
    </w:p>
    <w:p>
      <w:pPr>
        <w:spacing w:line="367" w:lineRule="auto" w:before="204"/>
        <w:ind w:left="633" w:right="134" w:firstLine="2"/>
        <w:jc w:val="left"/>
        <w:rPr>
          <w:rFonts w:ascii="宋体" w:hAnsi="宋体" w:cs="宋体" w:eastAsia="宋体" w:hint="default"/>
          <w:sz w:val="24"/>
          <w:szCs w:val="24"/>
        </w:rPr>
      </w:pPr>
      <w:r>
        <w:rPr>
          <w:rFonts w:ascii="宋体" w:hAnsi="宋体" w:cs="宋体" w:eastAsia="宋体" w:hint="default"/>
          <w:b/>
          <w:bCs/>
          <w:sz w:val="24"/>
          <w:szCs w:val="24"/>
        </w:rPr>
        <w:t>三、遵循企业会计准则的声明</w:t>
      </w:r>
      <w:r>
        <w:rPr>
          <w:rFonts w:ascii="宋体" w:hAnsi="宋体" w:cs="宋体" w:eastAsia="宋体" w:hint="default"/>
          <w:b/>
          <w:bCs/>
          <w:w w:val="99"/>
          <w:sz w:val="24"/>
          <w:szCs w:val="24"/>
        </w:rPr>
        <w:t> </w:t>
      </w:r>
      <w:r>
        <w:rPr>
          <w:rFonts w:ascii="宋体" w:hAnsi="宋体" w:cs="宋体" w:eastAsia="宋体" w:hint="default"/>
          <w:sz w:val="24"/>
          <w:szCs w:val="24"/>
        </w:rPr>
        <w:t>本公司编制的财务报表符合企业会计准则的要求，真实、完整地反映了本公司 </w:t>
      </w:r>
      <w:r>
        <w:rPr>
          <w:rFonts w:ascii="Arial" w:hAnsi="Arial" w:cs="Arial" w:eastAsia="Arial" w:hint="default"/>
          <w:sz w:val="24"/>
          <w:szCs w:val="24"/>
        </w:rPr>
        <w:t>2014</w:t>
      </w:r>
      <w:r>
        <w:rPr>
          <w:rFonts w:ascii="Arial" w:hAnsi="Arial" w:cs="Arial" w:eastAsia="Arial" w:hint="default"/>
          <w:spacing w:val="38"/>
          <w:sz w:val="24"/>
          <w:szCs w:val="24"/>
        </w:rPr>
        <w:t> </w:t>
      </w:r>
      <w:r>
        <w:rPr>
          <w:rFonts w:ascii="宋体" w:hAnsi="宋体" w:cs="宋体" w:eastAsia="宋体" w:hint="default"/>
          <w:sz w:val="24"/>
          <w:szCs w:val="24"/>
        </w:rPr>
        <w:t>年</w:t>
      </w:r>
    </w:p>
    <w:p>
      <w:pPr>
        <w:pStyle w:val="BodyText"/>
        <w:spacing w:line="240" w:lineRule="auto" w:before="6"/>
        <w:ind w:right="0"/>
        <w:jc w:val="left"/>
      </w:pPr>
      <w:r>
        <w:rPr>
          <w:rFonts w:ascii="Arial" w:hAnsi="Arial" w:cs="Arial" w:eastAsia="Arial" w:hint="default"/>
        </w:rPr>
        <w:t>12 </w:t>
      </w:r>
      <w:r>
        <w:rPr/>
        <w:t>月 </w:t>
      </w:r>
      <w:r>
        <w:rPr>
          <w:rFonts w:ascii="Arial" w:hAnsi="Arial" w:cs="Arial" w:eastAsia="Arial" w:hint="default"/>
        </w:rPr>
        <w:t>31 </w:t>
      </w:r>
      <w:r>
        <w:rPr/>
        <w:t>日的财务状况及 </w:t>
      </w:r>
      <w:r>
        <w:rPr>
          <w:rFonts w:ascii="Arial" w:hAnsi="Arial" w:cs="Arial" w:eastAsia="Arial" w:hint="default"/>
        </w:rPr>
        <w:t>2014</w:t>
      </w:r>
      <w:r>
        <w:rPr>
          <w:rFonts w:ascii="Arial" w:hAnsi="Arial" w:cs="Arial" w:eastAsia="Arial" w:hint="default"/>
          <w:spacing w:val="-38"/>
        </w:rPr>
        <w:t> </w:t>
      </w:r>
      <w:r>
        <w:rPr/>
        <w:t>年度的经营成果和现金流量等有关信息。此外，本公司的财</w:t>
      </w:r>
    </w:p>
    <w:p>
      <w:pPr>
        <w:pStyle w:val="BodyText"/>
        <w:spacing w:line="240" w:lineRule="auto" w:before="149"/>
        <w:ind w:right="0"/>
        <w:jc w:val="left"/>
      </w:pPr>
      <w:r>
        <w:rPr/>
        <w:t>务报表在所有重大方面符合中国证券监督管理委员会 </w:t>
      </w:r>
      <w:r>
        <w:rPr>
          <w:rFonts w:ascii="Arial" w:hAnsi="Arial" w:cs="Arial" w:eastAsia="Arial" w:hint="default"/>
        </w:rPr>
        <w:t>2014</w:t>
      </w:r>
      <w:r>
        <w:rPr>
          <w:rFonts w:ascii="Arial" w:hAnsi="Arial" w:cs="Arial" w:eastAsia="Arial" w:hint="default"/>
          <w:spacing w:val="35"/>
        </w:rPr>
        <w:t> </w:t>
      </w:r>
      <w:r>
        <w:rPr/>
        <w:t>年修订的《公开发行证券的公司</w:t>
      </w:r>
    </w:p>
    <w:p>
      <w:pPr>
        <w:spacing w:line="696" w:lineRule="auto" w:before="149"/>
        <w:ind w:left="635" w:right="508" w:hanging="483"/>
        <w:jc w:val="left"/>
        <w:rPr>
          <w:rFonts w:ascii="宋体" w:hAnsi="宋体" w:cs="宋体" w:eastAsia="宋体" w:hint="default"/>
          <w:sz w:val="24"/>
          <w:szCs w:val="24"/>
        </w:rPr>
      </w:pPr>
      <w:r>
        <w:rPr>
          <w:rFonts w:ascii="宋体" w:hAnsi="宋体" w:cs="宋体" w:eastAsia="宋体" w:hint="default"/>
          <w:sz w:val="24"/>
          <w:szCs w:val="24"/>
        </w:rPr>
        <w:t>信息披露编报规则第</w:t>
      </w:r>
      <w:r>
        <w:rPr>
          <w:rFonts w:ascii="宋体" w:hAnsi="宋体" w:cs="宋体" w:eastAsia="宋体" w:hint="default"/>
          <w:spacing w:val="-61"/>
          <w:sz w:val="24"/>
          <w:szCs w:val="24"/>
        </w:rPr>
        <w:t> </w:t>
      </w:r>
      <w:r>
        <w:rPr>
          <w:rFonts w:ascii="Arial" w:hAnsi="Arial" w:cs="Arial" w:eastAsia="Arial" w:hint="default"/>
          <w:sz w:val="24"/>
          <w:szCs w:val="24"/>
        </w:rPr>
        <w:t>15</w:t>
      </w:r>
      <w:r>
        <w:rPr>
          <w:rFonts w:ascii="Arial" w:hAnsi="Arial" w:cs="Arial" w:eastAsia="Arial" w:hint="default"/>
          <w:spacing w:val="-7"/>
          <w:sz w:val="24"/>
          <w:szCs w:val="24"/>
        </w:rPr>
        <w:t> </w:t>
      </w:r>
      <w:r>
        <w:rPr>
          <w:rFonts w:ascii="宋体" w:hAnsi="宋体" w:cs="宋体" w:eastAsia="宋体" w:hint="default"/>
          <w:sz w:val="24"/>
          <w:szCs w:val="24"/>
        </w:rPr>
        <w:t>号－财务报告的一般规定》有关财务报表及其附注的披露要求。 </w:t>
      </w:r>
      <w:r>
        <w:rPr>
          <w:rFonts w:ascii="宋体" w:hAnsi="宋体" w:cs="宋体" w:eastAsia="宋体" w:hint="default"/>
          <w:b/>
          <w:bCs/>
          <w:sz w:val="24"/>
          <w:szCs w:val="24"/>
        </w:rPr>
        <w:t>四、重要会计政策和会计估计</w:t>
      </w:r>
      <w:r>
        <w:rPr>
          <w:rFonts w:ascii="宋体" w:hAnsi="宋体" w:cs="宋体" w:eastAsia="宋体" w:hint="default"/>
          <w:sz w:val="24"/>
          <w:szCs w:val="24"/>
        </w:rPr>
      </w:r>
    </w:p>
    <w:p>
      <w:pPr>
        <w:pStyle w:val="BodyText"/>
        <w:spacing w:line="348" w:lineRule="auto" w:before="190"/>
        <w:ind w:left="633" w:right="0" w:firstLine="2"/>
        <w:jc w:val="left"/>
      </w:pPr>
      <w:r>
        <w:rPr>
          <w:rFonts w:ascii="Arial" w:hAnsi="Arial" w:cs="Arial" w:eastAsia="Arial" w:hint="default"/>
          <w:b/>
          <w:bCs/>
        </w:rPr>
        <w:t>1</w:t>
      </w:r>
      <w:r>
        <w:rPr>
          <w:rFonts w:ascii="宋体" w:hAnsi="宋体" w:cs="宋体" w:eastAsia="宋体" w:hint="default"/>
          <w:b/>
          <w:bCs/>
        </w:rPr>
        <w:t>、会计期间</w:t>
      </w:r>
      <w:r>
        <w:rPr>
          <w:rFonts w:ascii="宋体" w:hAnsi="宋体" w:cs="宋体" w:eastAsia="宋体" w:hint="default"/>
          <w:b/>
          <w:bCs/>
          <w:w w:val="99"/>
        </w:rPr>
        <w:t> </w:t>
      </w:r>
      <w:r>
        <w:rPr/>
        <w:t>本公司的会计期间分为年度和中期，会计中期指短于一个完整的会计年度的报告期间。</w:t>
      </w:r>
    </w:p>
    <w:p>
      <w:pPr>
        <w:pStyle w:val="BodyText"/>
        <w:spacing w:line="240" w:lineRule="auto" w:before="58"/>
        <w:ind w:right="0"/>
        <w:jc w:val="left"/>
      </w:pPr>
      <w:r>
        <w:rPr/>
        <w:t>本公司会计年度采用公历年度，即每年自</w:t>
      </w:r>
      <w:r>
        <w:rPr>
          <w:spacing w:val="-60"/>
        </w:rPr>
        <w:t> </w:t>
      </w:r>
      <w:r>
        <w:rPr>
          <w:rFonts w:ascii="Arial" w:hAnsi="Arial" w:cs="Arial" w:eastAsia="Arial" w:hint="default"/>
        </w:rPr>
        <w:t>1</w:t>
      </w:r>
      <w:r>
        <w:rPr>
          <w:rFonts w:ascii="Arial" w:hAnsi="Arial" w:cs="Arial" w:eastAsia="Arial" w:hint="default"/>
          <w:spacing w:val="-7"/>
        </w:rPr>
        <w:t> </w:t>
      </w:r>
      <w:r>
        <w:rPr/>
        <w:t>月</w:t>
      </w:r>
      <w:r>
        <w:rPr>
          <w:spacing w:val="-61"/>
        </w:rPr>
        <w:t> </w:t>
      </w:r>
      <w:r>
        <w:rPr>
          <w:rFonts w:ascii="Arial" w:hAnsi="Arial" w:cs="Arial" w:eastAsia="Arial" w:hint="default"/>
        </w:rPr>
        <w:t>1</w:t>
      </w:r>
      <w:r>
        <w:rPr>
          <w:rFonts w:ascii="Arial" w:hAnsi="Arial" w:cs="Arial" w:eastAsia="Arial" w:hint="default"/>
          <w:spacing w:val="-7"/>
        </w:rPr>
        <w:t> </w:t>
      </w:r>
      <w:r>
        <w:rPr/>
        <w:t>日起至</w:t>
      </w:r>
      <w:r>
        <w:rPr>
          <w:spacing w:val="-61"/>
        </w:rPr>
        <w:t> </w:t>
      </w:r>
      <w:r>
        <w:rPr>
          <w:rFonts w:ascii="Arial" w:hAnsi="Arial" w:cs="Arial" w:eastAsia="Arial" w:hint="default"/>
        </w:rPr>
        <w:t>12</w:t>
      </w:r>
      <w:r>
        <w:rPr>
          <w:rFonts w:ascii="Arial" w:hAnsi="Arial" w:cs="Arial" w:eastAsia="Arial" w:hint="default"/>
          <w:spacing w:val="-7"/>
        </w:rPr>
        <w:t> </w:t>
      </w:r>
      <w:r>
        <w:rPr/>
        <w:t>月</w:t>
      </w:r>
      <w:r>
        <w:rPr>
          <w:spacing w:val="-61"/>
        </w:rPr>
        <w:t> </w:t>
      </w:r>
      <w:r>
        <w:rPr>
          <w:rFonts w:ascii="Arial" w:hAnsi="Arial" w:cs="Arial" w:eastAsia="Arial" w:hint="default"/>
        </w:rPr>
        <w:t>31</w:t>
      </w:r>
      <w:r>
        <w:rPr>
          <w:rFonts w:ascii="Arial" w:hAnsi="Arial" w:cs="Arial" w:eastAsia="Arial" w:hint="default"/>
          <w:spacing w:val="-10"/>
        </w:rPr>
        <w:t> </w:t>
      </w:r>
      <w:r>
        <w:rPr/>
        <w:t>日止。</w:t>
      </w: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24"/>
          <w:szCs w:val="24"/>
        </w:rPr>
      </w:pPr>
    </w:p>
    <w:p>
      <w:pPr>
        <w:pStyle w:val="BodyText"/>
        <w:spacing w:line="348" w:lineRule="auto" w:before="0"/>
        <w:ind w:left="633" w:right="0" w:firstLine="2"/>
        <w:jc w:val="left"/>
      </w:pPr>
      <w:r>
        <w:rPr>
          <w:rFonts w:ascii="Arial" w:hAnsi="Arial" w:cs="Arial" w:eastAsia="Arial" w:hint="default"/>
          <w:b/>
          <w:bCs/>
        </w:rPr>
        <w:t>2</w:t>
      </w:r>
      <w:r>
        <w:rPr>
          <w:rFonts w:ascii="宋体" w:hAnsi="宋体" w:cs="宋体" w:eastAsia="宋体" w:hint="default"/>
          <w:b/>
          <w:bCs/>
        </w:rPr>
        <w:t>、营业周期</w:t>
      </w:r>
      <w:r>
        <w:rPr>
          <w:rFonts w:ascii="宋体" w:hAnsi="宋体" w:cs="宋体" w:eastAsia="宋体" w:hint="default"/>
          <w:b/>
          <w:bCs/>
          <w:w w:val="99"/>
        </w:rPr>
        <w:t> </w:t>
      </w:r>
      <w:r>
        <w:rPr/>
        <w:t>正常营业周期是指本公司从购买用于加工的资产起至实现现金或现金等价物的期间。本</w:t>
      </w:r>
    </w:p>
    <w:p>
      <w:pPr>
        <w:pStyle w:val="BodyText"/>
        <w:spacing w:line="348" w:lineRule="auto" w:before="58"/>
        <w:ind w:left="633" w:right="1470" w:hanging="481"/>
        <w:jc w:val="left"/>
      </w:pPr>
      <w:r>
        <w:rPr/>
        <w:t>公司以</w:t>
      </w:r>
      <w:r>
        <w:rPr>
          <w:spacing w:val="-62"/>
        </w:rPr>
        <w:t> </w:t>
      </w:r>
      <w:r>
        <w:rPr>
          <w:rFonts w:ascii="Arial" w:hAnsi="Arial" w:cs="Arial" w:eastAsia="Arial" w:hint="default"/>
        </w:rPr>
        <w:t>12</w:t>
      </w:r>
      <w:r>
        <w:rPr>
          <w:rFonts w:ascii="Arial" w:hAnsi="Arial" w:cs="Arial" w:eastAsia="Arial" w:hint="default"/>
          <w:spacing w:val="-8"/>
        </w:rPr>
        <w:t> </w:t>
      </w:r>
      <w:r>
        <w:rPr/>
        <w:t>个月作为一个营业周期，并以其作为资产和负债的流动性划分标准。 本公司及主要子公司从事房地产开发行业，正常营业周期超过一年。</w:t>
      </w: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17"/>
          <w:szCs w:val="17"/>
        </w:rPr>
      </w:pPr>
    </w:p>
    <w:p>
      <w:pPr>
        <w:pStyle w:val="BodyText"/>
        <w:spacing w:line="348" w:lineRule="auto" w:before="0"/>
        <w:ind w:left="633" w:right="0" w:firstLine="2"/>
        <w:jc w:val="left"/>
      </w:pPr>
      <w:r>
        <w:rPr>
          <w:rFonts w:ascii="Arial" w:hAnsi="Arial" w:cs="Arial" w:eastAsia="Arial" w:hint="default"/>
          <w:b/>
          <w:bCs/>
        </w:rPr>
        <w:t>3</w:t>
      </w:r>
      <w:r>
        <w:rPr>
          <w:rFonts w:ascii="宋体" w:hAnsi="宋体" w:cs="宋体" w:eastAsia="宋体" w:hint="default"/>
          <w:b/>
          <w:bCs/>
        </w:rPr>
        <w:t>、记账本位币</w:t>
      </w:r>
      <w:r>
        <w:rPr>
          <w:rFonts w:ascii="宋体" w:hAnsi="宋体" w:cs="宋体" w:eastAsia="宋体" w:hint="default"/>
          <w:b/>
          <w:bCs/>
          <w:w w:val="99"/>
        </w:rPr>
        <w:t> </w:t>
      </w:r>
      <w:r>
        <w:rPr/>
        <w:t>人民币为本公司及境内子公司经营所处的主要经济环境中的货币，本公司及境内子公司</w:t>
      </w:r>
    </w:p>
    <w:p>
      <w:pPr>
        <w:pStyle w:val="BodyText"/>
        <w:spacing w:line="240" w:lineRule="auto" w:before="58"/>
        <w:ind w:right="0"/>
        <w:jc w:val="left"/>
      </w:pPr>
      <w:r>
        <w:rPr/>
        <w:t>以人民币为记账本位币。本公司之境外子公司根据其经营所处的主要经济环境中的货币确定</w:t>
      </w:r>
    </w:p>
    <w:p>
      <w:pPr>
        <w:spacing w:after="0" w:line="240" w:lineRule="auto"/>
        <w:jc w:val="left"/>
        <w:sectPr>
          <w:pgSz w:w="11910" w:h="16840"/>
          <w:pgMar w:header="877" w:footer="975" w:top="1100" w:bottom="1160" w:left="980" w:right="980"/>
        </w:sectPr>
      </w:pPr>
    </w:p>
    <w:p>
      <w:pPr>
        <w:spacing w:line="240" w:lineRule="auto" w:before="0"/>
        <w:rPr>
          <w:rFonts w:ascii="宋体" w:hAnsi="宋体" w:cs="宋体" w:eastAsia="宋体" w:hint="default"/>
          <w:sz w:val="20"/>
          <w:szCs w:val="20"/>
        </w:rPr>
      </w:pPr>
    </w:p>
    <w:p>
      <w:pPr>
        <w:spacing w:line="357" w:lineRule="auto" w:before="190"/>
        <w:ind w:left="633" w:right="0" w:hanging="481"/>
        <w:jc w:val="left"/>
        <w:rPr>
          <w:rFonts w:ascii="宋体" w:hAnsi="宋体" w:cs="宋体" w:eastAsia="宋体" w:hint="default"/>
          <w:sz w:val="24"/>
          <w:szCs w:val="24"/>
        </w:rPr>
      </w:pPr>
      <w:r>
        <w:rPr>
          <w:rFonts w:ascii="宋体" w:hAnsi="宋体" w:cs="宋体" w:eastAsia="宋体" w:hint="default"/>
          <w:sz w:val="24"/>
          <w:szCs w:val="24"/>
        </w:rPr>
        <w:t>港币为其记账本位币。本公司编制本财务报表时所采用的货币为人民币。 </w:t>
      </w:r>
      <w:r>
        <w:rPr>
          <w:rFonts w:ascii="Arial" w:hAnsi="Arial" w:cs="Arial" w:eastAsia="Arial" w:hint="default"/>
          <w:b/>
          <w:bCs/>
          <w:sz w:val="24"/>
          <w:szCs w:val="24"/>
        </w:rPr>
        <w:t>4</w:t>
      </w:r>
      <w:r>
        <w:rPr>
          <w:rFonts w:ascii="宋体" w:hAnsi="宋体" w:cs="宋体" w:eastAsia="宋体" w:hint="default"/>
          <w:b/>
          <w:bCs/>
          <w:sz w:val="24"/>
          <w:szCs w:val="24"/>
        </w:rPr>
        <w:t>、同一控制下和非同一控制下企业合并的会计处理方法</w:t>
      </w:r>
      <w:r>
        <w:rPr>
          <w:rFonts w:ascii="宋体" w:hAnsi="宋体" w:cs="宋体" w:eastAsia="宋体" w:hint="default"/>
          <w:b/>
          <w:bCs/>
          <w:w w:val="99"/>
          <w:sz w:val="24"/>
          <w:szCs w:val="24"/>
        </w:rPr>
        <w:t> </w:t>
      </w:r>
      <w:r>
        <w:rPr>
          <w:rFonts w:ascii="宋体" w:hAnsi="宋体" w:cs="宋体" w:eastAsia="宋体" w:hint="default"/>
          <w:sz w:val="24"/>
          <w:szCs w:val="24"/>
        </w:rPr>
        <w:t>企业合并，是指将两个或两个以上单独的企业合并形成一个报告主体的交易或事项。企</w:t>
      </w:r>
    </w:p>
    <w:p>
      <w:pPr>
        <w:pStyle w:val="BodyText"/>
        <w:spacing w:line="240" w:lineRule="auto" w:before="48"/>
        <w:ind w:right="0"/>
        <w:jc w:val="both"/>
      </w:pPr>
      <w:r>
        <w:rPr/>
        <w:t>业合并分为同一控制下企业合并和非同一控制下企业合并。</w:t>
      </w:r>
    </w:p>
    <w:p>
      <w:pPr>
        <w:pStyle w:val="BodyText"/>
        <w:spacing w:line="362" w:lineRule="auto" w:before="185"/>
        <w:ind w:left="633" w:right="0"/>
        <w:jc w:val="left"/>
      </w:pPr>
      <w:r>
        <w:rPr/>
        <w:t>（</w:t>
      </w:r>
      <w:r>
        <w:rPr>
          <w:rFonts w:ascii="Arial" w:hAnsi="Arial" w:cs="Arial" w:eastAsia="Arial" w:hint="default"/>
        </w:rPr>
        <w:t>1</w:t>
      </w:r>
      <w:r>
        <w:rPr/>
        <w:t>）同一控制下企业合并 </w:t>
      </w:r>
      <w:r>
        <w:rPr>
          <w:spacing w:val="-3"/>
        </w:rPr>
        <w:t>参与合并的企业在合并前后均受同一方或相同的多方最终控制，且该控制并非暂时性的，</w:t>
      </w:r>
    </w:p>
    <w:p>
      <w:pPr>
        <w:pStyle w:val="BodyText"/>
        <w:spacing w:line="381" w:lineRule="auto" w:before="65"/>
        <w:ind w:right="239"/>
        <w:jc w:val="both"/>
      </w:pPr>
      <w:r>
        <w:rPr/>
        <w:t>为同一控制下的企业合并。同一控制下的企业合并，在合并日取得对其他参与合并企业控制</w:t>
      </w:r>
      <w:r>
        <w:rPr>
          <w:spacing w:val="-91"/>
        </w:rPr>
        <w:t> </w:t>
      </w:r>
      <w:r>
        <w:rPr>
          <w:spacing w:val="-91"/>
        </w:rPr>
      </w:r>
      <w:r>
        <w:rPr/>
        <w:t>权的一方为合并方，参与合并的其他企业为被合并方。合并日，是指合并方实际取得对被合</w:t>
      </w:r>
      <w:r>
        <w:rPr>
          <w:spacing w:val="-91"/>
        </w:rPr>
        <w:t> </w:t>
      </w:r>
      <w:r>
        <w:rPr>
          <w:spacing w:val="-91"/>
        </w:rPr>
      </w:r>
      <w:r>
        <w:rPr/>
        <w:t>并方控制权的日期。</w:t>
      </w:r>
    </w:p>
    <w:p>
      <w:pPr>
        <w:pStyle w:val="BodyText"/>
        <w:spacing w:line="381" w:lineRule="auto" w:before="46"/>
        <w:ind w:right="237" w:firstLine="480"/>
        <w:jc w:val="both"/>
      </w:pPr>
      <w:r>
        <w:rPr/>
        <w:t>合并方取得的资产和负债均按合并日在被合并方的账面价值计量。合并方取得的净资产 账面价值与支付的合并对价账面价值（或发行股份面值总额）的差额，调整资本公积（股本</w:t>
      </w:r>
      <w:r>
        <w:rPr>
          <w:spacing w:val="-90"/>
        </w:rPr>
        <w:t> </w:t>
      </w:r>
      <w:r>
        <w:rPr>
          <w:spacing w:val="-90"/>
        </w:rPr>
      </w:r>
      <w:r>
        <w:rPr>
          <w:spacing w:val="-5"/>
        </w:rPr>
        <w:t>溢价）；资本公积（股本溢价）不足以冲减的，调整留存收益。</w:t>
      </w:r>
    </w:p>
    <w:p>
      <w:pPr>
        <w:pStyle w:val="BodyText"/>
        <w:spacing w:line="240" w:lineRule="auto" w:before="46"/>
        <w:ind w:left="633" w:right="0"/>
        <w:jc w:val="left"/>
      </w:pPr>
      <w:r>
        <w:rPr/>
        <w:t>合并方为进行企业合并发生的各项直接费用，于发生时计入当期损益。</w:t>
      </w:r>
    </w:p>
    <w:p>
      <w:pPr>
        <w:pStyle w:val="BodyText"/>
        <w:spacing w:line="362" w:lineRule="auto" w:before="185"/>
        <w:ind w:left="633" w:right="0"/>
        <w:jc w:val="left"/>
      </w:pPr>
      <w:r>
        <w:rPr/>
        <w:t>（</w:t>
      </w:r>
      <w:r>
        <w:rPr>
          <w:rFonts w:ascii="Arial" w:hAnsi="Arial" w:cs="Arial" w:eastAsia="Arial" w:hint="default"/>
        </w:rPr>
        <w:t>2</w:t>
      </w:r>
      <w:r>
        <w:rPr/>
        <w:t>）非同一控制下企业合并 参与合并的企业在合并前后不受同一方或相同的多方最终控制的，为非同一控制下的企</w:t>
      </w:r>
    </w:p>
    <w:p>
      <w:pPr>
        <w:pStyle w:val="BodyText"/>
        <w:spacing w:line="381" w:lineRule="auto" w:before="65"/>
        <w:ind w:right="239"/>
        <w:jc w:val="both"/>
      </w:pPr>
      <w:r>
        <w:rPr/>
        <w:t>业合并。非同一控制下的企业合并，在购买日取得对其他参与合并企业控制权的一方为购买</w:t>
      </w:r>
      <w:r>
        <w:rPr>
          <w:spacing w:val="-91"/>
        </w:rPr>
        <w:t> </w:t>
      </w:r>
      <w:r>
        <w:rPr>
          <w:spacing w:val="-91"/>
        </w:rPr>
      </w:r>
      <w:r>
        <w:rPr/>
        <w:t>方，参与合并的其他企业为被购买方。购买日，是指为购买方实际取得对被购买方控制权的</w:t>
      </w:r>
      <w:r>
        <w:rPr>
          <w:spacing w:val="-91"/>
        </w:rPr>
        <w:t> </w:t>
      </w:r>
      <w:r>
        <w:rPr>
          <w:spacing w:val="-91"/>
        </w:rPr>
      </w:r>
      <w:r>
        <w:rPr/>
        <w:t>日期。</w:t>
      </w:r>
    </w:p>
    <w:p>
      <w:pPr>
        <w:pStyle w:val="BodyText"/>
        <w:spacing w:line="379" w:lineRule="auto" w:before="46"/>
        <w:ind w:right="231" w:firstLine="480"/>
        <w:jc w:val="both"/>
      </w:pPr>
      <w:r>
        <w:rPr/>
        <w:t>对于非同一控制下的企业合并，合并成本包含购买日购买方为取得对被购买方的控制权 而付出的资产、发生或承担的负债以及发行的权益性证券的公允价值，为企业合并发生的审</w:t>
      </w:r>
      <w:r>
        <w:rPr>
          <w:spacing w:val="-91"/>
        </w:rPr>
        <w:t> </w:t>
      </w:r>
      <w:r>
        <w:rPr>
          <w:spacing w:val="-91"/>
        </w:rPr>
      </w:r>
      <w:r>
        <w:rPr/>
        <w:t>计、法律服务、评估咨询等中介费用以及其他管理费用于发生时计入当期损益。购买方作为</w:t>
      </w:r>
      <w:r>
        <w:rPr>
          <w:spacing w:val="-91"/>
        </w:rPr>
        <w:t> </w:t>
      </w:r>
      <w:r>
        <w:rPr>
          <w:spacing w:val="-91"/>
        </w:rPr>
      </w:r>
      <w:r>
        <w:rPr/>
        <w:t>合并对价发行的权益性证券或债务性证券的交易费用，计入权益性证券或债务性证券的初始</w:t>
      </w:r>
      <w:r>
        <w:rPr>
          <w:spacing w:val="-91"/>
        </w:rPr>
        <w:t> </w:t>
      </w:r>
      <w:r>
        <w:rPr>
          <w:spacing w:val="-91"/>
        </w:rPr>
      </w:r>
      <w:r>
        <w:rPr>
          <w:spacing w:val="-4"/>
        </w:rPr>
        <w:t>确认金额。所涉及的或有对价按其在购买日的公允价值计入合并成本，购买日后 </w:t>
      </w:r>
      <w:r>
        <w:rPr>
          <w:rFonts w:ascii="Arial" w:hAnsi="Arial" w:cs="Arial" w:eastAsia="Arial" w:hint="default"/>
        </w:rPr>
        <w:t>12</w:t>
      </w:r>
      <w:r>
        <w:rPr>
          <w:rFonts w:ascii="Arial" w:hAnsi="Arial" w:cs="Arial" w:eastAsia="Arial" w:hint="default"/>
          <w:spacing w:val="-35"/>
        </w:rPr>
        <w:t> </w:t>
      </w:r>
      <w:r>
        <w:rPr/>
        <w:t>个月内出 现对购买日已存在情况的新的或进一步证据而需要调整或有对价的，相应调整合并商誉。购</w:t>
      </w:r>
      <w:r>
        <w:rPr>
          <w:spacing w:val="-91"/>
        </w:rPr>
        <w:t> </w:t>
      </w:r>
      <w:r>
        <w:rPr>
          <w:spacing w:val="-91"/>
        </w:rPr>
      </w:r>
      <w:r>
        <w:rPr/>
        <w:t>买方发生的合并成本及在合并中取得的可辨认净资产按购买日的公允价值计量。合并成本大</w:t>
      </w:r>
      <w:r>
        <w:rPr>
          <w:spacing w:val="-91"/>
        </w:rPr>
        <w:t> </w:t>
      </w:r>
      <w:r>
        <w:rPr>
          <w:spacing w:val="-91"/>
        </w:rPr>
      </w:r>
      <w:r>
        <w:rPr/>
        <w:t>于合并中取得的被购买方于购买日可辨认净资产公允价值份额的差额，确认为商誉。合并成</w:t>
      </w:r>
      <w:r>
        <w:rPr>
          <w:spacing w:val="-91"/>
        </w:rPr>
        <w:t> </w:t>
      </w:r>
      <w:r>
        <w:rPr>
          <w:spacing w:val="-91"/>
        </w:rPr>
      </w:r>
      <w:r>
        <w:rPr/>
        <w:t>本小于合并中取得的被购买方可辨认净资产公允价值份额的，首先对取得的被购买方各项可</w:t>
      </w:r>
      <w:r>
        <w:rPr>
          <w:spacing w:val="-91"/>
        </w:rPr>
        <w:t> </w:t>
      </w:r>
      <w:r>
        <w:rPr>
          <w:spacing w:val="-91"/>
        </w:rPr>
      </w:r>
      <w:r>
        <w:rPr/>
        <w:t>辨认资产、负债及或有负债的公允价值以及合并成本的计量进行复核，复核后合并成本仍小</w:t>
      </w:r>
    </w:p>
    <w:p>
      <w:pPr>
        <w:spacing w:after="0" w:line="379" w:lineRule="auto"/>
        <w:jc w:val="both"/>
        <w:sectPr>
          <w:footerReference w:type="default" r:id="rId29"/>
          <w:pgSz w:w="11910" w:h="16840"/>
          <w:pgMar w:footer="975" w:header="877" w:top="1100" w:bottom="1160" w:left="980" w:right="900"/>
          <w:pgNumType w:start="7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BodyText"/>
        <w:spacing w:line="388" w:lineRule="auto"/>
        <w:ind w:left="633" w:right="0" w:hanging="481"/>
        <w:jc w:val="left"/>
      </w:pPr>
      <w:r>
        <w:rPr/>
        <w:t>于合并中取得的被购买方可辨认净资产公允价值份额的，其差额计入当期损益。 购买方取得被购买方的可抵扣暂时性差异，在购买日因不符合递延所得税资产确认条件</w:t>
      </w:r>
    </w:p>
    <w:p>
      <w:pPr>
        <w:pStyle w:val="BodyText"/>
        <w:spacing w:line="381" w:lineRule="auto" w:before="48"/>
        <w:ind w:right="152"/>
        <w:jc w:val="both"/>
      </w:pPr>
      <w:r>
        <w:rPr>
          <w:spacing w:val="-5"/>
        </w:rPr>
        <w:t>而未予确认的，在购买日后</w:t>
      </w:r>
      <w:r>
        <w:rPr>
          <w:spacing w:val="-46"/>
        </w:rPr>
        <w:t> </w:t>
      </w:r>
      <w:r>
        <w:rPr>
          <w:rFonts w:ascii="Arial" w:hAnsi="Arial" w:cs="Arial" w:eastAsia="Arial" w:hint="default"/>
        </w:rPr>
        <w:t>12</w:t>
      </w:r>
      <w:r>
        <w:rPr>
          <w:rFonts w:ascii="Arial" w:hAnsi="Arial" w:cs="Arial" w:eastAsia="Arial" w:hint="default"/>
          <w:spacing w:val="7"/>
        </w:rPr>
        <w:t> </w:t>
      </w:r>
      <w:r>
        <w:rPr>
          <w:spacing w:val="-3"/>
        </w:rPr>
        <w:t>个月内，如取得新的或进一步的信息表明购买日的相关情况已</w:t>
      </w:r>
      <w:r>
        <w:rPr>
          <w:spacing w:val="-118"/>
        </w:rPr>
        <w:t> </w:t>
      </w:r>
      <w:r>
        <w:rPr>
          <w:spacing w:val="-118"/>
        </w:rPr>
      </w:r>
      <w:r>
        <w:rPr/>
        <w:t>经存在，预期被购买方在购买日可抵扣暂时性差异带来的经济利益能够实现的，则确认相关</w:t>
      </w:r>
      <w:r>
        <w:rPr>
          <w:spacing w:val="-87"/>
        </w:rPr>
        <w:t> </w:t>
      </w:r>
      <w:r>
        <w:rPr>
          <w:spacing w:val="-87"/>
        </w:rPr>
      </w:r>
      <w:r>
        <w:rPr/>
        <w:t>的递延所得税资产，同时减少商誉，商誉不足冲减的，差额部分确认为当期损益；除上述情</w:t>
      </w:r>
      <w:r>
        <w:rPr>
          <w:spacing w:val="-91"/>
        </w:rPr>
        <w:t> </w:t>
      </w:r>
      <w:r>
        <w:rPr>
          <w:spacing w:val="-91"/>
        </w:rPr>
      </w:r>
      <w:r>
        <w:rPr/>
        <w:t>况以外，确认与企业合并相关的递延所得税资产的，计入当期损益。</w:t>
      </w:r>
    </w:p>
    <w:p>
      <w:pPr>
        <w:pStyle w:val="BodyText"/>
        <w:spacing w:line="376" w:lineRule="auto" w:before="55"/>
        <w:ind w:right="148" w:firstLine="480"/>
        <w:jc w:val="both"/>
      </w:pPr>
      <w:r>
        <w:rPr/>
        <w:t>通过多次交易分步实现的非同一控制下企业合并，根据《财政部关于印发企业会计准则 解释第 </w:t>
      </w:r>
      <w:r>
        <w:rPr>
          <w:rFonts w:ascii="Arial" w:hAnsi="Arial" w:cs="Arial" w:eastAsia="Arial" w:hint="default"/>
          <w:w w:val="99"/>
        </w:rPr>
        <w:t>5 </w:t>
      </w:r>
      <w:r>
        <w:rPr>
          <w:spacing w:val="-8"/>
          <w:w w:val="99"/>
        </w:rPr>
        <w:t>号的通知》（财会〔</w:t>
      </w:r>
      <w:r>
        <w:rPr>
          <w:rFonts w:ascii="Arial" w:hAnsi="Arial" w:cs="Arial" w:eastAsia="Arial" w:hint="default"/>
          <w:spacing w:val="-8"/>
          <w:w w:val="99"/>
        </w:rPr>
        <w:t>2012</w:t>
      </w:r>
      <w:r>
        <w:rPr>
          <w:spacing w:val="-8"/>
          <w:w w:val="99"/>
        </w:rPr>
        <w:t>〕</w:t>
      </w:r>
      <w:r>
        <w:rPr>
          <w:rFonts w:ascii="Arial" w:hAnsi="Arial" w:cs="Arial" w:eastAsia="Arial" w:hint="default"/>
          <w:spacing w:val="-8"/>
          <w:w w:val="99"/>
        </w:rPr>
        <w:t>19</w:t>
      </w:r>
      <w:r>
        <w:rPr>
          <w:rFonts w:ascii="Arial" w:hAnsi="Arial" w:cs="Arial" w:eastAsia="Arial" w:hint="default"/>
          <w:w w:val="99"/>
        </w:rPr>
        <w:t> </w:t>
      </w:r>
      <w:r>
        <w:rPr>
          <w:spacing w:val="-1"/>
        </w:rPr>
        <w:t>号）和《企业会计准则第</w:t>
      </w:r>
      <w:r>
        <w:rPr/>
        <w:t> </w:t>
      </w:r>
      <w:r>
        <w:rPr>
          <w:rFonts w:ascii="Arial" w:hAnsi="Arial" w:cs="Arial" w:eastAsia="Arial" w:hint="default"/>
          <w:w w:val="99"/>
        </w:rPr>
        <w:t>33</w:t>
      </w:r>
      <w:r>
        <w:rPr>
          <w:rFonts w:ascii="Arial" w:hAnsi="Arial" w:cs="Arial" w:eastAsia="Arial" w:hint="default"/>
          <w:spacing w:val="-31"/>
          <w:w w:val="99"/>
        </w:rPr>
        <w:t> </w:t>
      </w:r>
      <w:r>
        <w:rPr/>
        <w:t>号——合并财务报表》 </w:t>
      </w:r>
      <w:r>
        <w:rPr>
          <w:spacing w:val="-6"/>
          <w:w w:val="99"/>
        </w:rPr>
        <w:t>第五十一条关于“一揽子交易”的判断标准（参见本附注四、</w:t>
      </w:r>
      <w:r>
        <w:rPr>
          <w:rFonts w:ascii="Arial" w:hAnsi="Arial" w:cs="Arial" w:eastAsia="Arial" w:hint="default"/>
          <w:spacing w:val="-6"/>
          <w:w w:val="99"/>
        </w:rPr>
        <w:t>5</w:t>
      </w:r>
      <w:r>
        <w:rPr>
          <w:spacing w:val="-6"/>
          <w:w w:val="99"/>
        </w:rPr>
        <w:t>（</w:t>
      </w:r>
      <w:r>
        <w:rPr>
          <w:rFonts w:ascii="Arial" w:hAnsi="Arial" w:cs="Arial" w:eastAsia="Arial" w:hint="default"/>
          <w:spacing w:val="-6"/>
          <w:w w:val="99"/>
        </w:rPr>
        <w:t>2</w:t>
      </w:r>
      <w:r>
        <w:rPr>
          <w:spacing w:val="-6"/>
          <w:w w:val="99"/>
        </w:rPr>
        <w:t>）），判断该多次交易是否</w:t>
      </w:r>
      <w:r>
        <w:rPr>
          <w:spacing w:val="-101"/>
          <w:w w:val="99"/>
        </w:rPr>
        <w:t> </w:t>
      </w:r>
      <w:r>
        <w:rPr>
          <w:spacing w:val="-101"/>
          <w:w w:val="99"/>
        </w:rPr>
      </w:r>
      <w:r>
        <w:rPr>
          <w:spacing w:val="-6"/>
          <w:w w:val="99"/>
        </w:rPr>
        <w:t>属于“一揽子交易”。属于“一揽子交易”的，参考本部分前面各段描述及本附注四、</w:t>
      </w:r>
      <w:r>
        <w:rPr>
          <w:rFonts w:ascii="Arial" w:hAnsi="Arial" w:cs="Arial" w:eastAsia="Arial" w:hint="default"/>
          <w:spacing w:val="-6"/>
          <w:w w:val="99"/>
        </w:rPr>
        <w:t>13</w:t>
      </w:r>
      <w:r>
        <w:rPr>
          <w:spacing w:val="-6"/>
          <w:w w:val="99"/>
        </w:rPr>
        <w:t>“长</w:t>
      </w:r>
      <w:r>
        <w:rPr>
          <w:spacing w:val="-103"/>
          <w:w w:val="99"/>
        </w:rPr>
        <w:t> </w:t>
      </w:r>
      <w:r>
        <w:rPr/>
        <w:t>期股权投资”进行会计处理；不属于“一揽子交易”的，区分个别财务报表和合并财务报表</w:t>
      </w:r>
      <w:r>
        <w:rPr>
          <w:spacing w:val="-90"/>
        </w:rPr>
        <w:t> </w:t>
      </w:r>
      <w:r>
        <w:rPr>
          <w:spacing w:val="-90"/>
        </w:rPr>
      </w:r>
      <w:r>
        <w:rPr/>
        <w:t>进行相关会计处理：</w:t>
      </w:r>
    </w:p>
    <w:p>
      <w:pPr>
        <w:pStyle w:val="BodyText"/>
        <w:spacing w:line="388" w:lineRule="auto" w:before="60"/>
        <w:ind w:right="159" w:firstLine="480"/>
        <w:jc w:val="both"/>
      </w:pPr>
      <w:r>
        <w:rPr/>
        <w:t>在个别财务报表中，以购买日之前所持被购买方的股权投资的账面价值与购买日新增投 资成本之和，作为该项投资的初始投资成本；购买日之前持有的被购买方的股权涉及其他综</w:t>
      </w:r>
      <w:r>
        <w:rPr>
          <w:spacing w:val="-91"/>
        </w:rPr>
        <w:t> </w:t>
      </w:r>
      <w:r>
        <w:rPr>
          <w:spacing w:val="-91"/>
        </w:rPr>
      </w:r>
      <w:r>
        <w:rPr/>
        <w:t>合收益的，在处置该项投资时将与其相关的其他综合收益采用与被购买方直接处置相关资产</w:t>
      </w:r>
      <w:r>
        <w:rPr>
          <w:spacing w:val="-91"/>
        </w:rPr>
        <w:t> </w:t>
      </w:r>
      <w:r>
        <w:rPr>
          <w:spacing w:val="-91"/>
        </w:rPr>
      </w:r>
      <w:r>
        <w:rPr/>
        <w:t>或负债相同的基础进行会计处理（即，除了按照权益法核算的在被购买方重新计量设定受益</w:t>
      </w:r>
      <w:r>
        <w:rPr>
          <w:spacing w:val="-91"/>
        </w:rPr>
        <w:t> </w:t>
      </w:r>
      <w:r>
        <w:rPr>
          <w:spacing w:val="-91"/>
        </w:rPr>
      </w:r>
      <w:r>
        <w:rPr>
          <w:spacing w:val="-4"/>
        </w:rPr>
        <w:t>计划净负债或净资产导致的变动中的相应份额以外，其余转入当期投资收益）。</w:t>
      </w:r>
    </w:p>
    <w:p>
      <w:pPr>
        <w:pStyle w:val="BodyText"/>
        <w:spacing w:line="391" w:lineRule="auto" w:before="46"/>
        <w:ind w:right="158" w:firstLine="480"/>
        <w:jc w:val="both"/>
      </w:pPr>
      <w:r>
        <w:rPr/>
        <w:t>在合并财务报表中，对于购买日之前持有的被购买方的股权，按照该股权在购买日的公 允价值进行重新计量，公允价值与其账面价值的差额计入当期投资收益；购买日之前持有的</w:t>
      </w:r>
      <w:r>
        <w:rPr>
          <w:spacing w:val="-91"/>
        </w:rPr>
        <w:t> </w:t>
      </w:r>
      <w:r>
        <w:rPr>
          <w:spacing w:val="-91"/>
        </w:rPr>
      </w:r>
      <w:r>
        <w:rPr/>
        <w:t>被购买方的股权涉及其他综合收益的，与其相关的其他综合收益应当采用与被购买方直接处</w:t>
      </w:r>
      <w:r>
        <w:rPr>
          <w:spacing w:val="-91"/>
        </w:rPr>
        <w:t> </w:t>
      </w:r>
      <w:r>
        <w:rPr>
          <w:spacing w:val="-91"/>
        </w:rPr>
      </w:r>
      <w:r>
        <w:rPr/>
        <w:t>置相关资产或负债相同的基础进行会计处理（即，除了按照权益法核算的在被购买方重新计</w:t>
      </w:r>
      <w:r>
        <w:rPr>
          <w:spacing w:val="-91"/>
        </w:rPr>
        <w:t> </w:t>
      </w:r>
      <w:r>
        <w:rPr>
          <w:spacing w:val="-91"/>
        </w:rPr>
      </w:r>
      <w:r>
        <w:rPr/>
        <w:t>量设定受益计划净负债或净资产导致的变动中的相应份额以外，其余转为购买日所属当期投</w:t>
      </w:r>
      <w:r>
        <w:rPr>
          <w:spacing w:val="-91"/>
        </w:rPr>
        <w:t> </w:t>
      </w:r>
      <w:r>
        <w:rPr>
          <w:spacing w:val="-91"/>
        </w:rPr>
      </w:r>
      <w:r>
        <w:rPr>
          <w:spacing w:val="-24"/>
        </w:rPr>
        <w:t>资收益）。</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18"/>
          <w:szCs w:val="18"/>
        </w:rPr>
      </w:pPr>
    </w:p>
    <w:p>
      <w:pPr>
        <w:pStyle w:val="Heading3"/>
        <w:spacing w:line="240" w:lineRule="auto"/>
        <w:ind w:left="635" w:right="0"/>
        <w:jc w:val="left"/>
        <w:rPr>
          <w:b w:val="0"/>
          <w:bCs w:val="0"/>
        </w:rPr>
      </w:pPr>
      <w:r>
        <w:rPr>
          <w:rFonts w:ascii="Arial" w:hAnsi="Arial" w:cs="Arial" w:eastAsia="Arial" w:hint="default"/>
        </w:rPr>
        <w:t>5</w:t>
      </w:r>
      <w:r>
        <w:rPr/>
        <w:t>、合并财务报表的编制方法</w:t>
      </w:r>
      <w:r>
        <w:rPr>
          <w:b w:val="0"/>
          <w:bCs w:val="0"/>
        </w:rPr>
      </w:r>
    </w:p>
    <w:p>
      <w:pPr>
        <w:pStyle w:val="BodyText"/>
        <w:spacing w:line="369" w:lineRule="auto" w:before="177"/>
        <w:ind w:left="633" w:right="0"/>
        <w:jc w:val="left"/>
      </w:pPr>
      <w:r>
        <w:rPr/>
        <w:t>（</w:t>
      </w:r>
      <w:r>
        <w:rPr>
          <w:rFonts w:ascii="Arial" w:hAnsi="Arial" w:cs="Arial" w:eastAsia="Arial" w:hint="default"/>
        </w:rPr>
        <w:t>1</w:t>
      </w:r>
      <w:r>
        <w:rPr/>
        <w:t>）合并财务报表范围的确定原则 合并财务报表的合并范围以控制为基础予以确定。控制是指本公司拥有对被投资方的权</w:t>
      </w:r>
    </w:p>
    <w:p>
      <w:pPr>
        <w:spacing w:after="0" w:line="369" w:lineRule="auto"/>
        <w:jc w:val="left"/>
        <w:sectPr>
          <w:footerReference w:type="default" r:id="rId30"/>
          <w:pgSz w:w="11910" w:h="16840"/>
          <w:pgMar w:footer="975" w:header="877" w:top="1100" w:bottom="1160" w:left="980" w:right="980"/>
          <w:pgNumType w:start="71"/>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BodyText"/>
        <w:spacing w:line="391" w:lineRule="auto"/>
        <w:ind w:right="159"/>
        <w:jc w:val="both"/>
      </w:pPr>
      <w:r>
        <w:rPr/>
        <w:t>力，通过参与被投资方的相关活动而享有可变回报，并且有能力运用对被投资方的权力影响</w:t>
      </w:r>
      <w:r>
        <w:rPr>
          <w:spacing w:val="-91"/>
        </w:rPr>
        <w:t> </w:t>
      </w:r>
      <w:r>
        <w:rPr>
          <w:spacing w:val="-91"/>
        </w:rPr>
      </w:r>
      <w:r>
        <w:rPr/>
        <w:t>该回报金额。合并范围包括本公司及全部子公司。子公司，是指被本公司控制的主体。</w:t>
      </w:r>
    </w:p>
    <w:p>
      <w:pPr>
        <w:pStyle w:val="BodyText"/>
        <w:spacing w:line="391" w:lineRule="auto" w:before="43"/>
        <w:ind w:right="160" w:firstLine="480"/>
        <w:jc w:val="both"/>
      </w:pPr>
      <w:r>
        <w:rPr/>
        <w:t>一旦相关事实和情况的变化导致上述控制定义涉及的相关要素发生了变化，本公司将进 行重新评估。</w:t>
      </w:r>
    </w:p>
    <w:p>
      <w:pPr>
        <w:pStyle w:val="BodyText"/>
        <w:spacing w:line="362" w:lineRule="auto" w:before="43"/>
        <w:ind w:left="633" w:right="0"/>
        <w:jc w:val="left"/>
      </w:pPr>
      <w:r>
        <w:rPr/>
        <w:t>（</w:t>
      </w:r>
      <w:r>
        <w:rPr>
          <w:rFonts w:ascii="Arial" w:hAnsi="Arial" w:cs="Arial" w:eastAsia="Arial" w:hint="default"/>
        </w:rPr>
        <w:t>2</w:t>
      </w:r>
      <w:r>
        <w:rPr/>
        <w:t>）合并财务报表编制的方法 从取得子公司的净资产和生产经营决策的实际控制权之日起，本公司开始将其纳入合并</w:t>
      </w:r>
    </w:p>
    <w:p>
      <w:pPr>
        <w:pStyle w:val="BodyText"/>
        <w:spacing w:line="381" w:lineRule="auto" w:before="62"/>
        <w:ind w:right="153"/>
        <w:jc w:val="both"/>
      </w:pPr>
      <w:r>
        <w:rPr/>
        <w:t>范围；从丧失实际控制权之日起停止纳入合并范围。对于处置的子公司，处置日前的经营成</w:t>
      </w:r>
      <w:r>
        <w:rPr>
          <w:spacing w:val="-91"/>
        </w:rPr>
        <w:t> </w:t>
      </w:r>
      <w:r>
        <w:rPr>
          <w:spacing w:val="-91"/>
        </w:rPr>
      </w:r>
      <w:r>
        <w:rPr/>
        <w:t>果和现金流量已经适当地包括在合并利润表和合并现金流量表中；当期处置的子公司，不调</w:t>
      </w:r>
      <w:r>
        <w:rPr>
          <w:spacing w:val="-86"/>
        </w:rPr>
        <w:t> </w:t>
      </w:r>
      <w:r>
        <w:rPr>
          <w:spacing w:val="-86"/>
        </w:rPr>
      </w:r>
      <w:r>
        <w:rPr/>
        <w:t>整合并资产负债表的期初数。非同一控制下企业合并增加的子公司，其购买日后的经营成果</w:t>
      </w:r>
      <w:r>
        <w:rPr>
          <w:spacing w:val="-91"/>
        </w:rPr>
        <w:t> </w:t>
      </w:r>
      <w:r>
        <w:rPr>
          <w:spacing w:val="-91"/>
        </w:rPr>
      </w:r>
      <w:r>
        <w:rPr/>
        <w:t>及现金流量已经适当地包括在合并利润表和合并现金流量表中，且不调整合并财务报表的期</w:t>
      </w:r>
      <w:r>
        <w:rPr>
          <w:spacing w:val="-91"/>
        </w:rPr>
        <w:t> </w:t>
      </w:r>
      <w:r>
        <w:rPr>
          <w:spacing w:val="-91"/>
        </w:rPr>
      </w:r>
      <w:r>
        <w:rPr/>
        <w:t>初数和对比数。同一控制下企业合并增加的子公司，其自合并当期期初至合并日的经营成果</w:t>
      </w:r>
      <w:r>
        <w:rPr>
          <w:spacing w:val="-91"/>
        </w:rPr>
        <w:t> </w:t>
      </w:r>
      <w:r>
        <w:rPr>
          <w:spacing w:val="-91"/>
        </w:rPr>
      </w:r>
      <w:r>
        <w:rPr/>
        <w:t>和现金流量已经适当地包括在合并利润表和合并现金流量表中，并且同时调整合并财务报表</w:t>
      </w:r>
      <w:r>
        <w:rPr>
          <w:spacing w:val="-91"/>
        </w:rPr>
        <w:t> </w:t>
      </w:r>
      <w:r>
        <w:rPr>
          <w:spacing w:val="-91"/>
        </w:rPr>
      </w:r>
      <w:r>
        <w:rPr/>
        <w:t>的对比数。</w:t>
      </w:r>
    </w:p>
    <w:p>
      <w:pPr>
        <w:pStyle w:val="BodyText"/>
        <w:spacing w:line="381" w:lineRule="auto" w:before="43"/>
        <w:ind w:right="159" w:firstLine="480"/>
        <w:jc w:val="both"/>
      </w:pPr>
      <w:r>
        <w:rPr/>
        <w:t>在编制合并财务报表时，子公司与本公司采用的会计政策或会计期间不一致的，按照本 公司的会计政策和会计期间对子公司财务报表进行必要的调整。对于非同一控制下企业合并</w:t>
      </w:r>
      <w:r>
        <w:rPr>
          <w:spacing w:val="-91"/>
        </w:rPr>
        <w:t> </w:t>
      </w:r>
      <w:r>
        <w:rPr>
          <w:spacing w:val="-91"/>
        </w:rPr>
      </w:r>
      <w:r>
        <w:rPr/>
        <w:t>取得的子公司，以购买日可辨认净资产公允价值为基础对其财务报表进行调整。</w:t>
      </w:r>
    </w:p>
    <w:p>
      <w:pPr>
        <w:pStyle w:val="BodyText"/>
        <w:spacing w:line="384" w:lineRule="auto" w:before="43"/>
        <w:ind w:left="633" w:right="0"/>
        <w:jc w:val="left"/>
      </w:pPr>
      <w:r>
        <w:rPr/>
        <w:t>公司内所有重大往来余额、交易及未实现利润在合并财务报表编制时予以抵销。 子公司的股东权益及当期净损益中不属于本公司所拥有的部分分别作为少数股东权益及</w:t>
      </w:r>
    </w:p>
    <w:p>
      <w:pPr>
        <w:pStyle w:val="BodyText"/>
        <w:spacing w:line="381" w:lineRule="auto" w:before="41"/>
        <w:ind w:right="153"/>
        <w:jc w:val="both"/>
      </w:pPr>
      <w:r>
        <w:rPr/>
        <w:t>少数股东损益在合并财务报表中股东权益及净利润项下单独列示。子公司当期净损益中属于</w:t>
      </w:r>
      <w:r>
        <w:rPr>
          <w:spacing w:val="-91"/>
        </w:rPr>
        <w:t> </w:t>
      </w:r>
      <w:r>
        <w:rPr>
          <w:spacing w:val="-91"/>
        </w:rPr>
      </w:r>
      <w:r>
        <w:rPr/>
        <w:t>少数股东权益的份额，在合并利润表中净利润项目下以“少数股东损益”项目列示。少数股</w:t>
      </w:r>
      <w:r>
        <w:rPr>
          <w:spacing w:val="-88"/>
        </w:rPr>
        <w:t> </w:t>
      </w:r>
      <w:r>
        <w:rPr>
          <w:spacing w:val="-88"/>
        </w:rPr>
      </w:r>
      <w:r>
        <w:rPr/>
        <w:t>东分担的子公司的亏损超过了少数股东在该子公司期初股东权益中所享有的份额，仍冲减少</w:t>
      </w:r>
      <w:r>
        <w:rPr>
          <w:spacing w:val="-87"/>
        </w:rPr>
        <w:t> </w:t>
      </w:r>
      <w:r>
        <w:rPr>
          <w:spacing w:val="-87"/>
        </w:rPr>
      </w:r>
      <w:r>
        <w:rPr/>
        <w:t>数股东权益。</w:t>
      </w:r>
    </w:p>
    <w:p>
      <w:pPr>
        <w:pStyle w:val="BodyText"/>
        <w:spacing w:line="381" w:lineRule="auto" w:before="43"/>
        <w:ind w:right="158" w:firstLine="480"/>
        <w:jc w:val="both"/>
      </w:pPr>
      <w:r>
        <w:rPr/>
        <w:t>当因处置部分股权投资或其他原因丧失了对原有子公司的控制权时，对于剩余股权，按 照其在丧失控制权日的公允价值进行重新计量。处置股权取得的对价与剩余股权公允价值之</w:t>
      </w:r>
      <w:r>
        <w:rPr>
          <w:spacing w:val="-91"/>
        </w:rPr>
        <w:t> </w:t>
      </w:r>
      <w:r>
        <w:rPr>
          <w:spacing w:val="-91"/>
        </w:rPr>
      </w:r>
      <w:r>
        <w:rPr/>
        <w:t>和，减去按原持股比例计算应享有原有子公司自购买日开始持续计算的净资产的份额之间的</w:t>
      </w:r>
      <w:r>
        <w:rPr>
          <w:spacing w:val="-91"/>
        </w:rPr>
        <w:t> </w:t>
      </w:r>
      <w:r>
        <w:rPr>
          <w:spacing w:val="-91"/>
        </w:rPr>
      </w:r>
      <w:r>
        <w:rPr/>
        <w:t>差额，计入丧失控制权当期的投资收益。与原有子公司股权投资相关的其他综合收益，在丧</w:t>
      </w:r>
      <w:r>
        <w:rPr>
          <w:spacing w:val="-91"/>
        </w:rPr>
        <w:t> </w:t>
      </w:r>
      <w:r>
        <w:rPr>
          <w:spacing w:val="-91"/>
        </w:rPr>
      </w:r>
      <w:r>
        <w:rPr/>
        <w:t>失控制权时采用与被购买方直接处置相关资产或负债相同的基础进行会计处理（即，除了在</w:t>
      </w:r>
    </w:p>
    <w:p>
      <w:pPr>
        <w:spacing w:after="0" w:line="381" w:lineRule="auto"/>
        <w:jc w:val="both"/>
        <w:sectPr>
          <w:pgSz w:w="11910" w:h="16840"/>
          <w:pgMar w:header="877" w:footer="975" w:top="110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BodyText"/>
        <w:spacing w:line="381" w:lineRule="auto"/>
        <w:ind w:right="151"/>
        <w:jc w:val="both"/>
      </w:pPr>
      <w:r>
        <w:rPr/>
        <w:t>该原有子公司重新计量设定受益计划净负债或净资产导致的变动以外，其余一并转为当期投</w:t>
      </w:r>
      <w:r>
        <w:rPr>
          <w:spacing w:val="-86"/>
        </w:rPr>
        <w:t> </w:t>
      </w:r>
      <w:r>
        <w:rPr>
          <w:spacing w:val="-86"/>
        </w:rPr>
      </w:r>
      <w:r>
        <w:rPr>
          <w:spacing w:val="-7"/>
        </w:rPr>
        <w:t>资收益）。其后，对该部分剩余股权按照《企业会计准则第</w:t>
      </w:r>
      <w:r>
        <w:rPr>
          <w:spacing w:val="-58"/>
        </w:rPr>
        <w:t> </w:t>
      </w:r>
      <w:r>
        <w:rPr>
          <w:rFonts w:ascii="Arial" w:hAnsi="Arial" w:cs="Arial" w:eastAsia="Arial" w:hint="default"/>
          <w:w w:val="99"/>
        </w:rPr>
        <w:t>2</w:t>
      </w:r>
      <w:r>
        <w:rPr>
          <w:rFonts w:ascii="Arial" w:hAnsi="Arial" w:cs="Arial" w:eastAsia="Arial" w:hint="default"/>
          <w:spacing w:val="-4"/>
          <w:w w:val="99"/>
        </w:rPr>
        <w:t> </w:t>
      </w:r>
      <w:r>
        <w:rPr>
          <w:spacing w:val="-3"/>
        </w:rPr>
        <w:t>号</w:t>
      </w:r>
      <w:r>
        <w:rPr>
          <w:rFonts w:ascii="Arial" w:hAnsi="Arial" w:cs="Arial" w:eastAsia="Arial" w:hint="default"/>
          <w:spacing w:val="-3"/>
        </w:rPr>
        <w:t>——</w:t>
      </w:r>
      <w:r>
        <w:rPr>
          <w:spacing w:val="-3"/>
        </w:rPr>
        <w:t>长期股权投资》或《企业</w:t>
      </w:r>
    </w:p>
    <w:p>
      <w:pPr>
        <w:pStyle w:val="BodyText"/>
        <w:spacing w:line="362" w:lineRule="auto" w:before="12"/>
        <w:ind w:right="149"/>
        <w:jc w:val="both"/>
      </w:pPr>
      <w:r>
        <w:rPr/>
        <w:t>会计准则第 </w:t>
      </w:r>
      <w:r>
        <w:rPr>
          <w:rFonts w:ascii="Arial" w:hAnsi="Arial" w:cs="Arial" w:eastAsia="Arial" w:hint="default"/>
        </w:rPr>
        <w:t>22</w:t>
      </w:r>
      <w:r>
        <w:rPr>
          <w:rFonts w:ascii="Arial" w:hAnsi="Arial" w:cs="Arial" w:eastAsia="Arial" w:hint="default"/>
          <w:spacing w:val="37"/>
        </w:rPr>
        <w:t> </w:t>
      </w:r>
      <w:r>
        <w:rPr/>
        <w:t>号</w:t>
      </w:r>
      <w:r>
        <w:rPr>
          <w:rFonts w:ascii="Arial" w:hAnsi="Arial" w:cs="Arial" w:eastAsia="Arial" w:hint="default"/>
        </w:rPr>
        <w:t>——</w:t>
      </w:r>
      <w:r>
        <w:rPr/>
        <w:t>金融工具确认和计量》等相关规定进行后续计量，详见本附注四、</w:t>
      </w:r>
      <w:r>
        <w:rPr>
          <w:rFonts w:ascii="Arial" w:hAnsi="Arial" w:cs="Arial" w:eastAsia="Arial" w:hint="default"/>
        </w:rPr>
        <w:t>13</w:t>
      </w:r>
      <w:r>
        <w:rPr>
          <w:rFonts w:ascii="Arial" w:hAnsi="Arial" w:cs="Arial" w:eastAsia="Arial" w:hint="default"/>
          <w:w w:val="99"/>
        </w:rPr>
        <w:t> </w:t>
      </w:r>
      <w:r>
        <w:rPr>
          <w:spacing w:val="-6"/>
          <w:w w:val="99"/>
        </w:rPr>
        <w:t>“长期股权投资”或本附注四、</w:t>
      </w:r>
      <w:r>
        <w:rPr>
          <w:rFonts w:ascii="Arial" w:hAnsi="Arial" w:cs="Arial" w:eastAsia="Arial" w:hint="default"/>
          <w:spacing w:val="-6"/>
          <w:w w:val="99"/>
        </w:rPr>
        <w:t>9</w:t>
      </w:r>
      <w:r>
        <w:rPr>
          <w:spacing w:val="-6"/>
          <w:w w:val="99"/>
        </w:rPr>
        <w:t>“金融工具”。</w:t>
      </w:r>
    </w:p>
    <w:p>
      <w:pPr>
        <w:pStyle w:val="BodyText"/>
        <w:spacing w:line="364" w:lineRule="auto" w:before="12"/>
        <w:ind w:right="153" w:firstLine="480"/>
        <w:jc w:val="both"/>
      </w:pPr>
      <w:r>
        <w:rPr/>
        <w:t>本公司通过多次交易分步处置对子公司股权投资直至丧失控制权的，需区分处置对子公 司股权投资直至丧失控制权的各项交易是否属于一揽子交易。处置对子公司股权投资的各项</w:t>
      </w:r>
      <w:r>
        <w:rPr>
          <w:spacing w:val="-91"/>
        </w:rPr>
        <w:t> </w:t>
      </w:r>
      <w:r>
        <w:rPr>
          <w:spacing w:val="-91"/>
        </w:rPr>
      </w:r>
      <w:r>
        <w:rPr/>
        <w:t>交易的条款、条件以及经济影响符合以下一种或多种情况，通常表明应将多次交易事项作为</w:t>
      </w:r>
      <w:r>
        <w:rPr>
          <w:spacing w:val="-91"/>
        </w:rPr>
        <w:t> </w:t>
      </w:r>
      <w:r>
        <w:rPr>
          <w:spacing w:val="-91"/>
        </w:rPr>
      </w:r>
      <w:r>
        <w:rPr/>
        <w:t>一揽子交易进行会计处理：①这些交易是同时或者在考虑了彼此影响的情况下订立的；②这</w:t>
      </w:r>
      <w:r>
        <w:rPr>
          <w:spacing w:val="-91"/>
        </w:rPr>
        <w:t> </w:t>
      </w:r>
      <w:r>
        <w:rPr>
          <w:spacing w:val="-91"/>
        </w:rPr>
      </w:r>
      <w:r>
        <w:rPr/>
        <w:t>些交易整体才能达成一项完整的商业结果；③一项交易的发生取决于其他至少一项交易的发</w:t>
      </w:r>
      <w:r>
        <w:rPr>
          <w:spacing w:val="-90"/>
        </w:rPr>
        <w:t> </w:t>
      </w:r>
      <w:r>
        <w:rPr>
          <w:spacing w:val="-90"/>
        </w:rPr>
      </w:r>
      <w:r>
        <w:rPr/>
        <w:t>生；④一项交易单独看是不经济的，但是和其他交易一并考虑时是经济的。不属于一揽子交</w:t>
      </w:r>
      <w:r>
        <w:rPr>
          <w:spacing w:val="-91"/>
        </w:rPr>
        <w:t> </w:t>
      </w:r>
      <w:r>
        <w:rPr>
          <w:spacing w:val="-91"/>
        </w:rPr>
      </w:r>
      <w:r>
        <w:rPr/>
        <w:t>易的，对其中的每一项交易视情况分别按照“不丧失控制权的情况下部分处置对子公司的长</w:t>
      </w:r>
      <w:r>
        <w:rPr>
          <w:spacing w:val="-91"/>
        </w:rPr>
        <w:t> </w:t>
      </w:r>
      <w:r>
        <w:rPr>
          <w:spacing w:val="-91"/>
        </w:rPr>
      </w:r>
      <w:r>
        <w:rPr>
          <w:spacing w:val="-4"/>
          <w:w w:val="99"/>
        </w:rPr>
        <w:t>期股权投资”（详见本附注四、</w:t>
      </w:r>
      <w:r>
        <w:rPr>
          <w:rFonts w:ascii="Arial" w:hAnsi="Arial" w:cs="Arial" w:eastAsia="Arial" w:hint="default"/>
          <w:spacing w:val="-4"/>
          <w:w w:val="99"/>
        </w:rPr>
        <w:t>13</w:t>
      </w:r>
      <w:r>
        <w:rPr>
          <w:spacing w:val="-4"/>
          <w:w w:val="99"/>
        </w:rPr>
        <w:t>、（</w:t>
      </w:r>
      <w:r>
        <w:rPr>
          <w:rFonts w:ascii="Arial" w:hAnsi="Arial" w:cs="Arial" w:eastAsia="Arial" w:hint="default"/>
          <w:spacing w:val="-4"/>
          <w:w w:val="99"/>
        </w:rPr>
        <w:t>2</w:t>
      </w:r>
      <w:r>
        <w:rPr>
          <w:spacing w:val="-4"/>
          <w:w w:val="99"/>
        </w:rPr>
        <w:t>）④）和“因处置部分股权投资或其他原因丧失了对</w:t>
      </w:r>
      <w:r>
        <w:rPr>
          <w:spacing w:val="-93"/>
          <w:w w:val="99"/>
        </w:rPr>
        <w:t> </w:t>
      </w:r>
      <w:r>
        <w:rPr>
          <w:spacing w:val="-93"/>
          <w:w w:val="99"/>
        </w:rPr>
      </w:r>
      <w:r>
        <w:rPr>
          <w:spacing w:val="-5"/>
        </w:rPr>
        <w:t>原有子公司的控制权”（详见前段）适用的原则进行会计处理。处置对子公司股权投资直至丧</w:t>
      </w:r>
      <w:r>
        <w:rPr/>
        <w:t> 失控制权的各项交易属于一揽子交易的，将各项交易作为一项处置子公司并丧失控制权的交</w:t>
      </w:r>
      <w:r>
        <w:rPr>
          <w:spacing w:val="-91"/>
        </w:rPr>
        <w:t> </w:t>
      </w:r>
      <w:r>
        <w:rPr>
          <w:spacing w:val="-91"/>
        </w:rPr>
      </w:r>
      <w:r>
        <w:rPr/>
        <w:t>易进行会计处理；但是，在丧失控制权之前每一次处置价款与处置投资对应的享有该子公司</w:t>
      </w:r>
      <w:r>
        <w:rPr>
          <w:spacing w:val="-88"/>
        </w:rPr>
        <w:t> </w:t>
      </w:r>
      <w:r>
        <w:rPr>
          <w:spacing w:val="-88"/>
        </w:rPr>
      </w:r>
      <w:r>
        <w:rPr/>
        <w:t>净资产份额的差额，在合并财务报表中确认为其他综合收益，在丧失控制权时一并转入丧失</w:t>
      </w:r>
      <w:r>
        <w:rPr>
          <w:spacing w:val="-91"/>
        </w:rPr>
        <w:t> </w:t>
      </w:r>
      <w:r>
        <w:rPr>
          <w:spacing w:val="-91"/>
        </w:rPr>
      </w:r>
      <w:r>
        <w:rPr/>
        <w:t>控制权当期的损益。</w:t>
      </w:r>
    </w:p>
    <w:p>
      <w:pPr>
        <w:spacing w:line="240" w:lineRule="auto" w:before="0"/>
        <w:rPr>
          <w:rFonts w:ascii="宋体" w:hAnsi="宋体" w:cs="宋体" w:eastAsia="宋体" w:hint="default"/>
          <w:sz w:val="24"/>
          <w:szCs w:val="24"/>
        </w:rPr>
      </w:pPr>
    </w:p>
    <w:p>
      <w:pPr>
        <w:spacing w:line="348" w:lineRule="auto" w:before="207"/>
        <w:ind w:left="633" w:right="0" w:firstLine="2"/>
        <w:jc w:val="left"/>
        <w:rPr>
          <w:rFonts w:ascii="宋体" w:hAnsi="宋体" w:cs="宋体" w:eastAsia="宋体" w:hint="default"/>
          <w:sz w:val="24"/>
          <w:szCs w:val="24"/>
        </w:rPr>
      </w:pPr>
      <w:r>
        <w:rPr>
          <w:rFonts w:ascii="Arial" w:hAnsi="Arial" w:cs="Arial" w:eastAsia="Arial" w:hint="default"/>
          <w:b/>
          <w:bCs/>
          <w:sz w:val="24"/>
          <w:szCs w:val="24"/>
        </w:rPr>
        <w:t>6</w:t>
      </w:r>
      <w:r>
        <w:rPr>
          <w:rFonts w:ascii="宋体" w:hAnsi="宋体" w:cs="宋体" w:eastAsia="宋体" w:hint="default"/>
          <w:b/>
          <w:bCs/>
          <w:sz w:val="24"/>
          <w:szCs w:val="24"/>
        </w:rPr>
        <w:t>、合营安排分类及共同经营会计处理方法</w:t>
      </w:r>
      <w:r>
        <w:rPr>
          <w:rFonts w:ascii="宋体" w:hAnsi="宋体" w:cs="宋体" w:eastAsia="宋体" w:hint="default"/>
          <w:b/>
          <w:bCs/>
          <w:w w:val="99"/>
          <w:sz w:val="24"/>
          <w:szCs w:val="24"/>
        </w:rPr>
        <w:t> </w:t>
      </w:r>
      <w:r>
        <w:rPr>
          <w:rFonts w:ascii="宋体" w:hAnsi="宋体" w:cs="宋体" w:eastAsia="宋体" w:hint="default"/>
          <w:sz w:val="24"/>
          <w:szCs w:val="24"/>
        </w:rPr>
        <w:t>合营安排，是指一项由两个或两个以上的参与方共同控制的安排。本公司根据在合营安</w:t>
      </w:r>
    </w:p>
    <w:p>
      <w:pPr>
        <w:pStyle w:val="BodyText"/>
        <w:spacing w:line="367" w:lineRule="auto" w:before="58"/>
        <w:ind w:right="153"/>
        <w:jc w:val="both"/>
      </w:pPr>
      <w:r>
        <w:rPr/>
        <w:t>排中享有的权利和承担的义务，将合营安排分为共同经营和合营企业。共同经营，是指本公</w:t>
      </w:r>
      <w:r>
        <w:rPr>
          <w:spacing w:val="-86"/>
        </w:rPr>
        <w:t> </w:t>
      </w:r>
      <w:r>
        <w:rPr>
          <w:spacing w:val="-86"/>
        </w:rPr>
      </w:r>
      <w:r>
        <w:rPr/>
        <w:t>司享有该安排相关资产且承担该安排相关负债的合营安排。合营企业，是指本公司仅对该安</w:t>
      </w:r>
      <w:r>
        <w:rPr>
          <w:spacing w:val="-87"/>
        </w:rPr>
        <w:t> </w:t>
      </w:r>
      <w:r>
        <w:rPr>
          <w:spacing w:val="-87"/>
        </w:rPr>
      </w:r>
      <w:r>
        <w:rPr/>
        <w:t>排的净资产享有权利的合营安排。</w:t>
      </w:r>
    </w:p>
    <w:p>
      <w:pPr>
        <w:pStyle w:val="BodyText"/>
        <w:spacing w:line="348" w:lineRule="auto" w:before="38"/>
        <w:ind w:right="153" w:firstLine="480"/>
        <w:jc w:val="both"/>
      </w:pPr>
      <w:r>
        <w:rPr>
          <w:spacing w:val="2"/>
        </w:rPr>
        <w:t>本公司对合营企业的投资采用权益法核算，按照本附注四、</w:t>
      </w:r>
      <w:r>
        <w:rPr>
          <w:rFonts w:ascii="Arial" w:hAnsi="Arial" w:cs="Arial" w:eastAsia="Arial" w:hint="default"/>
          <w:spacing w:val="2"/>
        </w:rPr>
        <w:t>13</w:t>
      </w:r>
      <w:r>
        <w:rPr>
          <w:spacing w:val="2"/>
        </w:rPr>
        <w:t>（</w:t>
      </w:r>
      <w:r>
        <w:rPr>
          <w:rFonts w:ascii="Arial" w:hAnsi="Arial" w:cs="Arial" w:eastAsia="Arial" w:hint="default"/>
          <w:spacing w:val="2"/>
        </w:rPr>
        <w:t>2</w:t>
      </w:r>
      <w:r>
        <w:rPr>
          <w:spacing w:val="2"/>
        </w:rPr>
        <w:t>）②“权益法核算的 </w:t>
      </w:r>
      <w:r>
        <w:rPr/>
        <w:t>长期股权投资”中所述的会计政策处理。</w:t>
      </w:r>
    </w:p>
    <w:p>
      <w:pPr>
        <w:pStyle w:val="BodyText"/>
        <w:spacing w:line="367" w:lineRule="auto" w:before="58"/>
        <w:ind w:right="158" w:firstLine="480"/>
        <w:jc w:val="both"/>
      </w:pPr>
      <w:r>
        <w:rPr/>
        <w:t>本公司作为合营方对共同经营，确认本公司单独持有的资产、单独所承担的负债，以及 按本公司份额确认共同持有的资产和共同承担的负债；确认出售本公司享有的共同经营产出</w:t>
      </w:r>
      <w:r>
        <w:rPr>
          <w:spacing w:val="-91"/>
        </w:rPr>
        <w:t> </w:t>
      </w:r>
      <w:r>
        <w:rPr>
          <w:spacing w:val="-91"/>
        </w:rPr>
      </w:r>
      <w:r>
        <w:rPr/>
        <w:t>份额所产生的收入；按本公司份额确认共同经营因出售产出所产生的收入；确认本公司单独</w:t>
      </w:r>
    </w:p>
    <w:p>
      <w:pPr>
        <w:spacing w:after="0" w:line="367" w:lineRule="auto"/>
        <w:jc w:val="both"/>
        <w:sectPr>
          <w:pgSz w:w="11910" w:h="16840"/>
          <w:pgMar w:header="877" w:footer="975" w:top="1100" w:bottom="1160" w:left="980" w:right="980"/>
        </w:sectPr>
      </w:pPr>
    </w:p>
    <w:p>
      <w:pPr>
        <w:spacing w:line="240" w:lineRule="auto" w:before="0"/>
        <w:rPr>
          <w:rFonts w:ascii="宋体" w:hAnsi="宋体" w:cs="宋体" w:eastAsia="宋体" w:hint="default"/>
          <w:sz w:val="20"/>
          <w:szCs w:val="20"/>
        </w:rPr>
      </w:pPr>
    </w:p>
    <w:p>
      <w:pPr>
        <w:pStyle w:val="BodyText"/>
        <w:spacing w:line="367" w:lineRule="auto" w:before="190"/>
        <w:ind w:left="633" w:right="0" w:hanging="481"/>
        <w:jc w:val="left"/>
      </w:pPr>
      <w:r>
        <w:rPr/>
        <w:t>所发生的费用，以及按本公司份额确认共同经营发生的费用。 </w:t>
      </w:r>
      <w:r>
        <w:rPr>
          <w:spacing w:val="-6"/>
        </w:rPr>
        <w:t>当本公司作为合营方向共同经营投出或出售资产（该资产不构成业务，下同）、或者自共</w:t>
      </w:r>
    </w:p>
    <w:p>
      <w:pPr>
        <w:pStyle w:val="BodyText"/>
        <w:spacing w:line="360" w:lineRule="auto" w:before="38"/>
        <w:ind w:right="231"/>
        <w:jc w:val="both"/>
      </w:pPr>
      <w:r>
        <w:rPr/>
        <w:t>同经营购买资产时，在该等资产出售给第三方之前，本公司仅确认因该交易产生的损益中归</w:t>
      </w:r>
      <w:r>
        <w:rPr>
          <w:spacing w:val="-91"/>
        </w:rPr>
        <w:t> </w:t>
      </w:r>
      <w:r>
        <w:rPr>
          <w:spacing w:val="-91"/>
        </w:rPr>
      </w:r>
      <w:r>
        <w:rPr/>
        <w:t>属于共同经营其他参与方的部分。该等资产发生符合《企业会计准则第 </w:t>
      </w:r>
      <w:r>
        <w:rPr>
          <w:rFonts w:ascii="Arial" w:hAnsi="Arial" w:cs="Arial" w:eastAsia="Arial" w:hint="default"/>
        </w:rPr>
        <w:t>8</w:t>
      </w:r>
      <w:r>
        <w:rPr>
          <w:rFonts w:ascii="Arial" w:hAnsi="Arial" w:cs="Arial" w:eastAsia="Arial" w:hint="default"/>
          <w:spacing w:val="-42"/>
        </w:rPr>
        <w:t> </w:t>
      </w:r>
      <w:r>
        <w:rPr/>
        <w:t>号——资产减值》 等规定的资产减值损失的，对于由本公司向共同经营投出或出售资产的情况，本公司全额确</w:t>
      </w:r>
      <w:r>
        <w:rPr>
          <w:spacing w:val="-91"/>
        </w:rPr>
        <w:t> </w:t>
      </w:r>
      <w:r>
        <w:rPr>
          <w:spacing w:val="-91"/>
        </w:rPr>
      </w:r>
      <w:r>
        <w:rPr/>
        <w:t>认该损失；对于本公司自共同经营购买资产的情况，本公司按承担的份额确认该损失。</w:t>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17"/>
          <w:szCs w:val="17"/>
        </w:rPr>
      </w:pPr>
    </w:p>
    <w:p>
      <w:pPr>
        <w:spacing w:line="362" w:lineRule="auto" w:before="0"/>
        <w:ind w:left="633" w:right="0" w:firstLine="2"/>
        <w:jc w:val="left"/>
        <w:rPr>
          <w:rFonts w:ascii="宋体" w:hAnsi="宋体" w:cs="宋体" w:eastAsia="宋体" w:hint="default"/>
          <w:sz w:val="24"/>
          <w:szCs w:val="24"/>
        </w:rPr>
      </w:pPr>
      <w:r>
        <w:rPr>
          <w:rFonts w:ascii="Arial" w:hAnsi="Arial" w:cs="Arial" w:eastAsia="Arial" w:hint="default"/>
          <w:b/>
          <w:bCs/>
          <w:sz w:val="24"/>
          <w:szCs w:val="24"/>
        </w:rPr>
        <w:t>7</w:t>
      </w:r>
      <w:r>
        <w:rPr>
          <w:rFonts w:ascii="宋体" w:hAnsi="宋体" w:cs="宋体" w:eastAsia="宋体" w:hint="default"/>
          <w:b/>
          <w:bCs/>
          <w:sz w:val="24"/>
          <w:szCs w:val="24"/>
        </w:rPr>
        <w:t>、现金及现金等价物的确定标准</w:t>
      </w:r>
      <w:r>
        <w:rPr>
          <w:rFonts w:ascii="宋体" w:hAnsi="宋体" w:cs="宋体" w:eastAsia="宋体" w:hint="default"/>
          <w:b/>
          <w:bCs/>
          <w:w w:val="99"/>
          <w:sz w:val="24"/>
          <w:szCs w:val="24"/>
        </w:rPr>
        <w:t> </w:t>
      </w:r>
      <w:r>
        <w:rPr>
          <w:rFonts w:ascii="宋体" w:hAnsi="宋体" w:cs="宋体" w:eastAsia="宋体" w:hint="default"/>
          <w:sz w:val="24"/>
          <w:szCs w:val="24"/>
        </w:rPr>
        <w:t>本公司现金及现金等价物包括库存现金、可以随时用于支付的存款以及本公司持有的期</w:t>
      </w:r>
    </w:p>
    <w:p>
      <w:pPr>
        <w:pStyle w:val="BodyText"/>
        <w:spacing w:line="381" w:lineRule="auto" w:before="65"/>
        <w:ind w:right="235"/>
        <w:jc w:val="both"/>
      </w:pPr>
      <w:r>
        <w:rPr>
          <w:spacing w:val="-5"/>
        </w:rPr>
        <w:t>限短（一般为从购买日起，三个月内到期）、流动性强、易于转换为已知金额的现金、价值变</w:t>
      </w:r>
      <w:r>
        <w:rPr/>
        <w:t> 动风险很小的投资。</w:t>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17"/>
          <w:szCs w:val="17"/>
        </w:rPr>
      </w:pPr>
    </w:p>
    <w:p>
      <w:pPr>
        <w:pStyle w:val="Heading3"/>
        <w:spacing w:line="240" w:lineRule="auto"/>
        <w:ind w:left="635" w:right="0"/>
        <w:jc w:val="left"/>
        <w:rPr>
          <w:b w:val="0"/>
          <w:bCs w:val="0"/>
        </w:rPr>
      </w:pPr>
      <w:r>
        <w:rPr>
          <w:rFonts w:ascii="Arial" w:hAnsi="Arial" w:cs="Arial" w:eastAsia="Arial" w:hint="default"/>
        </w:rPr>
        <w:t>8</w:t>
      </w:r>
      <w:r>
        <w:rPr/>
        <w:t>、外币业务和外币报表折算</w:t>
      </w:r>
      <w:r>
        <w:rPr>
          <w:b w:val="0"/>
          <w:bCs w:val="0"/>
        </w:rPr>
      </w:r>
    </w:p>
    <w:p>
      <w:pPr>
        <w:pStyle w:val="BodyText"/>
        <w:spacing w:line="362" w:lineRule="auto" w:before="168"/>
        <w:ind w:left="633" w:right="0"/>
        <w:jc w:val="left"/>
      </w:pPr>
      <w:r>
        <w:rPr/>
        <w:t>（</w:t>
      </w:r>
      <w:r>
        <w:rPr>
          <w:rFonts w:ascii="Arial" w:hAnsi="Arial" w:cs="Arial" w:eastAsia="Arial" w:hint="default"/>
        </w:rPr>
        <w:t>1</w:t>
      </w:r>
      <w:r>
        <w:rPr/>
        <w:t>）外币交易的折算方法 本公司发生的外币交易在初始确认时，按交易日的即期汇率（通常指中国人民银行公布</w:t>
      </w:r>
    </w:p>
    <w:p>
      <w:pPr>
        <w:pStyle w:val="BodyText"/>
        <w:spacing w:line="381" w:lineRule="auto" w:before="65"/>
        <w:ind w:right="239"/>
        <w:jc w:val="both"/>
      </w:pPr>
      <w:r>
        <w:rPr/>
        <w:t>的当日外汇牌价的中间价，下同）折算为记账本位币金额，但公司发生的外币兑换业务或涉</w:t>
      </w:r>
      <w:r>
        <w:rPr>
          <w:spacing w:val="-91"/>
        </w:rPr>
        <w:t> </w:t>
      </w:r>
      <w:r>
        <w:rPr>
          <w:spacing w:val="-91"/>
        </w:rPr>
      </w:r>
      <w:r>
        <w:rPr/>
        <w:t>及外币兑换的交易事项，按照实际采用的汇率折算为记账本位币金额。</w:t>
      </w:r>
    </w:p>
    <w:p>
      <w:pPr>
        <w:pStyle w:val="BodyText"/>
        <w:spacing w:line="362" w:lineRule="auto" w:before="43"/>
        <w:ind w:left="633" w:right="0"/>
        <w:jc w:val="left"/>
      </w:pPr>
      <w:r>
        <w:rPr/>
        <w:t>（</w:t>
      </w:r>
      <w:r>
        <w:rPr>
          <w:rFonts w:ascii="Arial" w:hAnsi="Arial" w:cs="Arial" w:eastAsia="Arial" w:hint="default"/>
        </w:rPr>
        <w:t>2</w:t>
      </w:r>
      <w:r>
        <w:rPr/>
        <w:t>）对于外币货币性项目和外币非货币性项目的折算方法 资产负债表日，对于外币货币性项目采用资产负债表日即期汇率折算，由此产生的汇兑</w:t>
      </w:r>
    </w:p>
    <w:p>
      <w:pPr>
        <w:pStyle w:val="BodyText"/>
        <w:spacing w:line="381" w:lineRule="auto" w:before="62"/>
        <w:ind w:right="238"/>
        <w:jc w:val="both"/>
      </w:pPr>
      <w:r>
        <w:rPr/>
        <w:t>差额，除：①属于与购建符合资本化条件的资产相关的外币专门借款产生的汇兑差额按照借</w:t>
      </w:r>
      <w:r>
        <w:rPr>
          <w:spacing w:val="-91"/>
        </w:rPr>
        <w:t> </w:t>
      </w:r>
      <w:r>
        <w:rPr>
          <w:spacing w:val="-91"/>
        </w:rPr>
      </w:r>
      <w:r>
        <w:rPr/>
        <w:t>款费用资本化的原则处理；②可供出售的外币货币性项目除摊余成本之外的其他账面余额变</w:t>
      </w:r>
      <w:r>
        <w:rPr>
          <w:spacing w:val="-90"/>
        </w:rPr>
        <w:t> </w:t>
      </w:r>
      <w:r>
        <w:rPr>
          <w:spacing w:val="-90"/>
        </w:rPr>
      </w:r>
      <w:r>
        <w:rPr/>
        <w:t>动产生的汇兑差额计入其他综合收益之外，均计入当期损益。</w:t>
      </w:r>
    </w:p>
    <w:p>
      <w:pPr>
        <w:pStyle w:val="BodyText"/>
        <w:spacing w:line="381" w:lineRule="auto" w:before="43"/>
        <w:ind w:right="0" w:firstLine="480"/>
        <w:jc w:val="left"/>
      </w:pPr>
      <w:r>
        <w:rPr/>
        <w:t>以历史成本计量的外币非货币性项目，仍采用交易发生日的即期汇率折算的记账本位币 金额计量。以公允价值计量的外币非货币性项目，采用公允价值确定日的即期汇率折算，折</w:t>
      </w:r>
      <w:r>
        <w:rPr>
          <w:spacing w:val="-91"/>
        </w:rPr>
        <w:t> </w:t>
      </w:r>
      <w:r>
        <w:rPr>
          <w:spacing w:val="-91"/>
        </w:rPr>
      </w:r>
      <w:r>
        <w:rPr>
          <w:spacing w:val="-3"/>
        </w:rPr>
        <w:t>算后的记账本位币金额与原记账本位币金额的差额，作为公允价值变动（含汇率变动）处理，</w:t>
      </w:r>
      <w:r>
        <w:rPr>
          <w:spacing w:val="-81"/>
        </w:rPr>
        <w:t> </w:t>
      </w:r>
      <w:r>
        <w:rPr>
          <w:spacing w:val="-81"/>
        </w:rPr>
      </w:r>
      <w:r>
        <w:rPr/>
        <w:t>计入当期损益或确认为其他综合收益。</w:t>
      </w:r>
    </w:p>
    <w:p>
      <w:pPr>
        <w:spacing w:after="0" w:line="381" w:lineRule="auto"/>
        <w:jc w:val="left"/>
        <w:sectPr>
          <w:pgSz w:w="11910" w:h="16840"/>
          <w:pgMar w:header="877" w:footer="975" w:top="1100" w:bottom="1160" w:left="98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BodyText"/>
        <w:spacing w:line="362" w:lineRule="auto"/>
        <w:ind w:left="633" w:right="0" w:firstLine="2"/>
        <w:jc w:val="left"/>
      </w:pPr>
      <w:r>
        <w:rPr>
          <w:rFonts w:ascii="Arial" w:hAnsi="Arial" w:cs="Arial" w:eastAsia="Arial" w:hint="default"/>
          <w:b/>
          <w:bCs/>
        </w:rPr>
        <w:t>9</w:t>
      </w:r>
      <w:r>
        <w:rPr>
          <w:rFonts w:ascii="宋体" w:hAnsi="宋体" w:cs="宋体" w:eastAsia="宋体" w:hint="default"/>
          <w:b/>
          <w:bCs/>
        </w:rPr>
        <w:t>、金融工具</w:t>
      </w:r>
      <w:r>
        <w:rPr>
          <w:rFonts w:ascii="宋体" w:hAnsi="宋体" w:cs="宋体" w:eastAsia="宋体" w:hint="default"/>
          <w:b/>
          <w:bCs/>
          <w:w w:val="99"/>
        </w:rPr>
        <w:t> </w:t>
      </w:r>
      <w:r>
        <w:rPr/>
        <w:t>在本公司成为金融工具合同的一方时确认一项金融资产或金融负债。金融资产和金融负</w:t>
      </w:r>
    </w:p>
    <w:p>
      <w:pPr>
        <w:pStyle w:val="BodyText"/>
        <w:spacing w:line="381" w:lineRule="auto" w:before="65"/>
        <w:ind w:right="158"/>
        <w:jc w:val="both"/>
      </w:pPr>
      <w:r>
        <w:rPr/>
        <w:t>债在初始确认时以公允价值计量。对于以公允价值计量且其变动计入当期损益的金融资产和</w:t>
      </w:r>
      <w:r>
        <w:rPr>
          <w:spacing w:val="-91"/>
        </w:rPr>
        <w:t> </w:t>
      </w:r>
      <w:r>
        <w:rPr>
          <w:spacing w:val="-91"/>
        </w:rPr>
      </w:r>
      <w:r>
        <w:rPr/>
        <w:t>金融负债，相关的交易费用直接计入损益，对于其他类别的金融资产和金融负债，相关交易</w:t>
      </w:r>
      <w:r>
        <w:rPr>
          <w:spacing w:val="-91"/>
        </w:rPr>
        <w:t> </w:t>
      </w:r>
      <w:r>
        <w:rPr>
          <w:spacing w:val="-91"/>
        </w:rPr>
      </w:r>
      <w:r>
        <w:rPr/>
        <w:t>费用计入初始确认金额。</w:t>
      </w:r>
    </w:p>
    <w:p>
      <w:pPr>
        <w:pStyle w:val="BodyText"/>
        <w:spacing w:line="362" w:lineRule="auto" w:before="46"/>
        <w:ind w:left="633" w:right="0"/>
        <w:jc w:val="left"/>
      </w:pPr>
      <w:r>
        <w:rPr/>
        <w:t>（</w:t>
      </w:r>
      <w:r>
        <w:rPr>
          <w:rFonts w:ascii="Arial" w:hAnsi="Arial" w:cs="Arial" w:eastAsia="Arial" w:hint="default"/>
        </w:rPr>
        <w:t>1</w:t>
      </w:r>
      <w:r>
        <w:rPr/>
        <w:t>）金融资产和金融负债的公允价值确定方法 公允价值，是指市场参与者在计量日发生的有序交易中，出售一项资产所能收到或者转</w:t>
      </w:r>
    </w:p>
    <w:p>
      <w:pPr>
        <w:pStyle w:val="BodyText"/>
        <w:spacing w:line="381" w:lineRule="auto" w:before="63"/>
        <w:ind w:right="155"/>
        <w:jc w:val="both"/>
      </w:pPr>
      <w:r>
        <w:rPr/>
        <w:t>移一项负债所需支付的价格。金融工具存在活跃市场的，本公司采用活跃市场中的报价确定</w:t>
      </w:r>
      <w:r>
        <w:rPr>
          <w:spacing w:val="-90"/>
        </w:rPr>
        <w:t> </w:t>
      </w:r>
      <w:r>
        <w:rPr>
          <w:spacing w:val="-90"/>
        </w:rPr>
      </w:r>
      <w:r>
        <w:rPr/>
        <w:t>其公允价值。活跃市场中的报价是指易于定期从交易所、经纪商、行业协会、定价服务机构</w:t>
      </w:r>
      <w:r>
        <w:rPr>
          <w:spacing w:val="-91"/>
        </w:rPr>
        <w:t> </w:t>
      </w:r>
      <w:r>
        <w:rPr>
          <w:spacing w:val="-91"/>
        </w:rPr>
      </w:r>
      <w:r>
        <w:rPr/>
        <w:t>等获得的价格，且代表了在公平交易中实际发生的市场交易的价格。金融工具不存在活跃市</w:t>
      </w:r>
      <w:r>
        <w:rPr>
          <w:spacing w:val="-91"/>
        </w:rPr>
        <w:t> </w:t>
      </w:r>
      <w:r>
        <w:rPr>
          <w:spacing w:val="-91"/>
        </w:rPr>
      </w:r>
      <w:r>
        <w:rPr/>
        <w:t>场的，本公司采用估值技术确定其公允价值。估值技术包括参考熟悉情况并自愿交易的各方</w:t>
      </w:r>
      <w:r>
        <w:rPr>
          <w:spacing w:val="-87"/>
        </w:rPr>
        <w:t> </w:t>
      </w:r>
      <w:r>
        <w:rPr>
          <w:spacing w:val="-87"/>
        </w:rPr>
      </w:r>
      <w:r>
        <w:rPr/>
        <w:t>最近进行的市场交易中使用的价格、参照实质上相同的其他金融工具当前的公允价值、现金</w:t>
      </w:r>
      <w:r>
        <w:rPr>
          <w:spacing w:val="-91"/>
        </w:rPr>
        <w:t> </w:t>
      </w:r>
      <w:r>
        <w:rPr>
          <w:spacing w:val="-91"/>
        </w:rPr>
      </w:r>
      <w:r>
        <w:rPr/>
        <w:t>流量折现法和期权定价模型等。</w:t>
      </w:r>
    </w:p>
    <w:p>
      <w:pPr>
        <w:pStyle w:val="BodyText"/>
        <w:spacing w:line="364" w:lineRule="auto" w:before="43"/>
        <w:ind w:left="633" w:right="0"/>
        <w:jc w:val="left"/>
      </w:pPr>
      <w:r>
        <w:rPr/>
        <w:t>（</w:t>
      </w:r>
      <w:r>
        <w:rPr>
          <w:rFonts w:ascii="Arial" w:hAnsi="Arial" w:cs="Arial" w:eastAsia="Arial" w:hint="default"/>
        </w:rPr>
        <w:t>2</w:t>
      </w:r>
      <w:r>
        <w:rPr/>
        <w:t>）金融资产的分类、确认和计量 以常规方式买卖金融资产，按交易日进行会计确认和终止确认。金融资产在初始确认时</w:t>
      </w:r>
    </w:p>
    <w:p>
      <w:pPr>
        <w:pStyle w:val="BodyText"/>
        <w:spacing w:line="381" w:lineRule="auto" w:before="60"/>
        <w:ind w:right="159"/>
        <w:jc w:val="both"/>
      </w:pPr>
      <w:r>
        <w:rPr/>
        <w:t>划分为以公允价值计量且其变动计入当期损益的金融资产、持有至到期投资、贷款和应收款</w:t>
      </w:r>
      <w:r>
        <w:rPr>
          <w:spacing w:val="-91"/>
        </w:rPr>
        <w:t> </w:t>
      </w:r>
      <w:r>
        <w:rPr>
          <w:spacing w:val="-91"/>
        </w:rPr>
      </w:r>
      <w:r>
        <w:rPr/>
        <w:t>项以及可供出售金融资产。</w:t>
      </w:r>
    </w:p>
    <w:p>
      <w:pPr>
        <w:pStyle w:val="BodyText"/>
        <w:spacing w:line="381" w:lineRule="auto" w:before="46"/>
        <w:ind w:left="633" w:right="0"/>
        <w:jc w:val="left"/>
      </w:pPr>
      <w:r>
        <w:rPr/>
        <w:t>①以公允价值计量且其变动计入当期损益的金融资产 包括交易性金融资产和指定为以公允价值计量且其变动计入当期损益的金融资产。 交易性金融资产是指满足下列条件之一的金融资产：</w:t>
      </w:r>
      <w:r>
        <w:rPr>
          <w:rFonts w:ascii="Arial" w:hAnsi="Arial" w:cs="Arial" w:eastAsia="Arial" w:hint="default"/>
        </w:rPr>
        <w:t>A.</w:t>
      </w:r>
      <w:r>
        <w:rPr/>
        <w:t>取得该金融资产的目的，主要是</w:t>
      </w:r>
    </w:p>
    <w:p>
      <w:pPr>
        <w:pStyle w:val="BodyText"/>
        <w:spacing w:line="369" w:lineRule="auto" w:before="12"/>
        <w:ind w:right="152"/>
        <w:jc w:val="both"/>
      </w:pPr>
      <w:r>
        <w:rPr/>
        <w:t>为了近期内出售；</w:t>
      </w:r>
      <w:r>
        <w:rPr>
          <w:rFonts w:ascii="Arial" w:hAnsi="Arial" w:cs="Arial" w:eastAsia="Arial" w:hint="default"/>
        </w:rPr>
        <w:t>B.</w:t>
      </w:r>
      <w:r>
        <w:rPr/>
        <w:t>属于进行集中管理的可辨认金融工具组合的一部分，且有客观证据表明</w:t>
      </w:r>
      <w:r>
        <w:rPr>
          <w:spacing w:val="-74"/>
        </w:rPr>
        <w:t> </w:t>
      </w:r>
      <w:r>
        <w:rPr>
          <w:spacing w:val="-74"/>
        </w:rPr>
      </w:r>
      <w:r>
        <w:rPr/>
        <w:t>本公司近期采用短期获利方式对该组合进行管理；</w:t>
      </w:r>
      <w:r>
        <w:rPr>
          <w:rFonts w:ascii="Arial" w:hAnsi="Arial" w:cs="Arial" w:eastAsia="Arial" w:hint="default"/>
        </w:rPr>
        <w:t>C.</w:t>
      </w:r>
      <w:r>
        <w:rPr/>
        <w:t>属于衍生工具，但是，被指定且为有效</w:t>
      </w:r>
      <w:r>
        <w:rPr>
          <w:spacing w:val="-89"/>
        </w:rPr>
        <w:t> </w:t>
      </w:r>
      <w:r>
        <w:rPr>
          <w:spacing w:val="-89"/>
        </w:rPr>
      </w:r>
      <w:r>
        <w:rPr/>
        <w:t>套期工具的衍生工具、属于财务担保合同的衍生工具、与在活跃市场中没有报价且其公允价</w:t>
      </w:r>
      <w:r>
        <w:rPr>
          <w:spacing w:val="-91"/>
        </w:rPr>
        <w:t> </w:t>
      </w:r>
      <w:r>
        <w:rPr>
          <w:spacing w:val="-91"/>
        </w:rPr>
      </w:r>
      <w:r>
        <w:rPr/>
        <w:t>值不能可靠计量的权益工具投资挂钩并须通过交付该权益工具结算的衍生工具除外。</w:t>
      </w:r>
    </w:p>
    <w:p>
      <w:pPr>
        <w:pStyle w:val="BodyText"/>
        <w:spacing w:line="372" w:lineRule="auto" w:before="55"/>
        <w:ind w:right="149" w:firstLine="480"/>
        <w:jc w:val="both"/>
      </w:pPr>
      <w:r>
        <w:rPr/>
        <w:t>符合下述条件之一的金融资产，在初始确认时可指定为以公允价值计量且其变动计入当 期损益的金融资产：</w:t>
      </w:r>
      <w:r>
        <w:rPr>
          <w:rFonts w:ascii="Arial" w:hAnsi="Arial" w:cs="Arial" w:eastAsia="Arial" w:hint="default"/>
        </w:rPr>
        <w:t>A.</w:t>
      </w:r>
      <w:r>
        <w:rPr/>
        <w:t>该指定可以消除或明显减少由于该金融资产的计量基础不同所导致的</w:t>
      </w:r>
      <w:r>
        <w:rPr>
          <w:spacing w:val="-72"/>
        </w:rPr>
        <w:t> </w:t>
      </w:r>
      <w:r>
        <w:rPr>
          <w:spacing w:val="-72"/>
        </w:rPr>
      </w:r>
      <w:r>
        <w:rPr/>
        <w:t>相关利得或损失在确认或计量方面不一致的情况；</w:t>
      </w:r>
      <w:r>
        <w:rPr>
          <w:rFonts w:ascii="Arial" w:hAnsi="Arial" w:cs="Arial" w:eastAsia="Arial" w:hint="default"/>
        </w:rPr>
        <w:t>B.</w:t>
      </w:r>
      <w:r>
        <w:rPr/>
        <w:t>本公司风险管理或投资策略的正式书面</w:t>
      </w:r>
    </w:p>
    <w:p>
      <w:pPr>
        <w:spacing w:after="0" w:line="372" w:lineRule="auto"/>
        <w:jc w:val="both"/>
        <w:sectPr>
          <w:pgSz w:w="11910" w:h="16840"/>
          <w:pgMar w:header="877" w:footer="975" w:top="110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BodyText"/>
        <w:spacing w:line="381" w:lineRule="auto"/>
        <w:ind w:right="159"/>
        <w:jc w:val="both"/>
      </w:pPr>
      <w:r>
        <w:rPr/>
        <w:t>文件已载明，对该金融资产所在的金融资产组合或金融资产和金融负债组合以公允价值为基</w:t>
      </w:r>
      <w:r>
        <w:rPr>
          <w:spacing w:val="-91"/>
        </w:rPr>
        <w:t> </w:t>
      </w:r>
      <w:r>
        <w:rPr>
          <w:spacing w:val="-91"/>
        </w:rPr>
      </w:r>
      <w:r>
        <w:rPr/>
        <w:t>础进行管理、评价并向关键管理人员报告。</w:t>
      </w:r>
    </w:p>
    <w:p>
      <w:pPr>
        <w:pStyle w:val="BodyText"/>
        <w:spacing w:line="381" w:lineRule="auto" w:before="46"/>
        <w:ind w:right="160" w:firstLine="480"/>
        <w:jc w:val="both"/>
      </w:pPr>
      <w:r>
        <w:rPr/>
        <w:t>以公允价值计量且其变动计入当期损益的金融资产采用公允价值进行后续计量，公允价 值变动形成的利得或损失以及与该等金融资产相关的股利和利息收入计入当期损益。</w:t>
      </w:r>
    </w:p>
    <w:p>
      <w:pPr>
        <w:pStyle w:val="BodyText"/>
        <w:spacing w:line="384" w:lineRule="auto" w:before="43"/>
        <w:ind w:left="633" w:right="0"/>
        <w:jc w:val="left"/>
      </w:pPr>
      <w:r>
        <w:rPr/>
        <w:t>②持有至到期投资 是指到期日固定、回收金额固定或可确定，且本公司有明确意图和能力持有至到期的非</w:t>
      </w:r>
    </w:p>
    <w:p>
      <w:pPr>
        <w:pStyle w:val="BodyText"/>
        <w:spacing w:line="381" w:lineRule="auto" w:before="41"/>
        <w:ind w:left="633" w:right="0" w:hanging="481"/>
        <w:jc w:val="left"/>
      </w:pPr>
      <w:r>
        <w:rPr/>
        <w:t>衍生金融资产。 持有至到期投资采用实际利率法，按摊余成本进行后续计量，在终止确认、发生减值或</w:t>
      </w:r>
    </w:p>
    <w:p>
      <w:pPr>
        <w:pStyle w:val="BodyText"/>
        <w:spacing w:line="381" w:lineRule="auto" w:before="46"/>
        <w:ind w:left="633" w:right="0" w:hanging="481"/>
        <w:jc w:val="left"/>
      </w:pPr>
      <w:r>
        <w:rPr/>
        <w:t>摊销时产生的利得或损失，计入当期损益。 实际利率法是指按照金融资产或金融负债（含一组金融资产或金融负债）的实际利率计</w:t>
      </w:r>
    </w:p>
    <w:p>
      <w:pPr>
        <w:pStyle w:val="BodyText"/>
        <w:spacing w:line="381" w:lineRule="auto" w:before="43"/>
        <w:ind w:right="159"/>
        <w:jc w:val="both"/>
      </w:pPr>
      <w:r>
        <w:rPr/>
        <w:t>算其摊余成本及各期利息收入或支出的方法。实际利率是指将金融资产或金融负债在预期存</w:t>
      </w:r>
      <w:r>
        <w:rPr>
          <w:spacing w:val="-91"/>
        </w:rPr>
        <w:t> </w:t>
      </w:r>
      <w:r>
        <w:rPr>
          <w:spacing w:val="-91"/>
        </w:rPr>
      </w:r>
      <w:r>
        <w:rPr/>
        <w:t>续期间或适用的更短期间内的未来现金流量，折现为该金融资产或金融负债当前账面价值所</w:t>
      </w:r>
      <w:r>
        <w:rPr>
          <w:spacing w:val="-91"/>
        </w:rPr>
        <w:t> </w:t>
      </w:r>
      <w:r>
        <w:rPr>
          <w:spacing w:val="-91"/>
        </w:rPr>
      </w:r>
      <w:r>
        <w:rPr/>
        <w:t>使用的利率。</w:t>
      </w:r>
    </w:p>
    <w:p>
      <w:pPr>
        <w:pStyle w:val="BodyText"/>
        <w:spacing w:line="381" w:lineRule="auto" w:before="43"/>
        <w:ind w:right="153" w:firstLine="480"/>
        <w:jc w:val="both"/>
      </w:pPr>
      <w:r>
        <w:rPr/>
        <w:t>在计算实际利率时，本公司将在考虑金融资产或金融负债所有合同条款的基础上预计未 </w:t>
      </w:r>
      <w:r>
        <w:rPr>
          <w:spacing w:val="-5"/>
        </w:rPr>
        <w:t>来现金流量（不考虑未来的信用损失），同时还将考虑金融资产或金融负债合同各方之间支付</w:t>
      </w:r>
      <w:r>
        <w:rPr>
          <w:spacing w:val="-117"/>
        </w:rPr>
        <w:t> </w:t>
      </w:r>
      <w:r>
        <w:rPr>
          <w:spacing w:val="-117"/>
        </w:rPr>
      </w:r>
      <w:r>
        <w:rPr/>
        <w:t>或收取的、属于实际利率组成部分的各项收费、交易费用及折价或溢价等。</w:t>
      </w:r>
    </w:p>
    <w:p>
      <w:pPr>
        <w:pStyle w:val="BodyText"/>
        <w:spacing w:line="384" w:lineRule="auto" w:before="43"/>
        <w:ind w:left="633" w:right="0"/>
        <w:jc w:val="left"/>
      </w:pPr>
      <w:r>
        <w:rPr/>
        <w:t>③贷款和应收款项 是指在活跃市场中没有报价、回收金额固定或可确定的非衍生金融资产。本公司划分为</w:t>
      </w:r>
    </w:p>
    <w:p>
      <w:pPr>
        <w:pStyle w:val="BodyText"/>
        <w:spacing w:line="381" w:lineRule="auto" w:before="41"/>
        <w:ind w:left="633" w:right="0" w:hanging="481"/>
        <w:jc w:val="left"/>
      </w:pPr>
      <w:r>
        <w:rPr/>
        <w:t>贷款和应收款的金融资产包括应收票据、应收账款、应收利息、应收股利及其他应收款等。 贷款和应收款项采用实际利率法，按摊余成本进行后续计量，在终止确认、发生减值或</w:t>
      </w:r>
    </w:p>
    <w:p>
      <w:pPr>
        <w:pStyle w:val="BodyText"/>
        <w:spacing w:line="240" w:lineRule="auto" w:before="46"/>
        <w:ind w:right="0"/>
        <w:jc w:val="left"/>
      </w:pPr>
      <w:r>
        <w:rPr/>
        <w:t>摊销时产生的利得或损失，计入当期损益。</w:t>
      </w:r>
    </w:p>
    <w:p>
      <w:pPr>
        <w:pStyle w:val="BodyText"/>
        <w:spacing w:line="381" w:lineRule="auto" w:before="185"/>
        <w:ind w:left="633" w:right="0"/>
        <w:jc w:val="left"/>
      </w:pPr>
      <w:r>
        <w:rPr/>
        <w:t>④可供出售金融资产 包括初始确认时即被指定为可供出售的非衍生金融资产，以及除了以公允价值计量且其</w:t>
      </w:r>
    </w:p>
    <w:p>
      <w:pPr>
        <w:pStyle w:val="BodyText"/>
        <w:spacing w:line="381" w:lineRule="auto" w:before="46"/>
        <w:ind w:left="633" w:right="0" w:hanging="481"/>
        <w:jc w:val="left"/>
      </w:pPr>
      <w:r>
        <w:rPr/>
        <w:t>变动计入当期损益的金融资产、贷款和应收款项、持有至到期投资以外的金融资产。 可供出售债务工具投资的期末成本按照其摊余成本法确定，即初始确认金额扣除已偿还</w:t>
      </w:r>
    </w:p>
    <w:p>
      <w:pPr>
        <w:pStyle w:val="BodyText"/>
        <w:spacing w:line="384" w:lineRule="auto" w:before="43"/>
        <w:ind w:right="159"/>
        <w:jc w:val="both"/>
      </w:pPr>
      <w:r>
        <w:rPr/>
        <w:t>的本金，加上或减去采用实际利率法将该初始确认金额与到期日金额之间的差额进行摊销形</w:t>
      </w:r>
      <w:r>
        <w:rPr>
          <w:spacing w:val="-91"/>
        </w:rPr>
        <w:t> </w:t>
      </w:r>
      <w:r>
        <w:rPr>
          <w:spacing w:val="-91"/>
        </w:rPr>
      </w:r>
      <w:r>
        <w:rPr/>
        <w:t>成的累计摊销额，并扣除已发生的减值损失后的金额。可供出售权益工具投资的期末成本为</w:t>
      </w:r>
    </w:p>
    <w:p>
      <w:pPr>
        <w:spacing w:after="0" w:line="384" w:lineRule="auto"/>
        <w:jc w:val="both"/>
        <w:sectPr>
          <w:pgSz w:w="11910" w:h="16840"/>
          <w:pgMar w:header="877" w:footer="975" w:top="110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BodyText"/>
        <w:spacing w:line="381" w:lineRule="auto"/>
        <w:ind w:left="633" w:right="0" w:hanging="481"/>
        <w:jc w:val="left"/>
      </w:pPr>
      <w:r>
        <w:rPr/>
        <w:t>其初始取得成本。 可供出售金融资产采用公允价值进行后续计量，公允价值变动形成的利得或损失，除减</w:t>
      </w:r>
    </w:p>
    <w:p>
      <w:pPr>
        <w:pStyle w:val="BodyText"/>
        <w:spacing w:line="381" w:lineRule="auto" w:before="46"/>
        <w:ind w:right="235"/>
        <w:jc w:val="both"/>
      </w:pPr>
      <w:r>
        <w:rPr/>
        <w:t>值损失和外币货币性金融资产与摊余成本相关的汇兑差额计入当期损益外，确认为其他综合</w:t>
      </w:r>
      <w:r>
        <w:rPr>
          <w:spacing w:val="-91"/>
        </w:rPr>
        <w:t> </w:t>
      </w:r>
      <w:r>
        <w:rPr>
          <w:spacing w:val="-91"/>
        </w:rPr>
      </w:r>
      <w:r>
        <w:rPr/>
        <w:t>收益，在该金融资产终止确认时转出，计入当期损益。但是，在活跃市场中没有报价且其公</w:t>
      </w:r>
      <w:r>
        <w:rPr>
          <w:spacing w:val="-88"/>
        </w:rPr>
        <w:t> </w:t>
      </w:r>
      <w:r>
        <w:rPr>
          <w:spacing w:val="-88"/>
        </w:rPr>
      </w:r>
      <w:r>
        <w:rPr/>
        <w:t>允价值不能可靠计量的权益工具投资，以及与该权益工具挂钩并须通过交付该权益工具结算</w:t>
      </w:r>
      <w:r>
        <w:rPr>
          <w:spacing w:val="-91"/>
        </w:rPr>
        <w:t> </w:t>
      </w:r>
      <w:r>
        <w:rPr>
          <w:spacing w:val="-91"/>
        </w:rPr>
      </w:r>
      <w:r>
        <w:rPr/>
        <w:t>的衍生金融资产，按照成本进行后续计量。</w:t>
      </w:r>
    </w:p>
    <w:p>
      <w:pPr>
        <w:pStyle w:val="BodyText"/>
        <w:spacing w:line="240" w:lineRule="auto" w:before="43"/>
        <w:ind w:left="633" w:right="0"/>
        <w:jc w:val="left"/>
      </w:pPr>
      <w:r>
        <w:rPr/>
        <w:t>可供出售金融资产持有期间取得的利息及被投资单位宣告发放的现金股利，计入投资收</w:t>
      </w:r>
    </w:p>
    <w:p>
      <w:pPr>
        <w:pStyle w:val="BodyText"/>
        <w:spacing w:line="240" w:lineRule="auto" w:before="185"/>
        <w:ind w:right="0"/>
        <w:jc w:val="both"/>
      </w:pPr>
      <w:r>
        <w:rPr/>
        <w:t>益。</w:t>
      </w:r>
    </w:p>
    <w:p>
      <w:pPr>
        <w:pStyle w:val="BodyText"/>
        <w:spacing w:line="362" w:lineRule="auto" w:before="187"/>
        <w:ind w:left="633" w:right="0"/>
        <w:jc w:val="left"/>
      </w:pPr>
      <w:r>
        <w:rPr/>
        <w:t>（</w:t>
      </w:r>
      <w:r>
        <w:rPr>
          <w:rFonts w:ascii="Arial" w:hAnsi="Arial" w:cs="Arial" w:eastAsia="Arial" w:hint="default"/>
        </w:rPr>
        <w:t>3</w:t>
      </w:r>
      <w:r>
        <w:rPr/>
        <w:t>）金融资产减值 除了以公允价值计量且其变动计入当期损益的金融资产外，本公司在每个资产负债表日</w:t>
      </w:r>
    </w:p>
    <w:p>
      <w:pPr>
        <w:pStyle w:val="BodyText"/>
        <w:spacing w:line="384" w:lineRule="auto" w:before="62"/>
        <w:ind w:left="633" w:right="96" w:hanging="481"/>
        <w:jc w:val="left"/>
      </w:pPr>
      <w:r>
        <w:rPr>
          <w:spacing w:val="-2"/>
        </w:rPr>
        <w:t>对其他金融资产的账面价值进行检查，有客观证据表明金融资产发生减值的，计提减值准备。</w:t>
      </w:r>
      <w:r>
        <w:rPr/>
        <w:t> 本公司对单项金额重大的金融资产单独进行减值测试；对单项金额不重大的金融资产，</w:t>
      </w:r>
    </w:p>
    <w:p>
      <w:pPr>
        <w:pStyle w:val="BodyText"/>
        <w:spacing w:line="381" w:lineRule="auto" w:before="41"/>
        <w:ind w:right="233"/>
        <w:jc w:val="both"/>
      </w:pPr>
      <w:r>
        <w:rPr/>
        <w:t>单独进行减值测试或包括在具有类似信用风险特征的金融资产组合中进行减值测试。单独测</w:t>
      </w:r>
      <w:r>
        <w:rPr>
          <w:spacing w:val="-91"/>
        </w:rPr>
        <w:t> </w:t>
      </w:r>
      <w:r>
        <w:rPr>
          <w:spacing w:val="-91"/>
        </w:rPr>
      </w:r>
      <w:r>
        <w:rPr>
          <w:spacing w:val="-5"/>
        </w:rPr>
        <w:t>试未发生减值的金融资产（包括单项金额重大和不重大的金融资产），包括在具有类似信用风</w:t>
      </w:r>
      <w:r>
        <w:rPr>
          <w:spacing w:val="-117"/>
        </w:rPr>
        <w:t> </w:t>
      </w:r>
      <w:r>
        <w:rPr>
          <w:spacing w:val="-117"/>
        </w:rPr>
      </w:r>
      <w:r>
        <w:rPr/>
        <w:t>险特征的金融资产组合中再进行减值测试。已单项确认减值损失的金融资产，不包括在具有</w:t>
      </w:r>
      <w:r>
        <w:rPr>
          <w:spacing w:val="-91"/>
        </w:rPr>
        <w:t> </w:t>
      </w:r>
      <w:r>
        <w:rPr>
          <w:spacing w:val="-91"/>
        </w:rPr>
      </w:r>
      <w:r>
        <w:rPr/>
        <w:t>类似信用风险特征的金融资产组合中进行减值测试。</w:t>
      </w:r>
    </w:p>
    <w:p>
      <w:pPr>
        <w:pStyle w:val="BodyText"/>
        <w:spacing w:line="384" w:lineRule="auto" w:before="43"/>
        <w:ind w:left="633" w:right="0"/>
        <w:jc w:val="left"/>
      </w:pPr>
      <w:r>
        <w:rPr/>
        <w:t>①持有至到期投资、贷款和应收款项减值 以成本或摊余成本计量的金融资产将其账面价值减记至预计未来现金流量现值，减记金</w:t>
      </w:r>
    </w:p>
    <w:p>
      <w:pPr>
        <w:pStyle w:val="BodyText"/>
        <w:spacing w:line="381" w:lineRule="auto" w:before="41"/>
        <w:ind w:right="238"/>
        <w:jc w:val="both"/>
      </w:pPr>
      <w:r>
        <w:rPr/>
        <w:t>额确认为减值损失，计入当期损益。金融资产在确认减值损失后，如有客观证据表明该金融</w:t>
      </w:r>
      <w:r>
        <w:rPr>
          <w:spacing w:val="-91"/>
        </w:rPr>
        <w:t> </w:t>
      </w:r>
      <w:r>
        <w:rPr>
          <w:spacing w:val="-91"/>
        </w:rPr>
      </w:r>
      <w:r>
        <w:rPr/>
        <w:t>资产价值已恢复，且客观上与确认该损失后发生的事项有关，原确认的减值损失予以转回，</w:t>
      </w:r>
      <w:r>
        <w:rPr>
          <w:spacing w:val="-91"/>
        </w:rPr>
        <w:t> </w:t>
      </w:r>
      <w:r>
        <w:rPr>
          <w:spacing w:val="-91"/>
        </w:rPr>
      </w:r>
      <w:r>
        <w:rPr/>
        <w:t>金融资产转回减值损失后的账面价值不超过假定不计提减值准备情况下该金融资产在转回日</w:t>
      </w:r>
      <w:r>
        <w:rPr>
          <w:spacing w:val="-91"/>
        </w:rPr>
        <w:t> </w:t>
      </w:r>
      <w:r>
        <w:rPr>
          <w:spacing w:val="-91"/>
        </w:rPr>
      </w:r>
      <w:r>
        <w:rPr/>
        <w:t>的摊余成本。</w:t>
      </w:r>
    </w:p>
    <w:p>
      <w:pPr>
        <w:pStyle w:val="BodyText"/>
        <w:spacing w:line="384" w:lineRule="auto" w:before="43"/>
        <w:ind w:left="633" w:right="0"/>
        <w:jc w:val="left"/>
      </w:pPr>
      <w:r>
        <w:rPr/>
        <w:t>②可供出售金融资产减值 当综合相关因素判断可供出售权益工具投资公允价值下跌是严重或非暂时性下跌时，表</w:t>
      </w:r>
    </w:p>
    <w:p>
      <w:pPr>
        <w:pStyle w:val="BodyText"/>
        <w:spacing w:line="362" w:lineRule="auto" w:before="41"/>
        <w:ind w:right="103"/>
        <w:jc w:val="left"/>
      </w:pPr>
      <w:r>
        <w:rPr>
          <w:spacing w:val="-2"/>
        </w:rPr>
        <w:t>明该可供出售权益工具投资发生减值。其中</w:t>
      </w:r>
      <w:r>
        <w:rPr>
          <w:rFonts w:ascii="Arial" w:hAnsi="Arial" w:cs="Arial" w:eastAsia="Arial" w:hint="default"/>
          <w:spacing w:val="-2"/>
        </w:rPr>
        <w:t>“</w:t>
      </w:r>
      <w:r>
        <w:rPr>
          <w:spacing w:val="-2"/>
        </w:rPr>
        <w:t>严重下跌</w:t>
      </w:r>
      <w:r>
        <w:rPr>
          <w:rFonts w:ascii="Arial" w:hAnsi="Arial" w:cs="Arial" w:eastAsia="Arial" w:hint="default"/>
          <w:spacing w:val="-2"/>
        </w:rPr>
        <w:t>”</w:t>
      </w:r>
      <w:r>
        <w:rPr>
          <w:spacing w:val="-2"/>
        </w:rPr>
        <w:t>是指公允价值下跌幅度累计超过</w:t>
      </w:r>
      <w:r>
        <w:rPr>
          <w:spacing w:val="-47"/>
        </w:rPr>
        <w:t> </w:t>
      </w:r>
      <w:r>
        <w:rPr>
          <w:rFonts w:ascii="Arial" w:hAnsi="Arial" w:cs="Arial" w:eastAsia="Arial" w:hint="default"/>
          <w:spacing w:val="-1"/>
        </w:rPr>
        <w:t>20%</w:t>
      </w:r>
      <w:r>
        <w:rPr>
          <w:spacing w:val="-1"/>
        </w:rPr>
        <w:t>；</w:t>
      </w:r>
      <w:r>
        <w:rPr>
          <w:spacing w:val="-118"/>
        </w:rPr>
        <w:t> </w:t>
      </w:r>
      <w:r>
        <w:rPr>
          <w:rFonts w:ascii="Arial" w:hAnsi="Arial" w:cs="Arial" w:eastAsia="Arial" w:hint="default"/>
        </w:rPr>
        <w:t>“</w:t>
      </w:r>
      <w:r>
        <w:rPr/>
        <w:t>非暂时性下跌</w:t>
      </w:r>
      <w:r>
        <w:rPr>
          <w:rFonts w:ascii="Arial" w:hAnsi="Arial" w:cs="Arial" w:eastAsia="Arial" w:hint="default"/>
        </w:rPr>
        <w:t>”</w:t>
      </w:r>
      <w:r>
        <w:rPr/>
        <w:t>是指公允价值连续下跌时间超过</w:t>
      </w:r>
      <w:r>
        <w:rPr>
          <w:spacing w:val="-61"/>
        </w:rPr>
        <w:t> </w:t>
      </w:r>
      <w:r>
        <w:rPr>
          <w:rFonts w:ascii="Arial" w:hAnsi="Arial" w:cs="Arial" w:eastAsia="Arial" w:hint="default"/>
        </w:rPr>
        <w:t>12</w:t>
      </w:r>
      <w:r>
        <w:rPr>
          <w:rFonts w:ascii="Arial" w:hAnsi="Arial" w:cs="Arial" w:eastAsia="Arial" w:hint="default"/>
          <w:spacing w:val="-7"/>
        </w:rPr>
        <w:t> </w:t>
      </w:r>
      <w:r>
        <w:rPr/>
        <w:t>个月。</w:t>
      </w:r>
    </w:p>
    <w:p>
      <w:pPr>
        <w:pStyle w:val="BodyText"/>
        <w:spacing w:line="240" w:lineRule="auto" w:before="33"/>
        <w:ind w:left="633" w:right="0"/>
        <w:jc w:val="left"/>
      </w:pPr>
      <w:r>
        <w:rPr/>
        <w:t>可供出售金融资产发生减值时，将原计入其他综合收益的因公允价值下降形成的累计损</w:t>
      </w:r>
    </w:p>
    <w:p>
      <w:pPr>
        <w:spacing w:after="0" w:line="240" w:lineRule="auto"/>
        <w:jc w:val="left"/>
        <w:sectPr>
          <w:pgSz w:w="11910" w:h="16840"/>
          <w:pgMar w:header="877" w:footer="975" w:top="1100" w:bottom="1160" w:left="98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BodyText"/>
        <w:spacing w:line="381" w:lineRule="auto"/>
        <w:ind w:right="0"/>
        <w:jc w:val="left"/>
      </w:pPr>
      <w:r>
        <w:rPr/>
        <w:t>失予以转出并计入当期损益，该转出的累计损失为该资产初始取得成本扣除已收回本金和已</w:t>
      </w:r>
      <w:r>
        <w:rPr>
          <w:spacing w:val="-91"/>
        </w:rPr>
        <w:t> </w:t>
      </w:r>
      <w:r>
        <w:rPr>
          <w:spacing w:val="-91"/>
        </w:rPr>
      </w:r>
      <w:r>
        <w:rPr/>
        <w:t>摊销金额、当前公允价值和原已计入损益的减值损失后的余额。</w:t>
      </w:r>
    </w:p>
    <w:p>
      <w:pPr>
        <w:pStyle w:val="BodyText"/>
        <w:spacing w:line="381" w:lineRule="auto" w:before="46"/>
        <w:ind w:right="159" w:firstLine="480"/>
        <w:jc w:val="both"/>
      </w:pPr>
      <w:r>
        <w:rPr/>
        <w:t>在确认减值损失后，期后如有客观证据表明该金融资产价值已恢复，且客观上与确认该 损失后发生的事项有关，原确认的减值损失予以转回，可供出售权益工具投资的减值损失转</w:t>
      </w:r>
      <w:r>
        <w:rPr>
          <w:spacing w:val="-91"/>
        </w:rPr>
        <w:t> </w:t>
      </w:r>
      <w:r>
        <w:rPr>
          <w:spacing w:val="-91"/>
        </w:rPr>
      </w:r>
      <w:r>
        <w:rPr/>
        <w:t>回确认为其他综合收益，可供出售债务工具的减值损失转回计入当期损益。</w:t>
      </w:r>
    </w:p>
    <w:p>
      <w:pPr>
        <w:pStyle w:val="BodyText"/>
        <w:spacing w:line="381" w:lineRule="auto" w:before="46"/>
        <w:ind w:right="156" w:firstLine="480"/>
        <w:jc w:val="both"/>
      </w:pPr>
      <w:r>
        <w:rPr/>
        <w:t>在活跃市场中没有报价且其公允价值不能可靠计量的权益工具投资，或与该权益工具挂 钩并须通过交付该权益工具结算的衍生金融资产的减值损失，不予转回。</w:t>
      </w:r>
    </w:p>
    <w:p>
      <w:pPr>
        <w:pStyle w:val="BodyText"/>
        <w:spacing w:line="362" w:lineRule="auto" w:before="44"/>
        <w:ind w:left="633" w:right="0"/>
        <w:jc w:val="left"/>
      </w:pPr>
      <w:r>
        <w:rPr/>
        <w:t>（</w:t>
      </w:r>
      <w:r>
        <w:rPr>
          <w:rFonts w:ascii="Arial" w:hAnsi="Arial" w:cs="Arial" w:eastAsia="Arial" w:hint="default"/>
        </w:rPr>
        <w:t>4</w:t>
      </w:r>
      <w:r>
        <w:rPr/>
        <w:t>）金融资产转移的确认依据和计量方法 满足下列条件之一的金融资产，予以终止确认：①收取该金融资产现金流量的合同权利</w:t>
      </w:r>
    </w:p>
    <w:p>
      <w:pPr>
        <w:pStyle w:val="BodyText"/>
        <w:spacing w:line="240" w:lineRule="auto" w:before="62"/>
        <w:ind w:right="0"/>
        <w:jc w:val="left"/>
      </w:pPr>
      <w:r>
        <w:rPr/>
        <w:t>终止；②该金融资产已转移，且将金融资产所有权上几乎所有的风险和报酬转移给转入方；</w:t>
      </w:r>
    </w:p>
    <w:p>
      <w:pPr>
        <w:pStyle w:val="BodyText"/>
        <w:spacing w:line="384" w:lineRule="auto" w:before="185"/>
        <w:ind w:right="0"/>
        <w:jc w:val="left"/>
      </w:pPr>
      <w:r>
        <w:rPr/>
        <w:t>③该金融资产已转移，虽然企业既没有转移也没有保留金融资产所有权上几乎所有的风险和</w:t>
      </w:r>
      <w:r>
        <w:rPr>
          <w:spacing w:val="-91"/>
        </w:rPr>
        <w:t> </w:t>
      </w:r>
      <w:r>
        <w:rPr>
          <w:spacing w:val="-91"/>
        </w:rPr>
      </w:r>
      <w:r>
        <w:rPr/>
        <w:t>报酬，但是放弃了对该金融资产控制。</w:t>
      </w:r>
    </w:p>
    <w:p>
      <w:pPr>
        <w:pStyle w:val="BodyText"/>
        <w:spacing w:line="381" w:lineRule="auto" w:before="41"/>
        <w:ind w:right="155" w:firstLine="480"/>
        <w:jc w:val="both"/>
      </w:pPr>
      <w:r>
        <w:rPr/>
        <w:t>若企业既没有转移也没有保留金融资产所有权上几乎所有的风险和报酬，且未放弃对该 金融资产的控制的，则按照继续涉入所转移金融资产的程度确认有关金融资产，并相应确认</w:t>
      </w:r>
      <w:r>
        <w:rPr>
          <w:spacing w:val="-87"/>
        </w:rPr>
        <w:t> </w:t>
      </w:r>
      <w:r>
        <w:rPr>
          <w:spacing w:val="-87"/>
        </w:rPr>
      </w:r>
      <w:r>
        <w:rPr/>
        <w:t>有关负债。继续涉入所转移金融资产的程度，是指该金融资产价值变动使企业面临的风险水</w:t>
      </w:r>
      <w:r>
        <w:rPr>
          <w:spacing w:val="-91"/>
        </w:rPr>
        <w:t> </w:t>
      </w:r>
      <w:r>
        <w:rPr>
          <w:spacing w:val="-91"/>
        </w:rPr>
      </w:r>
      <w:r>
        <w:rPr/>
        <w:t>平。</w:t>
      </w:r>
    </w:p>
    <w:p>
      <w:pPr>
        <w:pStyle w:val="BodyText"/>
        <w:spacing w:line="384" w:lineRule="auto" w:before="43"/>
        <w:ind w:right="160" w:firstLine="480"/>
        <w:jc w:val="both"/>
      </w:pPr>
      <w:r>
        <w:rPr/>
        <w:t>金融资产整体转移满足终止确认条件的，将所转移金融资产的账面价值及因转移而收到 的对价与原计入其他综合收益的公允价值变动累计额之和的差额计入当期损益。</w:t>
      </w:r>
    </w:p>
    <w:p>
      <w:pPr>
        <w:pStyle w:val="BodyText"/>
        <w:spacing w:line="381" w:lineRule="auto" w:before="41"/>
        <w:ind w:right="159" w:firstLine="480"/>
        <w:jc w:val="both"/>
      </w:pPr>
      <w:r>
        <w:rPr/>
        <w:t>金融资产部分转移满足终止确认条件的，将所转移金融资产的账面价值在终止确认及未 终止确认部分之间按其相对的公允价值进行分摊，并将因转移而收到的对价与应分摊至终止</w:t>
      </w:r>
      <w:r>
        <w:rPr>
          <w:spacing w:val="-91"/>
        </w:rPr>
        <w:t> </w:t>
      </w:r>
      <w:r>
        <w:rPr>
          <w:spacing w:val="-91"/>
        </w:rPr>
      </w:r>
      <w:r>
        <w:rPr/>
        <w:t>确认部分的原计入其他综合收益的公允价值变动累计额之和与分摊的前述账面金额之差额计</w:t>
      </w:r>
      <w:r>
        <w:rPr>
          <w:spacing w:val="-91"/>
        </w:rPr>
        <w:t> </w:t>
      </w:r>
      <w:r>
        <w:rPr>
          <w:spacing w:val="-91"/>
        </w:rPr>
      </w:r>
      <w:r>
        <w:rPr/>
        <w:t>入当期损益。</w:t>
      </w:r>
    </w:p>
    <w:p>
      <w:pPr>
        <w:pStyle w:val="BodyText"/>
        <w:spacing w:line="381" w:lineRule="auto" w:before="43"/>
        <w:ind w:right="159" w:firstLine="480"/>
        <w:jc w:val="both"/>
      </w:pPr>
      <w:r>
        <w:rPr/>
        <w:t>本公司对采用附追索权方式出售的金融资产，或将持有的金融资产背书转让，需确定该 金融资产所有权上几乎所有的风险和报酬是否已经转移。已将该金融资产所有权上几乎所有</w:t>
      </w:r>
      <w:r>
        <w:rPr>
          <w:spacing w:val="-91"/>
        </w:rPr>
        <w:t> </w:t>
      </w:r>
      <w:r>
        <w:rPr>
          <w:spacing w:val="-91"/>
        </w:rPr>
      </w:r>
      <w:r>
        <w:rPr/>
        <w:t>的风险和报酬转移给转入方的，终止确认该金融资产；保留了金融资产所有权上几乎所有的</w:t>
      </w:r>
      <w:r>
        <w:rPr>
          <w:spacing w:val="-91"/>
        </w:rPr>
        <w:t> </w:t>
      </w:r>
      <w:r>
        <w:rPr>
          <w:spacing w:val="-91"/>
        </w:rPr>
      </w:r>
      <w:r>
        <w:rPr/>
        <w:t>风险和报酬的，不终止确认该金融资产；既没有转移也没有保留金融资产所有权上几乎所有</w:t>
      </w:r>
      <w:r>
        <w:rPr>
          <w:spacing w:val="-91"/>
        </w:rPr>
        <w:t> </w:t>
      </w:r>
      <w:r>
        <w:rPr>
          <w:spacing w:val="-91"/>
        </w:rPr>
      </w:r>
      <w:r>
        <w:rPr/>
        <w:t>的风险和报酬的，则继续判断企业是否对该资产保留了控制，并根据前面各段所述的原则进</w:t>
      </w:r>
    </w:p>
    <w:p>
      <w:pPr>
        <w:spacing w:after="0" w:line="381" w:lineRule="auto"/>
        <w:jc w:val="both"/>
        <w:sectPr>
          <w:pgSz w:w="11910" w:h="16840"/>
          <w:pgMar w:header="877" w:footer="975" w:top="110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BodyText"/>
        <w:spacing w:line="240" w:lineRule="auto"/>
        <w:ind w:right="0"/>
        <w:jc w:val="both"/>
      </w:pPr>
      <w:r>
        <w:rPr/>
        <w:t>行会计处理。</w:t>
      </w:r>
    </w:p>
    <w:p>
      <w:pPr>
        <w:pStyle w:val="BodyText"/>
        <w:spacing w:line="362" w:lineRule="auto" w:before="185"/>
        <w:ind w:left="633" w:right="0"/>
        <w:jc w:val="left"/>
      </w:pPr>
      <w:r>
        <w:rPr/>
        <w:t>（</w:t>
      </w:r>
      <w:r>
        <w:rPr>
          <w:rFonts w:ascii="Arial" w:hAnsi="Arial" w:cs="Arial" w:eastAsia="Arial" w:hint="default"/>
        </w:rPr>
        <w:t>5</w:t>
      </w:r>
      <w:r>
        <w:rPr/>
        <w:t>）金融负债的分类和计量 金融负债在初始确认时划分为以公允价值计量且其变动计入当期损益的金融负债和其他</w:t>
      </w:r>
    </w:p>
    <w:p>
      <w:pPr>
        <w:pStyle w:val="BodyText"/>
        <w:spacing w:line="381" w:lineRule="auto" w:before="62"/>
        <w:ind w:right="159"/>
        <w:jc w:val="both"/>
      </w:pPr>
      <w:r>
        <w:rPr/>
        <w:t>金融负债。初始确认金融负债，以公允价值计量。对于以公允价值计量且其变动计入当期损</w:t>
      </w:r>
      <w:r>
        <w:rPr>
          <w:spacing w:val="-91"/>
        </w:rPr>
        <w:t> </w:t>
      </w:r>
      <w:r>
        <w:rPr>
          <w:spacing w:val="-91"/>
        </w:rPr>
      </w:r>
      <w:r>
        <w:rPr/>
        <w:t>益的金融负债，相关的交易费用直接计入当期损益，对于其他金融负债，相关交易费用计入</w:t>
      </w:r>
      <w:r>
        <w:rPr>
          <w:spacing w:val="-91"/>
        </w:rPr>
        <w:t> </w:t>
      </w:r>
      <w:r>
        <w:rPr>
          <w:spacing w:val="-91"/>
        </w:rPr>
      </w:r>
      <w:r>
        <w:rPr/>
        <w:t>初始确认金额。</w:t>
      </w:r>
    </w:p>
    <w:p>
      <w:pPr>
        <w:pStyle w:val="BodyText"/>
        <w:spacing w:line="381" w:lineRule="auto" w:before="43"/>
        <w:ind w:left="633" w:right="0"/>
        <w:jc w:val="left"/>
      </w:pPr>
      <w:r>
        <w:rPr/>
        <w:t>①以公允价值计量且其变动计入当期损益的金融负债 分类为交易性金融负债和在初始确认时指定为以公允价值计量且其变动计入当期损益的</w:t>
      </w:r>
    </w:p>
    <w:p>
      <w:pPr>
        <w:pStyle w:val="BodyText"/>
        <w:spacing w:line="381" w:lineRule="auto" w:before="46"/>
        <w:ind w:right="159"/>
        <w:jc w:val="both"/>
      </w:pPr>
      <w:r>
        <w:rPr/>
        <w:t>金融负债的条件与分类为交易性金融资产和在初始确认时指定为以公允价值计量且其变动计</w:t>
      </w:r>
      <w:r>
        <w:rPr>
          <w:spacing w:val="-91"/>
        </w:rPr>
        <w:t> </w:t>
      </w:r>
      <w:r>
        <w:rPr>
          <w:spacing w:val="-91"/>
        </w:rPr>
      </w:r>
      <w:r>
        <w:rPr/>
        <w:t>入当期损益的金融资产的条件一致。</w:t>
      </w:r>
    </w:p>
    <w:p>
      <w:pPr>
        <w:pStyle w:val="BodyText"/>
        <w:spacing w:line="384" w:lineRule="auto" w:before="43"/>
        <w:ind w:right="0" w:firstLine="480"/>
        <w:jc w:val="left"/>
      </w:pPr>
      <w:r>
        <w:rPr/>
        <w:t>以公允价值计量且其变动计入当期损益的金融负债采用公允价值进行后续计量，公允价 值的变动形成的利得或损失以及与该等金融负债相关的股利和利息支出计入当期损益。</w:t>
      </w:r>
    </w:p>
    <w:p>
      <w:pPr>
        <w:pStyle w:val="BodyText"/>
        <w:spacing w:line="367" w:lineRule="auto" w:before="41"/>
        <w:ind w:left="633" w:right="0"/>
        <w:jc w:val="left"/>
      </w:pPr>
      <w:r>
        <w:rPr/>
        <w:t>②其他金融负债 与在活跃市场中没有报价、公允价值不能可靠计量的权益工具挂钩并须通过交付该权益</w:t>
      </w:r>
    </w:p>
    <w:p>
      <w:pPr>
        <w:pStyle w:val="BodyText"/>
        <w:spacing w:line="367" w:lineRule="auto" w:before="39"/>
        <w:ind w:right="159"/>
        <w:jc w:val="both"/>
      </w:pPr>
      <w:r>
        <w:rPr/>
        <w:t>工具结算的衍生金融负债，按照成本进行后续计量。其他金融负债采用实际利率法，按摊余</w:t>
      </w:r>
      <w:r>
        <w:rPr>
          <w:spacing w:val="-91"/>
        </w:rPr>
        <w:t> </w:t>
      </w:r>
      <w:r>
        <w:rPr>
          <w:spacing w:val="-91"/>
        </w:rPr>
      </w:r>
      <w:r>
        <w:rPr/>
        <w:t>成本进行后续计量，终止确认或摊销产生的利得或损失计入当期损益。</w:t>
      </w:r>
    </w:p>
    <w:p>
      <w:pPr>
        <w:pStyle w:val="BodyText"/>
        <w:spacing w:line="367" w:lineRule="auto" w:before="38"/>
        <w:ind w:left="633" w:right="0"/>
        <w:jc w:val="left"/>
      </w:pPr>
      <w:r>
        <w:rPr/>
        <w:t>③财务担保合同 不属于指定为以公允价值计量且其变动计入当期损益的金融负债的财务担保合同，以公</w:t>
      </w:r>
    </w:p>
    <w:p>
      <w:pPr>
        <w:pStyle w:val="BodyText"/>
        <w:spacing w:line="240" w:lineRule="auto" w:before="38"/>
        <w:ind w:right="0"/>
        <w:jc w:val="both"/>
      </w:pPr>
      <w:r>
        <w:rPr>
          <w:spacing w:val="-3"/>
        </w:rPr>
        <w:t>允价值进行初始确认，在初始确认后按照《企业会计准则第</w:t>
      </w:r>
      <w:r>
        <w:rPr>
          <w:spacing w:val="-56"/>
        </w:rPr>
        <w:t> </w:t>
      </w:r>
      <w:r>
        <w:rPr>
          <w:rFonts w:ascii="Arial" w:hAnsi="Arial" w:cs="Arial" w:eastAsia="Arial" w:hint="default"/>
        </w:rPr>
        <w:t>13</w:t>
      </w:r>
      <w:r>
        <w:rPr>
          <w:rFonts w:ascii="Arial" w:hAnsi="Arial" w:cs="Arial" w:eastAsia="Arial" w:hint="default"/>
          <w:spacing w:val="-4"/>
        </w:rPr>
        <w:t> </w:t>
      </w:r>
      <w:r>
        <w:rPr>
          <w:spacing w:val="-3"/>
        </w:rPr>
        <w:t>号</w:t>
      </w:r>
      <w:r>
        <w:rPr>
          <w:rFonts w:ascii="Arial" w:hAnsi="Arial" w:cs="Arial" w:eastAsia="Arial" w:hint="default"/>
          <w:spacing w:val="-3"/>
        </w:rPr>
        <w:t>—</w:t>
      </w:r>
      <w:r>
        <w:rPr>
          <w:spacing w:val="-3"/>
        </w:rPr>
        <w:t>或有事项》确定的金额和</w:t>
      </w:r>
    </w:p>
    <w:p>
      <w:pPr>
        <w:pStyle w:val="BodyText"/>
        <w:spacing w:line="348" w:lineRule="auto" w:before="149"/>
        <w:ind w:right="151"/>
        <w:jc w:val="both"/>
      </w:pPr>
      <w:r>
        <w:rPr>
          <w:spacing w:val="-4"/>
        </w:rPr>
        <w:t>初始确认金额扣除按照《企业会计准则第 </w:t>
      </w:r>
      <w:r>
        <w:rPr>
          <w:rFonts w:ascii="Arial" w:hAnsi="Arial" w:cs="Arial" w:eastAsia="Arial" w:hint="default"/>
        </w:rPr>
        <w:t>14</w:t>
      </w:r>
      <w:r>
        <w:rPr>
          <w:rFonts w:ascii="Arial" w:hAnsi="Arial" w:cs="Arial" w:eastAsia="Arial" w:hint="default"/>
          <w:spacing w:val="-40"/>
        </w:rPr>
        <w:t> </w:t>
      </w:r>
      <w:r>
        <w:rPr>
          <w:spacing w:val="-3"/>
        </w:rPr>
        <w:t>号</w:t>
      </w:r>
      <w:r>
        <w:rPr>
          <w:rFonts w:ascii="Arial" w:hAnsi="Arial" w:cs="Arial" w:eastAsia="Arial" w:hint="default"/>
          <w:spacing w:val="-3"/>
        </w:rPr>
        <w:t>—</w:t>
      </w:r>
      <w:r>
        <w:rPr>
          <w:spacing w:val="-3"/>
        </w:rPr>
        <w:t>收入》的原则确定的累计摊销额后的余额之</w:t>
      </w:r>
      <w:r>
        <w:rPr/>
        <w:t> 中的较高者进行后续计量。</w:t>
      </w:r>
    </w:p>
    <w:p>
      <w:pPr>
        <w:pStyle w:val="BodyText"/>
        <w:spacing w:line="348" w:lineRule="auto" w:before="58"/>
        <w:ind w:left="633" w:right="0"/>
        <w:jc w:val="left"/>
      </w:pPr>
      <w:r>
        <w:rPr/>
        <w:t>（</w:t>
      </w:r>
      <w:r>
        <w:rPr>
          <w:rFonts w:ascii="Arial" w:hAnsi="Arial" w:cs="Arial" w:eastAsia="Arial" w:hint="default"/>
        </w:rPr>
        <w:t>6</w:t>
      </w:r>
      <w:r>
        <w:rPr/>
        <w:t>）金融负债的终止确认 金融负债的现时义务全部或部分已经解除的，才能终止确认该金融负债或其一部分。本</w:t>
      </w:r>
    </w:p>
    <w:p>
      <w:pPr>
        <w:pStyle w:val="BodyText"/>
        <w:spacing w:line="367" w:lineRule="auto" w:before="58"/>
        <w:ind w:right="159"/>
        <w:jc w:val="both"/>
      </w:pPr>
      <w:r>
        <w:rPr/>
        <w:t>公司（债务人）与债权人之间签订协议，以承担新金融负债方式替换现存金融负债，且新金</w:t>
      </w:r>
      <w:r>
        <w:rPr>
          <w:spacing w:val="-91"/>
        </w:rPr>
        <w:t> </w:t>
      </w:r>
      <w:r>
        <w:rPr>
          <w:spacing w:val="-91"/>
        </w:rPr>
      </w:r>
      <w:r>
        <w:rPr/>
        <w:t>融负债与现存金融负债的合同条款实质上不同的，终止确认现存金融负债，并同时确认新金</w:t>
      </w:r>
      <w:r>
        <w:rPr>
          <w:spacing w:val="-91"/>
        </w:rPr>
        <w:t> </w:t>
      </w:r>
      <w:r>
        <w:rPr>
          <w:spacing w:val="-91"/>
        </w:rPr>
      </w:r>
      <w:r>
        <w:rPr/>
        <w:t>融负债。</w:t>
      </w:r>
    </w:p>
    <w:p>
      <w:pPr>
        <w:pStyle w:val="BodyText"/>
        <w:spacing w:line="367" w:lineRule="auto" w:before="38"/>
        <w:ind w:right="0" w:firstLine="480"/>
        <w:jc w:val="left"/>
      </w:pPr>
      <w:r>
        <w:rPr/>
        <w:t>金融负债全部或部分终止确认的，将终止确认部分的账面价值与支付的对价（包括转出 的非现金资产或承担的新金融负债）之间的差额，计入当期损益。</w:t>
      </w:r>
    </w:p>
    <w:p>
      <w:pPr>
        <w:spacing w:after="0" w:line="367" w:lineRule="auto"/>
        <w:jc w:val="left"/>
        <w:sectPr>
          <w:pgSz w:w="11910" w:h="16840"/>
          <w:pgMar w:header="877" w:footer="975" w:top="1100" w:bottom="1160" w:left="980" w:right="980"/>
        </w:sectPr>
      </w:pPr>
    </w:p>
    <w:p>
      <w:pPr>
        <w:spacing w:line="240" w:lineRule="auto" w:before="0"/>
        <w:rPr>
          <w:rFonts w:ascii="宋体" w:hAnsi="宋体" w:cs="宋体" w:eastAsia="宋体" w:hint="default"/>
          <w:sz w:val="20"/>
          <w:szCs w:val="20"/>
        </w:rPr>
      </w:pPr>
    </w:p>
    <w:p>
      <w:pPr>
        <w:pStyle w:val="BodyText"/>
        <w:spacing w:line="348" w:lineRule="auto" w:before="190"/>
        <w:ind w:left="633" w:right="0"/>
        <w:jc w:val="left"/>
      </w:pPr>
      <w:r>
        <w:rPr/>
        <w:t>（</w:t>
      </w:r>
      <w:r>
        <w:rPr>
          <w:rFonts w:ascii="Arial" w:hAnsi="Arial" w:cs="Arial" w:eastAsia="Arial" w:hint="default"/>
        </w:rPr>
        <w:t>7</w:t>
      </w:r>
      <w:r>
        <w:rPr/>
        <w:t>）衍生工具及嵌入衍生工具 衍生工具于相关合同签署日以公允价值进行初始计量，并以公允价值进行后续计量。衍</w:t>
      </w:r>
    </w:p>
    <w:p>
      <w:pPr>
        <w:pStyle w:val="BodyText"/>
        <w:spacing w:line="367" w:lineRule="auto" w:before="58"/>
        <w:ind w:left="633" w:right="0" w:hanging="481"/>
        <w:jc w:val="left"/>
      </w:pPr>
      <w:r>
        <w:rPr/>
        <w:t>生工具的公允价值变动计入当期损益。 对包含嵌入衍生工具的混合工具，如未指定为以公允价值计量且其变动计入当期损益的</w:t>
      </w:r>
    </w:p>
    <w:p>
      <w:pPr>
        <w:pStyle w:val="BodyText"/>
        <w:spacing w:line="367" w:lineRule="auto" w:before="38"/>
        <w:ind w:right="237"/>
        <w:jc w:val="both"/>
      </w:pPr>
      <w:r>
        <w:rPr/>
        <w:t>金融资产或金融负债，嵌入衍生工具与该主合同在经济特征及风险方面不存在紧密关系，且</w:t>
      </w:r>
      <w:r>
        <w:rPr>
          <w:spacing w:val="-91"/>
        </w:rPr>
        <w:t> </w:t>
      </w:r>
      <w:r>
        <w:rPr>
          <w:spacing w:val="-91"/>
        </w:rPr>
      </w:r>
      <w:r>
        <w:rPr/>
        <w:t>与嵌入衍生工具条件相同，单独存在的工具符合衍生工具定义的，嵌入衍生工具从混合工具</w:t>
      </w:r>
      <w:r>
        <w:rPr>
          <w:spacing w:val="-91"/>
        </w:rPr>
        <w:t> </w:t>
      </w:r>
      <w:r>
        <w:rPr>
          <w:spacing w:val="-91"/>
        </w:rPr>
      </w:r>
      <w:r>
        <w:rPr/>
        <w:t>中分拆，作为单独的衍生金融工具处理。如果无法在取得时或后续的资产负债表日对嵌入衍</w:t>
      </w:r>
      <w:r>
        <w:rPr>
          <w:spacing w:val="-91"/>
        </w:rPr>
        <w:t> </w:t>
      </w:r>
      <w:r>
        <w:rPr>
          <w:spacing w:val="-91"/>
        </w:rPr>
      </w:r>
      <w:r>
        <w:rPr/>
        <w:t>生工具进行单独计量，则将混合工具整体指定为以公允价值计量且其变动计入当期损益的金</w:t>
      </w:r>
      <w:r>
        <w:rPr>
          <w:spacing w:val="-90"/>
        </w:rPr>
        <w:t> </w:t>
      </w:r>
      <w:r>
        <w:rPr>
          <w:spacing w:val="-90"/>
        </w:rPr>
      </w:r>
      <w:r>
        <w:rPr/>
        <w:t>融资产或金融负债。</w:t>
      </w:r>
    </w:p>
    <w:p>
      <w:pPr>
        <w:pStyle w:val="BodyText"/>
        <w:spacing w:line="348" w:lineRule="auto" w:before="38"/>
        <w:ind w:left="633" w:right="0"/>
        <w:jc w:val="left"/>
      </w:pPr>
      <w:r>
        <w:rPr/>
        <w:t>（</w:t>
      </w:r>
      <w:r>
        <w:rPr>
          <w:rFonts w:ascii="Arial" w:hAnsi="Arial" w:cs="Arial" w:eastAsia="Arial" w:hint="default"/>
        </w:rPr>
        <w:t>8</w:t>
      </w:r>
      <w:r>
        <w:rPr/>
        <w:t>）金融资产和金融负债的抵销 </w:t>
      </w:r>
      <w:r>
        <w:rPr>
          <w:spacing w:val="-3"/>
        </w:rPr>
        <w:t>当本公司具有抵销已确认金融资产和金融负债的法定权利，且目前可执行该种法定权利，</w:t>
      </w:r>
    </w:p>
    <w:p>
      <w:pPr>
        <w:pStyle w:val="BodyText"/>
        <w:spacing w:line="367" w:lineRule="auto" w:before="58"/>
        <w:ind w:right="239"/>
        <w:jc w:val="both"/>
      </w:pPr>
      <w:r>
        <w:rPr/>
        <w:t>同时本公司计划以净额结算或同时变现该金融资产和清偿该金融负债时，金融资产和金融负</w:t>
      </w:r>
      <w:r>
        <w:rPr>
          <w:spacing w:val="-91"/>
        </w:rPr>
        <w:t> </w:t>
      </w:r>
      <w:r>
        <w:rPr>
          <w:spacing w:val="-91"/>
        </w:rPr>
      </w:r>
      <w:r>
        <w:rPr/>
        <w:t>债以相互抵销后的金额在资产负债表内列示。除此以外，金融资产和金融负债在资产负债表</w:t>
      </w:r>
      <w:r>
        <w:rPr>
          <w:spacing w:val="-91"/>
        </w:rPr>
        <w:t> </w:t>
      </w:r>
      <w:r>
        <w:rPr>
          <w:spacing w:val="-91"/>
        </w:rPr>
      </w:r>
      <w:r>
        <w:rPr/>
        <w:t>内分别列示，不予相互抵销。</w:t>
      </w:r>
    </w:p>
    <w:p>
      <w:pPr>
        <w:pStyle w:val="BodyText"/>
        <w:spacing w:line="348" w:lineRule="auto" w:before="58"/>
        <w:ind w:left="633" w:right="0"/>
        <w:jc w:val="left"/>
      </w:pPr>
      <w:r>
        <w:rPr/>
        <w:t>（</w:t>
      </w:r>
      <w:r>
        <w:rPr>
          <w:rFonts w:ascii="Arial" w:hAnsi="Arial" w:cs="Arial" w:eastAsia="Arial" w:hint="default"/>
        </w:rPr>
        <w:t>9</w:t>
      </w:r>
      <w:r>
        <w:rPr/>
        <w:t>）权益工具 权益工具是指能证明拥有本公司在扣除所有负债后的资产中的剩余权益的合同。本公司</w:t>
      </w:r>
    </w:p>
    <w:p>
      <w:pPr>
        <w:pStyle w:val="BodyText"/>
        <w:spacing w:line="367" w:lineRule="auto" w:before="58"/>
        <w:ind w:right="230"/>
        <w:jc w:val="both"/>
      </w:pPr>
      <w:r>
        <w:rPr>
          <w:spacing w:val="-5"/>
        </w:rPr>
        <w:t>发行（含再融资）、回购、出售或注销权益工具作为权益的变动处理。本公司不确认权益工具</w:t>
      </w:r>
      <w:r>
        <w:rPr>
          <w:spacing w:val="-116"/>
        </w:rPr>
        <w:t> </w:t>
      </w:r>
      <w:r>
        <w:rPr>
          <w:spacing w:val="-116"/>
        </w:rPr>
      </w:r>
      <w:r>
        <w:rPr/>
        <w:t>的公允价值变动。与权益性交易相关的交易费用从权益中扣减。</w:t>
      </w:r>
    </w:p>
    <w:p>
      <w:pPr>
        <w:pStyle w:val="BodyText"/>
        <w:spacing w:line="367" w:lineRule="auto" w:before="38"/>
        <w:ind w:right="0" w:firstLine="480"/>
        <w:jc w:val="left"/>
      </w:pPr>
      <w:r>
        <w:rPr>
          <w:spacing w:val="-6"/>
        </w:rPr>
        <w:t>本公司对权益工具持有方的各种分配（不包括股票股利），减少股东权益。本公司不确认</w:t>
      </w:r>
      <w:r>
        <w:rPr/>
        <w:t> 权益工具的公允价值变动额。</w:t>
      </w:r>
    </w:p>
    <w:p>
      <w:pPr>
        <w:spacing w:line="240" w:lineRule="auto" w:before="0"/>
        <w:rPr>
          <w:rFonts w:ascii="宋体" w:hAnsi="宋体" w:cs="宋体" w:eastAsia="宋体" w:hint="default"/>
          <w:sz w:val="24"/>
          <w:szCs w:val="24"/>
        </w:rPr>
      </w:pPr>
    </w:p>
    <w:p>
      <w:pPr>
        <w:spacing w:line="348" w:lineRule="auto" w:before="204"/>
        <w:ind w:left="633" w:right="5053" w:firstLine="2"/>
        <w:jc w:val="left"/>
        <w:rPr>
          <w:rFonts w:ascii="宋体" w:hAnsi="宋体" w:cs="宋体" w:eastAsia="宋体" w:hint="default"/>
          <w:sz w:val="24"/>
          <w:szCs w:val="24"/>
        </w:rPr>
      </w:pPr>
      <w:r>
        <w:rPr>
          <w:rFonts w:ascii="Arial" w:hAnsi="Arial" w:cs="Arial" w:eastAsia="Arial" w:hint="default"/>
          <w:b/>
          <w:bCs/>
          <w:sz w:val="24"/>
          <w:szCs w:val="24"/>
        </w:rPr>
        <w:t>10</w:t>
      </w:r>
      <w:r>
        <w:rPr>
          <w:rFonts w:ascii="宋体" w:hAnsi="宋体" w:cs="宋体" w:eastAsia="宋体" w:hint="default"/>
          <w:b/>
          <w:bCs/>
          <w:sz w:val="24"/>
          <w:szCs w:val="24"/>
        </w:rPr>
        <w:t>、应收款项</w:t>
      </w:r>
      <w:r>
        <w:rPr>
          <w:rFonts w:ascii="宋体" w:hAnsi="宋体" w:cs="宋体" w:eastAsia="宋体" w:hint="default"/>
          <w:b/>
          <w:bCs/>
          <w:w w:val="99"/>
          <w:sz w:val="24"/>
          <w:szCs w:val="24"/>
        </w:rPr>
        <w:t> </w:t>
      </w:r>
      <w:r>
        <w:rPr>
          <w:rFonts w:ascii="宋体" w:hAnsi="宋体" w:cs="宋体" w:eastAsia="宋体" w:hint="default"/>
          <w:sz w:val="24"/>
          <w:szCs w:val="24"/>
        </w:rPr>
        <w:t>应收款项包括应收账款、其他应收款等。</w:t>
      </w:r>
    </w:p>
    <w:p>
      <w:pPr>
        <w:pStyle w:val="BodyText"/>
        <w:spacing w:line="348" w:lineRule="auto" w:before="58"/>
        <w:ind w:left="633" w:right="0"/>
        <w:jc w:val="left"/>
      </w:pPr>
      <w:r>
        <w:rPr/>
        <w:t>（</w:t>
      </w:r>
      <w:r>
        <w:rPr>
          <w:rFonts w:ascii="Arial" w:hAnsi="Arial" w:cs="Arial" w:eastAsia="Arial" w:hint="default"/>
        </w:rPr>
        <w:t>1</w:t>
      </w:r>
      <w:r>
        <w:rPr/>
        <w:t>）坏账准备的确认标准 本公司在资产负债表日对应收款项账面价值进行检查，对存在下列客观证据表明应收款</w:t>
      </w:r>
    </w:p>
    <w:p>
      <w:pPr>
        <w:pStyle w:val="BodyText"/>
        <w:spacing w:line="367" w:lineRule="auto" w:before="58"/>
        <w:ind w:right="231"/>
        <w:jc w:val="both"/>
      </w:pPr>
      <w:r>
        <w:rPr/>
        <w:t>项发生减值的，计提减值准备：①债务人发生严重的财务困难；②债务人违反合同条款（如</w:t>
      </w:r>
      <w:r>
        <w:rPr>
          <w:spacing w:val="-87"/>
        </w:rPr>
        <w:t> </w:t>
      </w:r>
      <w:r>
        <w:rPr>
          <w:spacing w:val="-87"/>
        </w:rPr>
      </w:r>
      <w:r>
        <w:rPr>
          <w:spacing w:val="-5"/>
        </w:rPr>
        <w:t>偿付利息或本金发生违约或逾期等）；③债务人很可能倒闭或进行其他财务重组；④其他表明</w:t>
      </w:r>
      <w:r>
        <w:rPr>
          <w:spacing w:val="-115"/>
        </w:rPr>
        <w:t> </w:t>
      </w:r>
      <w:r>
        <w:rPr>
          <w:spacing w:val="-115"/>
        </w:rPr>
      </w:r>
      <w:r>
        <w:rPr/>
        <w:t>应收款项发生减值的客观依据。</w:t>
      </w:r>
    </w:p>
    <w:p>
      <w:pPr>
        <w:pStyle w:val="BodyText"/>
        <w:spacing w:line="240" w:lineRule="auto" w:before="38"/>
        <w:ind w:left="633" w:right="0"/>
        <w:jc w:val="left"/>
      </w:pPr>
      <w:r>
        <w:rPr/>
        <w:t>（</w:t>
      </w:r>
      <w:r>
        <w:rPr>
          <w:rFonts w:ascii="Arial" w:hAnsi="Arial" w:cs="Arial" w:eastAsia="Arial" w:hint="default"/>
        </w:rPr>
        <w:t>2</w:t>
      </w:r>
      <w:r>
        <w:rPr/>
        <w:t>）坏账准备的计提方法</w:t>
      </w:r>
    </w:p>
    <w:p>
      <w:pPr>
        <w:spacing w:after="0" w:line="240" w:lineRule="auto"/>
        <w:jc w:val="left"/>
        <w:sectPr>
          <w:pgSz w:w="11910" w:h="16840"/>
          <w:pgMar w:header="877" w:footer="975" w:top="1100" w:bottom="1160" w:left="980" w:right="900"/>
        </w:sectPr>
      </w:pPr>
    </w:p>
    <w:p>
      <w:pPr>
        <w:spacing w:line="240" w:lineRule="auto" w:before="0"/>
        <w:rPr>
          <w:rFonts w:ascii="宋体" w:hAnsi="宋体" w:cs="宋体" w:eastAsia="宋体" w:hint="default"/>
          <w:sz w:val="20"/>
          <w:szCs w:val="20"/>
        </w:rPr>
      </w:pPr>
    </w:p>
    <w:p>
      <w:pPr>
        <w:pStyle w:val="BodyText"/>
        <w:spacing w:line="357" w:lineRule="auto" w:before="190"/>
        <w:ind w:left="653" w:right="0"/>
        <w:jc w:val="left"/>
      </w:pPr>
      <w:r>
        <w:rPr/>
        <w:t>①单项金额重大并单项计提坏账准备的应收款项坏账准备的确认标准、计提方法 本公司将金额为人民币</w:t>
      </w:r>
      <w:r>
        <w:rPr>
          <w:spacing w:val="-61"/>
        </w:rPr>
        <w:t> </w:t>
      </w:r>
      <w:r>
        <w:rPr>
          <w:rFonts w:ascii="Arial" w:hAnsi="Arial" w:cs="Arial" w:eastAsia="Arial" w:hint="default"/>
        </w:rPr>
        <w:t>100</w:t>
      </w:r>
      <w:r>
        <w:rPr>
          <w:rFonts w:ascii="Arial" w:hAnsi="Arial" w:cs="Arial" w:eastAsia="Arial" w:hint="default"/>
          <w:spacing w:val="-7"/>
        </w:rPr>
        <w:t> </w:t>
      </w:r>
      <w:r>
        <w:rPr/>
        <w:t>万元及以上的应收款项确认为单项金额重大的应收款项。 </w:t>
      </w:r>
      <w:r>
        <w:rPr>
          <w:spacing w:val="-3"/>
        </w:rPr>
        <w:t>本公司对单项金额重大的应收款项单独进行减值测试，单独测试未发生减值的金融资产，</w:t>
      </w:r>
    </w:p>
    <w:p>
      <w:pPr>
        <w:pStyle w:val="BodyText"/>
        <w:spacing w:line="367" w:lineRule="auto" w:before="48"/>
        <w:ind w:left="172" w:right="0"/>
        <w:jc w:val="left"/>
      </w:pPr>
      <w:r>
        <w:rPr/>
        <w:t>包括在具有类似信用风险特征的金融资产组合中进行减值测试。单项测试已确认减值损失的</w:t>
      </w:r>
      <w:r>
        <w:rPr>
          <w:spacing w:val="-91"/>
        </w:rPr>
        <w:t> </w:t>
      </w:r>
      <w:r>
        <w:rPr>
          <w:spacing w:val="-91"/>
        </w:rPr>
      </w:r>
      <w:r>
        <w:rPr/>
        <w:t>应收款项，不再包括在具有类似信用风险特征的应收款项组合中进行减值测试。</w:t>
      </w:r>
    </w:p>
    <w:p>
      <w:pPr>
        <w:pStyle w:val="BodyText"/>
        <w:spacing w:line="357" w:lineRule="auto" w:before="38"/>
        <w:ind w:left="653" w:right="0"/>
        <w:jc w:val="left"/>
      </w:pPr>
      <w:r>
        <w:rPr/>
        <w:t>②按信用风险组合计提坏账准备的应收款项的确定依据、坏账准备计提方法 </w:t>
      </w:r>
      <w:r>
        <w:rPr>
          <w:rFonts w:ascii="Arial" w:hAnsi="Arial" w:cs="Arial" w:eastAsia="Arial" w:hint="default"/>
        </w:rPr>
        <w:t>A</w:t>
      </w:r>
      <w:r>
        <w:rPr/>
        <w:t>．信用风险特征组合的确定依据 本公司对单项金额不重大以及金额重大但单项测试未发生减值的应收款项，按信用风险</w:t>
      </w:r>
    </w:p>
    <w:p>
      <w:pPr>
        <w:pStyle w:val="BodyText"/>
        <w:spacing w:line="367" w:lineRule="auto" w:before="48"/>
        <w:ind w:left="172" w:right="0"/>
        <w:jc w:val="left"/>
      </w:pPr>
      <w:r>
        <w:rPr/>
        <w:t>特征的相似性和相关性对金融资产进行分组。这些信用风险通常反映债务人按照该等资产的</w:t>
      </w:r>
      <w:r>
        <w:rPr>
          <w:spacing w:val="-91"/>
        </w:rPr>
        <w:t> </w:t>
      </w:r>
      <w:r>
        <w:rPr>
          <w:spacing w:val="-91"/>
        </w:rPr>
      </w:r>
      <w:r>
        <w:rPr/>
        <w:t>合同条款偿还所有到期金额的能力，并且与被检查资产的未来现金流量测算相关。</w:t>
      </w:r>
    </w:p>
    <w:p>
      <w:pPr>
        <w:pStyle w:val="BodyText"/>
        <w:spacing w:line="240" w:lineRule="auto" w:before="38"/>
        <w:ind w:left="653" w:right="0"/>
        <w:jc w:val="left"/>
      </w:pPr>
      <w:r>
        <w:rPr/>
        <w:t>不同组合的确定依据：</w:t>
      </w:r>
    </w:p>
    <w:p>
      <w:pPr>
        <w:spacing w:line="240" w:lineRule="auto" w:before="10"/>
        <w:rPr>
          <w:rFonts w:ascii="宋体" w:hAnsi="宋体" w:cs="宋体" w:eastAsia="宋体" w:hint="default"/>
          <w:sz w:val="2"/>
          <w:szCs w:val="2"/>
        </w:rPr>
      </w:pPr>
    </w:p>
    <w:tbl>
      <w:tblPr>
        <w:tblW w:w="0" w:type="auto"/>
        <w:jc w:val="left"/>
        <w:tblInd w:w="143" w:type="dxa"/>
        <w:tblLayout w:type="fixed"/>
        <w:tblCellMar>
          <w:top w:w="0" w:type="dxa"/>
          <w:left w:w="0" w:type="dxa"/>
          <w:bottom w:w="0" w:type="dxa"/>
          <w:right w:w="0" w:type="dxa"/>
        </w:tblCellMar>
        <w:tblLook w:val="01E0"/>
      </w:tblPr>
      <w:tblGrid>
        <w:gridCol w:w="2283"/>
        <w:gridCol w:w="7372"/>
      </w:tblGrid>
      <w:tr>
        <w:trPr>
          <w:trHeight w:val="502" w:hRule="exact"/>
        </w:trPr>
        <w:tc>
          <w:tcPr>
            <w:tcW w:w="2283"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77"/>
              <w:ind w:left="2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7372"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77"/>
              <w:ind w:right="1"/>
              <w:jc w:val="center"/>
              <w:rPr>
                <w:rFonts w:ascii="宋体" w:hAnsi="宋体" w:cs="宋体" w:eastAsia="宋体" w:hint="default"/>
                <w:sz w:val="21"/>
                <w:szCs w:val="21"/>
              </w:rPr>
            </w:pPr>
            <w:r>
              <w:rPr>
                <w:rFonts w:ascii="宋体" w:hAnsi="宋体" w:cs="宋体" w:eastAsia="宋体" w:hint="default"/>
                <w:sz w:val="21"/>
                <w:szCs w:val="21"/>
              </w:rPr>
              <w:t>确定组合的依据</w:t>
            </w:r>
          </w:p>
        </w:tc>
      </w:tr>
      <w:tr>
        <w:trPr>
          <w:trHeight w:val="490" w:hRule="exact"/>
        </w:trPr>
        <w:tc>
          <w:tcPr>
            <w:tcW w:w="228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74"/>
              <w:ind w:left="122" w:right="0"/>
              <w:jc w:val="left"/>
              <w:rPr>
                <w:rFonts w:ascii="宋体" w:hAnsi="宋体" w:cs="宋体" w:eastAsia="宋体" w:hint="default"/>
                <w:sz w:val="21"/>
                <w:szCs w:val="21"/>
              </w:rPr>
            </w:pPr>
            <w:r>
              <w:rPr>
                <w:rFonts w:ascii="宋体" w:hAnsi="宋体" w:cs="宋体" w:eastAsia="宋体" w:hint="default"/>
                <w:sz w:val="21"/>
                <w:szCs w:val="21"/>
              </w:rPr>
              <w:t>未逾期款项</w:t>
            </w:r>
          </w:p>
        </w:tc>
        <w:tc>
          <w:tcPr>
            <w:tcW w:w="737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74"/>
              <w:ind w:left="103" w:right="0"/>
              <w:jc w:val="left"/>
              <w:rPr>
                <w:rFonts w:ascii="宋体" w:hAnsi="宋体" w:cs="宋体" w:eastAsia="宋体" w:hint="default"/>
                <w:sz w:val="21"/>
                <w:szCs w:val="21"/>
              </w:rPr>
            </w:pPr>
            <w:r>
              <w:rPr>
                <w:rFonts w:ascii="宋体" w:hAnsi="宋体" w:cs="宋体" w:eastAsia="宋体" w:hint="default"/>
                <w:sz w:val="21"/>
                <w:szCs w:val="21"/>
              </w:rPr>
              <w:t>按合同约定尚未到期的应收款项</w:t>
            </w:r>
          </w:p>
        </w:tc>
      </w:tr>
      <w:tr>
        <w:trPr>
          <w:trHeight w:val="499" w:hRule="exact"/>
        </w:trPr>
        <w:tc>
          <w:tcPr>
            <w:tcW w:w="2283"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74"/>
              <w:ind w:left="122" w:right="0"/>
              <w:jc w:val="left"/>
              <w:rPr>
                <w:rFonts w:ascii="宋体" w:hAnsi="宋体" w:cs="宋体" w:eastAsia="宋体" w:hint="default"/>
                <w:sz w:val="21"/>
                <w:szCs w:val="21"/>
              </w:rPr>
            </w:pPr>
            <w:r>
              <w:rPr>
                <w:rFonts w:ascii="宋体" w:hAnsi="宋体" w:cs="宋体" w:eastAsia="宋体" w:hint="default"/>
                <w:sz w:val="21"/>
                <w:szCs w:val="21"/>
              </w:rPr>
              <w:t>已逾期款项</w:t>
            </w:r>
          </w:p>
        </w:tc>
        <w:tc>
          <w:tcPr>
            <w:tcW w:w="7372"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74"/>
              <w:ind w:left="103" w:right="0"/>
              <w:jc w:val="left"/>
              <w:rPr>
                <w:rFonts w:ascii="宋体" w:hAnsi="宋体" w:cs="宋体" w:eastAsia="宋体" w:hint="default"/>
                <w:sz w:val="21"/>
                <w:szCs w:val="21"/>
              </w:rPr>
            </w:pPr>
            <w:r>
              <w:rPr>
                <w:rFonts w:ascii="宋体" w:hAnsi="宋体" w:cs="宋体" w:eastAsia="宋体" w:hint="default"/>
                <w:sz w:val="21"/>
                <w:szCs w:val="21"/>
              </w:rPr>
              <w:t>按合同约定已到期但尚未归还的应收款项及无固定还款期的应收款项。</w:t>
            </w:r>
          </w:p>
        </w:tc>
      </w:tr>
    </w:tbl>
    <w:p>
      <w:pPr>
        <w:spacing w:line="240" w:lineRule="auto" w:before="6"/>
        <w:rPr>
          <w:rFonts w:ascii="宋体" w:hAnsi="宋体" w:cs="宋体" w:eastAsia="宋体" w:hint="default"/>
          <w:sz w:val="9"/>
          <w:szCs w:val="9"/>
        </w:rPr>
      </w:pPr>
    </w:p>
    <w:p>
      <w:pPr>
        <w:pStyle w:val="BodyText"/>
        <w:spacing w:line="350" w:lineRule="auto"/>
        <w:ind w:left="653" w:right="0"/>
        <w:jc w:val="left"/>
      </w:pPr>
      <w:r>
        <w:rPr>
          <w:rFonts w:ascii="Arial" w:hAnsi="Arial" w:cs="Arial" w:eastAsia="Arial" w:hint="default"/>
        </w:rPr>
        <w:t>B</w:t>
      </w:r>
      <w:r>
        <w:rPr/>
        <w:t>．根据信用风险特征组合确定的坏账准备计提方法</w:t>
      </w:r>
      <w:r>
        <w:rPr>
          <w:w w:val="100"/>
        </w:rPr>
        <w:t> </w:t>
      </w:r>
      <w:r>
        <w:rPr/>
        <w:t>按组合方式实施减值测试时，坏账准备金额系根据应收款项组合结构及类似信用风险特</w:t>
      </w:r>
    </w:p>
    <w:p>
      <w:pPr>
        <w:pStyle w:val="BodyText"/>
        <w:spacing w:line="367" w:lineRule="auto" w:before="55"/>
        <w:ind w:left="172" w:right="0"/>
        <w:jc w:val="left"/>
      </w:pPr>
      <w:r>
        <w:rPr/>
        <w:t>征（债务人根据合同条款偿还欠款的能力）按历史损失经验及目前经济状况与预计应收款项</w:t>
      </w:r>
      <w:r>
        <w:rPr>
          <w:spacing w:val="-91"/>
        </w:rPr>
        <w:t> </w:t>
      </w:r>
      <w:r>
        <w:rPr>
          <w:spacing w:val="-91"/>
        </w:rPr>
      </w:r>
      <w:r>
        <w:rPr/>
        <w:t>组合中已经存在的损失评估确定。</w:t>
      </w:r>
    </w:p>
    <w:p>
      <w:pPr>
        <w:pStyle w:val="BodyText"/>
        <w:spacing w:line="240" w:lineRule="auto" w:before="38"/>
        <w:ind w:left="653" w:right="0"/>
        <w:jc w:val="left"/>
      </w:pPr>
      <w:r>
        <w:rPr/>
        <w:t>不同组合计提坏账准备的计提方法：</w:t>
      </w:r>
    </w:p>
    <w:p>
      <w:pPr>
        <w:spacing w:line="240" w:lineRule="auto" w:before="10"/>
        <w:rPr>
          <w:rFonts w:ascii="宋体" w:hAnsi="宋体" w:cs="宋体" w:eastAsia="宋体" w:hint="default"/>
          <w:sz w:val="2"/>
          <w:szCs w:val="2"/>
        </w:rPr>
      </w:pPr>
    </w:p>
    <w:tbl>
      <w:tblPr>
        <w:tblW w:w="0" w:type="auto"/>
        <w:jc w:val="left"/>
        <w:tblInd w:w="143" w:type="dxa"/>
        <w:tblLayout w:type="fixed"/>
        <w:tblCellMar>
          <w:top w:w="0" w:type="dxa"/>
          <w:left w:w="0" w:type="dxa"/>
          <w:bottom w:w="0" w:type="dxa"/>
          <w:right w:w="0" w:type="dxa"/>
        </w:tblCellMar>
        <w:tblLook w:val="01E0"/>
      </w:tblPr>
      <w:tblGrid>
        <w:gridCol w:w="4835"/>
        <w:gridCol w:w="4820"/>
      </w:tblGrid>
      <w:tr>
        <w:trPr>
          <w:trHeight w:val="499" w:hRule="exact"/>
        </w:trPr>
        <w:tc>
          <w:tcPr>
            <w:tcW w:w="4835"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74"/>
              <w:ind w:left="1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820"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74"/>
              <w:ind w:right="0"/>
              <w:jc w:val="center"/>
              <w:rPr>
                <w:rFonts w:ascii="宋体" w:hAnsi="宋体" w:cs="宋体" w:eastAsia="宋体" w:hint="default"/>
                <w:sz w:val="21"/>
                <w:szCs w:val="21"/>
              </w:rPr>
            </w:pPr>
            <w:r>
              <w:rPr>
                <w:rFonts w:ascii="宋体" w:hAnsi="宋体" w:cs="宋体" w:eastAsia="宋体" w:hint="default"/>
                <w:sz w:val="21"/>
                <w:szCs w:val="21"/>
              </w:rPr>
              <w:t>计提方法</w:t>
            </w:r>
          </w:p>
        </w:tc>
      </w:tr>
      <w:tr>
        <w:trPr>
          <w:trHeight w:val="490" w:hRule="exact"/>
        </w:trPr>
        <w:tc>
          <w:tcPr>
            <w:tcW w:w="48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74"/>
              <w:ind w:left="122" w:right="0"/>
              <w:jc w:val="left"/>
              <w:rPr>
                <w:rFonts w:ascii="宋体" w:hAnsi="宋体" w:cs="宋体" w:eastAsia="宋体" w:hint="default"/>
                <w:sz w:val="21"/>
                <w:szCs w:val="21"/>
              </w:rPr>
            </w:pPr>
            <w:r>
              <w:rPr>
                <w:rFonts w:ascii="宋体" w:hAnsi="宋体" w:cs="宋体" w:eastAsia="宋体" w:hint="default"/>
                <w:sz w:val="21"/>
                <w:szCs w:val="21"/>
              </w:rPr>
              <w:t>未逾期款项</w:t>
            </w:r>
          </w:p>
        </w:tc>
        <w:tc>
          <w:tcPr>
            <w:tcW w:w="482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74"/>
              <w:ind w:left="103" w:right="0"/>
              <w:jc w:val="left"/>
              <w:rPr>
                <w:rFonts w:ascii="宋体" w:hAnsi="宋体" w:cs="宋体" w:eastAsia="宋体" w:hint="default"/>
                <w:sz w:val="21"/>
                <w:szCs w:val="21"/>
              </w:rPr>
            </w:pPr>
            <w:r>
              <w:rPr>
                <w:rFonts w:ascii="宋体" w:hAnsi="宋体" w:cs="宋体" w:eastAsia="宋体" w:hint="default"/>
                <w:sz w:val="21"/>
                <w:szCs w:val="21"/>
              </w:rPr>
              <w:t>采用余额百分比法</w:t>
            </w:r>
          </w:p>
        </w:tc>
      </w:tr>
      <w:tr>
        <w:trPr>
          <w:trHeight w:val="502" w:hRule="exact"/>
        </w:trPr>
        <w:tc>
          <w:tcPr>
            <w:tcW w:w="483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77"/>
              <w:ind w:left="122" w:right="0"/>
              <w:jc w:val="left"/>
              <w:rPr>
                <w:rFonts w:ascii="宋体" w:hAnsi="宋体" w:cs="宋体" w:eastAsia="宋体" w:hint="default"/>
                <w:sz w:val="21"/>
                <w:szCs w:val="21"/>
              </w:rPr>
            </w:pPr>
            <w:r>
              <w:rPr>
                <w:rFonts w:ascii="宋体" w:hAnsi="宋体" w:cs="宋体" w:eastAsia="宋体" w:hint="default"/>
                <w:sz w:val="21"/>
                <w:szCs w:val="21"/>
              </w:rPr>
              <w:t>已逾期款项</w:t>
            </w:r>
          </w:p>
        </w:tc>
        <w:tc>
          <w:tcPr>
            <w:tcW w:w="4820"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77"/>
              <w:ind w:left="103" w:right="0"/>
              <w:jc w:val="left"/>
              <w:rPr>
                <w:rFonts w:ascii="宋体" w:hAnsi="宋体" w:cs="宋体" w:eastAsia="宋体" w:hint="default"/>
                <w:sz w:val="21"/>
                <w:szCs w:val="21"/>
              </w:rPr>
            </w:pPr>
            <w:r>
              <w:rPr>
                <w:rFonts w:ascii="宋体" w:hAnsi="宋体" w:cs="宋体" w:eastAsia="宋体" w:hint="default"/>
                <w:sz w:val="21"/>
                <w:szCs w:val="21"/>
              </w:rPr>
              <w:t>采用账龄分析法</w:t>
            </w:r>
          </w:p>
        </w:tc>
      </w:tr>
    </w:tbl>
    <w:p>
      <w:pPr>
        <w:spacing w:line="240" w:lineRule="auto" w:before="13"/>
        <w:rPr>
          <w:rFonts w:ascii="宋体" w:hAnsi="宋体" w:cs="宋体" w:eastAsia="宋体" w:hint="default"/>
          <w:sz w:val="7"/>
          <w:szCs w:val="7"/>
        </w:rPr>
      </w:pPr>
    </w:p>
    <w:p>
      <w:pPr>
        <w:pStyle w:val="BodyText"/>
        <w:spacing w:line="240" w:lineRule="auto"/>
        <w:ind w:left="655" w:right="0"/>
        <w:jc w:val="left"/>
      </w:pPr>
      <w:r>
        <w:rPr>
          <w:rFonts w:ascii="Arial" w:hAnsi="Arial" w:cs="Arial" w:eastAsia="Arial" w:hint="default"/>
        </w:rPr>
        <w:t>a.</w:t>
      </w:r>
      <w:r>
        <w:rPr>
          <w:rFonts w:ascii="Arial" w:hAnsi="Arial" w:cs="Arial" w:eastAsia="Arial" w:hint="default"/>
          <w:spacing w:val="50"/>
        </w:rPr>
        <w:t> </w:t>
      </w:r>
      <w:r>
        <w:rPr/>
        <w:t>组合中，采用账龄分析法计提坏账准备的组合计提方法</w:t>
      </w:r>
    </w:p>
    <w:tbl>
      <w:tblPr>
        <w:tblW w:w="0" w:type="auto"/>
        <w:jc w:val="left"/>
        <w:tblInd w:w="115" w:type="dxa"/>
        <w:tblLayout w:type="fixed"/>
        <w:tblCellMar>
          <w:top w:w="0" w:type="dxa"/>
          <w:left w:w="0" w:type="dxa"/>
          <w:bottom w:w="0" w:type="dxa"/>
          <w:right w:w="0" w:type="dxa"/>
        </w:tblCellMar>
        <w:tblLook w:val="01E0"/>
      </w:tblPr>
      <w:tblGrid>
        <w:gridCol w:w="3248"/>
        <w:gridCol w:w="3231"/>
        <w:gridCol w:w="3233"/>
      </w:tblGrid>
      <w:tr>
        <w:trPr>
          <w:trHeight w:val="502" w:hRule="exact"/>
        </w:trPr>
        <w:tc>
          <w:tcPr>
            <w:tcW w:w="3248"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77"/>
              <w:ind w:left="2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23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77"/>
              <w:ind w:left="4" w:right="0"/>
              <w:jc w:val="center"/>
              <w:rPr>
                <w:rFonts w:ascii="宋体" w:hAnsi="宋体" w:cs="宋体" w:eastAsia="宋体" w:hint="default"/>
                <w:sz w:val="21"/>
                <w:szCs w:val="21"/>
              </w:rPr>
            </w:pPr>
            <w:r>
              <w:rPr>
                <w:rFonts w:ascii="宋体" w:hAnsi="宋体" w:cs="宋体" w:eastAsia="宋体" w:hint="default"/>
                <w:sz w:val="21"/>
                <w:szCs w:val="21"/>
              </w:rPr>
              <w:t>应收账款计提比例（</w:t>
            </w:r>
            <w:r>
              <w:rPr>
                <w:rFonts w:ascii="Arial" w:hAnsi="Arial" w:cs="Arial" w:eastAsia="Arial" w:hint="default"/>
                <w:sz w:val="21"/>
                <w:szCs w:val="21"/>
              </w:rPr>
              <w:t>%</w:t>
            </w:r>
            <w:r>
              <w:rPr>
                <w:rFonts w:ascii="宋体" w:hAnsi="宋体" w:cs="宋体" w:eastAsia="宋体" w:hint="default"/>
                <w:sz w:val="21"/>
                <w:szCs w:val="21"/>
              </w:rPr>
              <w:t>）</w:t>
            </w:r>
          </w:p>
        </w:tc>
        <w:tc>
          <w:tcPr>
            <w:tcW w:w="3233"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77"/>
              <w:ind w:right="0"/>
              <w:jc w:val="center"/>
              <w:rPr>
                <w:rFonts w:ascii="宋体" w:hAnsi="宋体" w:cs="宋体" w:eastAsia="宋体" w:hint="default"/>
                <w:sz w:val="21"/>
                <w:szCs w:val="21"/>
              </w:rPr>
            </w:pPr>
            <w:r>
              <w:rPr>
                <w:rFonts w:ascii="宋体" w:hAnsi="宋体" w:cs="宋体" w:eastAsia="宋体" w:hint="default"/>
                <w:sz w:val="21"/>
                <w:szCs w:val="21"/>
              </w:rPr>
              <w:t>其他应收计提比例（</w:t>
            </w:r>
            <w:r>
              <w:rPr>
                <w:rFonts w:ascii="Arial" w:hAnsi="Arial" w:cs="Arial" w:eastAsia="Arial" w:hint="default"/>
                <w:sz w:val="21"/>
                <w:szCs w:val="21"/>
              </w:rPr>
              <w:t>%</w:t>
            </w:r>
            <w:r>
              <w:rPr>
                <w:rFonts w:ascii="宋体" w:hAnsi="宋体" w:cs="宋体" w:eastAsia="宋体" w:hint="default"/>
                <w:sz w:val="21"/>
                <w:szCs w:val="21"/>
              </w:rPr>
              <w:t>）</w:t>
            </w:r>
          </w:p>
        </w:tc>
      </w:tr>
      <w:tr>
        <w:trPr>
          <w:trHeight w:val="490" w:hRule="exact"/>
        </w:trPr>
        <w:tc>
          <w:tcPr>
            <w:tcW w:w="32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74"/>
              <w:ind w:left="43" w:right="0"/>
              <w:jc w:val="left"/>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5"/>
                <w:sz w:val="21"/>
                <w:szCs w:val="21"/>
              </w:rPr>
              <w:t> </w:t>
            </w:r>
            <w:r>
              <w:rPr>
                <w:rFonts w:ascii="宋体" w:hAnsi="宋体" w:cs="宋体" w:eastAsia="宋体" w:hint="default"/>
                <w:sz w:val="21"/>
                <w:szCs w:val="21"/>
              </w:rPr>
              <w:t>年以内（含</w:t>
            </w:r>
            <w:r>
              <w:rPr>
                <w:rFonts w:ascii="宋体" w:hAnsi="宋体" w:cs="宋体" w:eastAsia="宋体" w:hint="default"/>
                <w:spacing w:val="-55"/>
                <w:sz w:val="21"/>
                <w:szCs w:val="21"/>
              </w:rPr>
              <w:t> </w:t>
            </w:r>
            <w:r>
              <w:rPr>
                <w:rFonts w:ascii="Arial" w:hAnsi="Arial" w:cs="Arial" w:eastAsia="Arial" w:hint="default"/>
                <w:sz w:val="21"/>
                <w:szCs w:val="21"/>
              </w:rPr>
              <w:t>1</w:t>
            </w:r>
            <w:r>
              <w:rPr>
                <w:rFonts w:ascii="Arial" w:hAnsi="Arial" w:cs="Arial" w:eastAsia="Arial" w:hint="default"/>
                <w:spacing w:val="-6"/>
                <w:sz w:val="21"/>
                <w:szCs w:val="21"/>
              </w:rPr>
              <w:t> </w:t>
            </w:r>
            <w:r>
              <w:rPr>
                <w:rFonts w:ascii="宋体" w:hAnsi="宋体" w:cs="宋体" w:eastAsia="宋体" w:hint="default"/>
                <w:sz w:val="21"/>
                <w:szCs w:val="21"/>
              </w:rPr>
              <w:t>年，下同）</w:t>
            </w:r>
          </w:p>
        </w:tc>
        <w:tc>
          <w:tcPr>
            <w:tcW w:w="32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1" w:right="0"/>
              <w:jc w:val="center"/>
              <w:rPr>
                <w:rFonts w:ascii="Arial" w:hAnsi="Arial" w:cs="Arial" w:eastAsia="Arial" w:hint="default"/>
                <w:sz w:val="21"/>
                <w:szCs w:val="21"/>
              </w:rPr>
            </w:pPr>
            <w:r>
              <w:rPr>
                <w:rFonts w:ascii="Arial"/>
                <w:w w:val="100"/>
                <w:sz w:val="21"/>
              </w:rPr>
              <w:t>5</w:t>
            </w:r>
          </w:p>
        </w:tc>
        <w:tc>
          <w:tcPr>
            <w:tcW w:w="32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
              <w:jc w:val="center"/>
              <w:rPr>
                <w:rFonts w:ascii="Arial" w:hAnsi="Arial" w:cs="Arial" w:eastAsia="Arial" w:hint="default"/>
                <w:sz w:val="21"/>
                <w:szCs w:val="21"/>
              </w:rPr>
            </w:pPr>
            <w:r>
              <w:rPr>
                <w:rFonts w:ascii="Arial"/>
                <w:w w:val="100"/>
                <w:sz w:val="21"/>
              </w:rPr>
              <w:t>5</w:t>
            </w:r>
          </w:p>
        </w:tc>
      </w:tr>
      <w:tr>
        <w:trPr>
          <w:trHeight w:val="490" w:hRule="exact"/>
        </w:trPr>
        <w:tc>
          <w:tcPr>
            <w:tcW w:w="32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74"/>
              <w:ind w:left="43" w:right="0"/>
              <w:jc w:val="left"/>
              <w:rPr>
                <w:rFonts w:ascii="宋体" w:hAnsi="宋体" w:cs="宋体" w:eastAsia="宋体" w:hint="default"/>
                <w:sz w:val="21"/>
                <w:szCs w:val="21"/>
              </w:rPr>
            </w:pPr>
            <w:r>
              <w:rPr>
                <w:rFonts w:ascii="Arial" w:hAnsi="Arial" w:cs="Arial" w:eastAsia="Arial" w:hint="default"/>
                <w:sz w:val="21"/>
                <w:szCs w:val="21"/>
              </w:rPr>
              <w:t>1-2</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32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4" w:right="0"/>
              <w:jc w:val="center"/>
              <w:rPr>
                <w:rFonts w:ascii="Arial" w:hAnsi="Arial" w:cs="Arial" w:eastAsia="Arial" w:hint="default"/>
                <w:sz w:val="21"/>
                <w:szCs w:val="21"/>
              </w:rPr>
            </w:pPr>
            <w:r>
              <w:rPr>
                <w:rFonts w:ascii="Arial"/>
                <w:sz w:val="21"/>
              </w:rPr>
              <w:t>15</w:t>
            </w:r>
          </w:p>
        </w:tc>
        <w:tc>
          <w:tcPr>
            <w:tcW w:w="32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
              <w:jc w:val="center"/>
              <w:rPr>
                <w:rFonts w:ascii="Arial" w:hAnsi="Arial" w:cs="Arial" w:eastAsia="Arial" w:hint="default"/>
                <w:sz w:val="21"/>
                <w:szCs w:val="21"/>
              </w:rPr>
            </w:pPr>
            <w:r>
              <w:rPr>
                <w:rFonts w:ascii="Arial"/>
                <w:sz w:val="21"/>
              </w:rPr>
              <w:t>15</w:t>
            </w:r>
          </w:p>
        </w:tc>
      </w:tr>
      <w:tr>
        <w:trPr>
          <w:trHeight w:val="490" w:hRule="exact"/>
        </w:trPr>
        <w:tc>
          <w:tcPr>
            <w:tcW w:w="32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74"/>
              <w:ind w:left="43" w:right="0"/>
              <w:jc w:val="left"/>
              <w:rPr>
                <w:rFonts w:ascii="宋体" w:hAnsi="宋体" w:cs="宋体" w:eastAsia="宋体" w:hint="default"/>
                <w:sz w:val="21"/>
                <w:szCs w:val="21"/>
              </w:rPr>
            </w:pPr>
            <w:r>
              <w:rPr>
                <w:rFonts w:ascii="Arial" w:hAnsi="Arial" w:cs="Arial" w:eastAsia="Arial" w:hint="default"/>
                <w:sz w:val="21"/>
                <w:szCs w:val="21"/>
              </w:rPr>
              <w:t>2-3</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32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4" w:right="0"/>
              <w:jc w:val="center"/>
              <w:rPr>
                <w:rFonts w:ascii="Arial" w:hAnsi="Arial" w:cs="Arial" w:eastAsia="Arial" w:hint="default"/>
                <w:sz w:val="21"/>
                <w:szCs w:val="21"/>
              </w:rPr>
            </w:pPr>
            <w:r>
              <w:rPr>
                <w:rFonts w:ascii="Arial"/>
                <w:sz w:val="21"/>
              </w:rPr>
              <w:t>30</w:t>
            </w:r>
          </w:p>
        </w:tc>
        <w:tc>
          <w:tcPr>
            <w:tcW w:w="32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
              <w:jc w:val="center"/>
              <w:rPr>
                <w:rFonts w:ascii="Arial" w:hAnsi="Arial" w:cs="Arial" w:eastAsia="Arial" w:hint="default"/>
                <w:sz w:val="21"/>
                <w:szCs w:val="21"/>
              </w:rPr>
            </w:pPr>
            <w:r>
              <w:rPr>
                <w:rFonts w:ascii="Arial"/>
                <w:sz w:val="21"/>
              </w:rPr>
              <w:t>30</w:t>
            </w:r>
          </w:p>
        </w:tc>
      </w:tr>
      <w:tr>
        <w:trPr>
          <w:trHeight w:val="502" w:hRule="exact"/>
        </w:trPr>
        <w:tc>
          <w:tcPr>
            <w:tcW w:w="3248"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74"/>
              <w:ind w:left="43" w:right="0"/>
              <w:jc w:val="left"/>
              <w:rPr>
                <w:rFonts w:ascii="宋体" w:hAnsi="宋体" w:cs="宋体" w:eastAsia="宋体" w:hint="default"/>
                <w:sz w:val="21"/>
                <w:szCs w:val="21"/>
              </w:rPr>
            </w:pPr>
            <w:r>
              <w:rPr>
                <w:rFonts w:ascii="Arial" w:hAnsi="Arial" w:cs="Arial" w:eastAsia="Arial" w:hint="default"/>
                <w:sz w:val="21"/>
                <w:szCs w:val="21"/>
              </w:rPr>
              <w:t>3-4</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323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4" w:right="0"/>
              <w:jc w:val="center"/>
              <w:rPr>
                <w:rFonts w:ascii="Arial" w:hAnsi="Arial" w:cs="Arial" w:eastAsia="Arial" w:hint="default"/>
                <w:sz w:val="21"/>
                <w:szCs w:val="21"/>
              </w:rPr>
            </w:pPr>
            <w:r>
              <w:rPr>
                <w:rFonts w:ascii="Arial"/>
                <w:sz w:val="21"/>
              </w:rPr>
              <w:t>50</w:t>
            </w:r>
          </w:p>
        </w:tc>
        <w:tc>
          <w:tcPr>
            <w:tcW w:w="3233"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
              <w:jc w:val="center"/>
              <w:rPr>
                <w:rFonts w:ascii="Arial" w:hAnsi="Arial" w:cs="Arial" w:eastAsia="Arial" w:hint="default"/>
                <w:sz w:val="21"/>
                <w:szCs w:val="21"/>
              </w:rPr>
            </w:pPr>
            <w:r>
              <w:rPr>
                <w:rFonts w:ascii="Arial"/>
                <w:sz w:val="21"/>
              </w:rPr>
              <w:t>50</w:t>
            </w:r>
          </w:p>
        </w:tc>
      </w:tr>
    </w:tbl>
    <w:p>
      <w:pPr>
        <w:spacing w:after="0" w:line="240" w:lineRule="auto"/>
        <w:jc w:val="center"/>
        <w:rPr>
          <w:rFonts w:ascii="Arial" w:hAnsi="Arial" w:cs="Arial" w:eastAsia="Arial" w:hint="default"/>
          <w:sz w:val="21"/>
          <w:szCs w:val="21"/>
        </w:rPr>
        <w:sectPr>
          <w:pgSz w:w="11910" w:h="16840"/>
          <w:pgMar w:header="877" w:footer="975" w:top="1100" w:bottom="1160" w:left="960" w:right="900"/>
        </w:sectPr>
      </w:pPr>
    </w:p>
    <w:p>
      <w:pPr>
        <w:spacing w:line="240" w:lineRule="auto" w:before="8"/>
        <w:rPr>
          <w:rFonts w:ascii="宋体" w:hAnsi="宋体" w:cs="宋体" w:eastAsia="宋体" w:hint="default"/>
          <w:sz w:val="24"/>
          <w:szCs w:val="24"/>
        </w:rPr>
      </w:pPr>
    </w:p>
    <w:tbl>
      <w:tblPr>
        <w:tblW w:w="0" w:type="auto"/>
        <w:jc w:val="left"/>
        <w:tblInd w:w="115" w:type="dxa"/>
        <w:tblLayout w:type="fixed"/>
        <w:tblCellMar>
          <w:top w:w="0" w:type="dxa"/>
          <w:left w:w="0" w:type="dxa"/>
          <w:bottom w:w="0" w:type="dxa"/>
          <w:right w:w="0" w:type="dxa"/>
        </w:tblCellMar>
        <w:tblLook w:val="01E0"/>
      </w:tblPr>
      <w:tblGrid>
        <w:gridCol w:w="3248"/>
        <w:gridCol w:w="3231"/>
        <w:gridCol w:w="3233"/>
      </w:tblGrid>
      <w:tr>
        <w:trPr>
          <w:trHeight w:val="502" w:hRule="exact"/>
        </w:trPr>
        <w:tc>
          <w:tcPr>
            <w:tcW w:w="3248"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77"/>
              <w:ind w:left="43" w:right="0"/>
              <w:jc w:val="left"/>
              <w:rPr>
                <w:rFonts w:ascii="宋体" w:hAnsi="宋体" w:cs="宋体" w:eastAsia="宋体" w:hint="default"/>
                <w:sz w:val="21"/>
                <w:szCs w:val="21"/>
              </w:rPr>
            </w:pPr>
            <w:r>
              <w:rPr>
                <w:rFonts w:ascii="Arial" w:hAnsi="Arial" w:cs="Arial" w:eastAsia="Arial" w:hint="default"/>
                <w:sz w:val="21"/>
                <w:szCs w:val="21"/>
              </w:rPr>
              <w:t>4-5</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323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 w:right="0"/>
              <w:jc w:val="center"/>
              <w:rPr>
                <w:rFonts w:ascii="Arial" w:hAnsi="Arial" w:cs="Arial" w:eastAsia="Arial" w:hint="default"/>
                <w:sz w:val="21"/>
                <w:szCs w:val="21"/>
              </w:rPr>
            </w:pPr>
            <w:r>
              <w:rPr>
                <w:rFonts w:ascii="Arial"/>
                <w:sz w:val="21"/>
              </w:rPr>
              <w:t>80</w:t>
            </w:r>
          </w:p>
        </w:tc>
        <w:tc>
          <w:tcPr>
            <w:tcW w:w="3233"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Arial" w:hAnsi="Arial" w:cs="Arial" w:eastAsia="Arial" w:hint="default"/>
                <w:sz w:val="21"/>
                <w:szCs w:val="21"/>
              </w:rPr>
            </w:pPr>
            <w:r>
              <w:rPr>
                <w:rFonts w:ascii="Arial"/>
                <w:sz w:val="21"/>
              </w:rPr>
              <w:t>80</w:t>
            </w:r>
          </w:p>
        </w:tc>
      </w:tr>
      <w:tr>
        <w:trPr>
          <w:trHeight w:val="499" w:hRule="exact"/>
        </w:trPr>
        <w:tc>
          <w:tcPr>
            <w:tcW w:w="3248"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74"/>
              <w:ind w:left="43" w:right="0"/>
              <w:jc w:val="left"/>
              <w:rPr>
                <w:rFonts w:ascii="宋体" w:hAnsi="宋体" w:cs="宋体" w:eastAsia="宋体" w:hint="default"/>
                <w:sz w:val="21"/>
                <w:szCs w:val="21"/>
              </w:rPr>
            </w:pPr>
            <w:r>
              <w:rPr>
                <w:rFonts w:ascii="Arial" w:hAnsi="Arial" w:cs="Arial" w:eastAsia="Arial" w:hint="default"/>
                <w:sz w:val="21"/>
                <w:szCs w:val="21"/>
              </w:rPr>
              <w:t>5</w:t>
            </w:r>
            <w:r>
              <w:rPr>
                <w:rFonts w:ascii="Arial" w:hAnsi="Arial" w:cs="Arial" w:eastAsia="Arial" w:hint="default"/>
                <w:spacing w:val="-4"/>
                <w:sz w:val="21"/>
                <w:szCs w:val="21"/>
              </w:rPr>
              <w:t> </w:t>
            </w:r>
            <w:r>
              <w:rPr>
                <w:rFonts w:ascii="宋体" w:hAnsi="宋体" w:cs="宋体" w:eastAsia="宋体" w:hint="default"/>
                <w:sz w:val="21"/>
                <w:szCs w:val="21"/>
              </w:rPr>
              <w:t>年以上</w:t>
            </w:r>
          </w:p>
        </w:tc>
        <w:tc>
          <w:tcPr>
            <w:tcW w:w="323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2" w:right="0"/>
              <w:jc w:val="center"/>
              <w:rPr>
                <w:rFonts w:ascii="Arial" w:hAnsi="Arial" w:cs="Arial" w:eastAsia="Arial" w:hint="default"/>
                <w:sz w:val="21"/>
                <w:szCs w:val="21"/>
              </w:rPr>
            </w:pPr>
            <w:r>
              <w:rPr>
                <w:rFonts w:ascii="Arial"/>
                <w:sz w:val="21"/>
              </w:rPr>
              <w:t>100</w:t>
            </w:r>
          </w:p>
        </w:tc>
        <w:tc>
          <w:tcPr>
            <w:tcW w:w="3233"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
              <w:jc w:val="center"/>
              <w:rPr>
                <w:rFonts w:ascii="Arial" w:hAnsi="Arial" w:cs="Arial" w:eastAsia="Arial" w:hint="default"/>
                <w:sz w:val="21"/>
                <w:szCs w:val="21"/>
              </w:rPr>
            </w:pPr>
            <w:r>
              <w:rPr>
                <w:rFonts w:ascii="Arial"/>
                <w:sz w:val="21"/>
              </w:rPr>
              <w:t>100</w:t>
            </w:r>
          </w:p>
        </w:tc>
      </w:tr>
    </w:tbl>
    <w:p>
      <w:pPr>
        <w:spacing w:line="240" w:lineRule="auto" w:before="13"/>
        <w:rPr>
          <w:rFonts w:ascii="宋体" w:hAnsi="宋体" w:cs="宋体" w:eastAsia="宋体" w:hint="default"/>
          <w:sz w:val="7"/>
          <w:szCs w:val="7"/>
        </w:rPr>
      </w:pPr>
    </w:p>
    <w:p>
      <w:pPr>
        <w:pStyle w:val="BodyText"/>
        <w:spacing w:line="240" w:lineRule="auto"/>
        <w:ind w:left="655" w:right="136"/>
        <w:jc w:val="left"/>
      </w:pPr>
      <w:r>
        <w:rPr>
          <w:rFonts w:ascii="Arial" w:hAnsi="Arial" w:cs="Arial" w:eastAsia="Arial" w:hint="default"/>
        </w:rPr>
        <w:t>b.</w:t>
      </w:r>
      <w:r>
        <w:rPr>
          <w:rFonts w:ascii="Arial" w:hAnsi="Arial" w:cs="Arial" w:eastAsia="Arial" w:hint="default"/>
          <w:spacing w:val="50"/>
        </w:rPr>
        <w:t> </w:t>
      </w:r>
      <w:r>
        <w:rPr/>
        <w:t>组合中，采用余额百分比法计提坏账准备的计提方法</w:t>
      </w:r>
    </w:p>
    <w:tbl>
      <w:tblPr>
        <w:tblW w:w="0" w:type="auto"/>
        <w:jc w:val="left"/>
        <w:tblInd w:w="115" w:type="dxa"/>
        <w:tblLayout w:type="fixed"/>
        <w:tblCellMar>
          <w:top w:w="0" w:type="dxa"/>
          <w:left w:w="0" w:type="dxa"/>
          <w:bottom w:w="0" w:type="dxa"/>
          <w:right w:w="0" w:type="dxa"/>
        </w:tblCellMar>
        <w:tblLook w:val="01E0"/>
      </w:tblPr>
      <w:tblGrid>
        <w:gridCol w:w="3284"/>
        <w:gridCol w:w="3272"/>
        <w:gridCol w:w="3269"/>
      </w:tblGrid>
      <w:tr>
        <w:trPr>
          <w:trHeight w:val="502" w:hRule="exact"/>
        </w:trPr>
        <w:tc>
          <w:tcPr>
            <w:tcW w:w="3284"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77"/>
              <w:ind w:left="21" w:right="0"/>
              <w:jc w:val="center"/>
              <w:rPr>
                <w:rFonts w:ascii="宋体" w:hAnsi="宋体" w:cs="宋体" w:eastAsia="宋体" w:hint="default"/>
                <w:sz w:val="21"/>
                <w:szCs w:val="21"/>
              </w:rPr>
            </w:pPr>
            <w:r>
              <w:rPr>
                <w:rFonts w:ascii="宋体" w:hAnsi="宋体" w:cs="宋体" w:eastAsia="宋体" w:hint="default"/>
                <w:sz w:val="21"/>
                <w:szCs w:val="21"/>
              </w:rPr>
              <w:t>组合名称</w:t>
            </w:r>
          </w:p>
        </w:tc>
        <w:tc>
          <w:tcPr>
            <w:tcW w:w="327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77"/>
              <w:ind w:left="7" w:right="0"/>
              <w:jc w:val="center"/>
              <w:rPr>
                <w:rFonts w:ascii="宋体" w:hAnsi="宋体" w:cs="宋体" w:eastAsia="宋体" w:hint="default"/>
                <w:sz w:val="21"/>
                <w:szCs w:val="21"/>
              </w:rPr>
            </w:pPr>
            <w:r>
              <w:rPr>
                <w:rFonts w:ascii="宋体" w:hAnsi="宋体" w:cs="宋体" w:eastAsia="宋体" w:hint="default"/>
                <w:sz w:val="21"/>
                <w:szCs w:val="21"/>
              </w:rPr>
              <w:t>应收账款计提比例（</w:t>
            </w:r>
            <w:r>
              <w:rPr>
                <w:rFonts w:ascii="Arial" w:hAnsi="Arial" w:cs="Arial" w:eastAsia="Arial" w:hint="default"/>
                <w:sz w:val="21"/>
                <w:szCs w:val="21"/>
              </w:rPr>
              <w:t>%</w:t>
            </w:r>
            <w:r>
              <w:rPr>
                <w:rFonts w:ascii="宋体" w:hAnsi="宋体" w:cs="宋体" w:eastAsia="宋体" w:hint="default"/>
                <w:sz w:val="21"/>
                <w:szCs w:val="21"/>
              </w:rPr>
              <w:t>）</w:t>
            </w:r>
          </w:p>
        </w:tc>
        <w:tc>
          <w:tcPr>
            <w:tcW w:w="3269"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77"/>
              <w:ind w:right="0"/>
              <w:jc w:val="center"/>
              <w:rPr>
                <w:rFonts w:ascii="宋体" w:hAnsi="宋体" w:cs="宋体" w:eastAsia="宋体" w:hint="default"/>
                <w:sz w:val="21"/>
                <w:szCs w:val="21"/>
              </w:rPr>
            </w:pPr>
            <w:r>
              <w:rPr>
                <w:rFonts w:ascii="宋体" w:hAnsi="宋体" w:cs="宋体" w:eastAsia="宋体" w:hint="default"/>
                <w:sz w:val="21"/>
                <w:szCs w:val="21"/>
              </w:rPr>
              <w:t>其他应收计提比例（</w:t>
            </w:r>
            <w:r>
              <w:rPr>
                <w:rFonts w:ascii="Arial" w:hAnsi="Arial" w:cs="Arial" w:eastAsia="Arial" w:hint="default"/>
                <w:sz w:val="21"/>
                <w:szCs w:val="21"/>
              </w:rPr>
              <w:t>%</w:t>
            </w:r>
            <w:r>
              <w:rPr>
                <w:rFonts w:ascii="宋体" w:hAnsi="宋体" w:cs="宋体" w:eastAsia="宋体" w:hint="default"/>
                <w:sz w:val="21"/>
                <w:szCs w:val="21"/>
              </w:rPr>
              <w:t>）</w:t>
            </w:r>
          </w:p>
        </w:tc>
      </w:tr>
      <w:tr>
        <w:trPr>
          <w:trHeight w:val="499" w:hRule="exact"/>
        </w:trPr>
        <w:tc>
          <w:tcPr>
            <w:tcW w:w="3284"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74"/>
              <w:ind w:left="43" w:right="0"/>
              <w:jc w:val="left"/>
              <w:rPr>
                <w:rFonts w:ascii="宋体" w:hAnsi="宋体" w:cs="宋体" w:eastAsia="宋体" w:hint="default"/>
                <w:sz w:val="21"/>
                <w:szCs w:val="21"/>
              </w:rPr>
            </w:pPr>
            <w:r>
              <w:rPr>
                <w:rFonts w:ascii="宋体" w:hAnsi="宋体" w:cs="宋体" w:eastAsia="宋体" w:hint="default"/>
                <w:sz w:val="21"/>
                <w:szCs w:val="21"/>
              </w:rPr>
              <w:t>未逾期款项</w:t>
            </w:r>
          </w:p>
        </w:tc>
        <w:tc>
          <w:tcPr>
            <w:tcW w:w="327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1" w:right="0"/>
              <w:jc w:val="center"/>
              <w:rPr>
                <w:rFonts w:ascii="Arial" w:hAnsi="Arial" w:cs="Arial" w:eastAsia="Arial" w:hint="default"/>
                <w:sz w:val="21"/>
                <w:szCs w:val="21"/>
              </w:rPr>
            </w:pPr>
            <w:r>
              <w:rPr>
                <w:rFonts w:ascii="Arial"/>
                <w:sz w:val="21"/>
              </w:rPr>
              <w:t>0.5</w:t>
            </w:r>
          </w:p>
        </w:tc>
        <w:tc>
          <w:tcPr>
            <w:tcW w:w="3269"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
              <w:jc w:val="center"/>
              <w:rPr>
                <w:rFonts w:ascii="Arial" w:hAnsi="Arial" w:cs="Arial" w:eastAsia="Arial" w:hint="default"/>
                <w:sz w:val="21"/>
                <w:szCs w:val="21"/>
              </w:rPr>
            </w:pPr>
            <w:r>
              <w:rPr>
                <w:rFonts w:ascii="Arial"/>
                <w:sz w:val="21"/>
              </w:rPr>
              <w:t>0.5</w:t>
            </w:r>
          </w:p>
        </w:tc>
      </w:tr>
    </w:tbl>
    <w:p>
      <w:pPr>
        <w:spacing w:line="240" w:lineRule="auto" w:before="5"/>
        <w:rPr>
          <w:rFonts w:ascii="宋体" w:hAnsi="宋体" w:cs="宋体" w:eastAsia="宋体" w:hint="default"/>
          <w:sz w:val="9"/>
          <w:szCs w:val="9"/>
        </w:rPr>
      </w:pPr>
    </w:p>
    <w:p>
      <w:pPr>
        <w:pStyle w:val="BodyText"/>
        <w:spacing w:line="367" w:lineRule="auto"/>
        <w:ind w:left="653" w:right="136"/>
        <w:jc w:val="left"/>
      </w:pPr>
      <w:r>
        <w:rPr/>
        <w:t>③单项金额虽不重大但单项计提坏账准备的应收款项 本公司对于单项金额虽不重大但具备以下特征的应收款项，单独进行减值测试，有客观</w:t>
      </w:r>
    </w:p>
    <w:p>
      <w:pPr>
        <w:pStyle w:val="BodyText"/>
        <w:spacing w:line="367" w:lineRule="auto" w:before="39"/>
        <w:ind w:left="172" w:right="136"/>
        <w:jc w:val="left"/>
      </w:pPr>
      <w:r>
        <w:rPr>
          <w:spacing w:val="-2"/>
        </w:rPr>
        <w:t>证据表明其发生了减值的，根据其未来现金流量现值低于其账面价值的差额，确认减值损失，</w:t>
      </w:r>
      <w:r>
        <w:rPr/>
        <w:t> 计提坏账准备：①与对方存在争议或涉及诉讼、仲裁的应收款项；②已有明显迹象表明债务</w:t>
      </w:r>
      <w:r>
        <w:rPr>
          <w:spacing w:val="-89"/>
        </w:rPr>
        <w:t> </w:t>
      </w:r>
      <w:r>
        <w:rPr>
          <w:spacing w:val="-89"/>
        </w:rPr>
      </w:r>
      <w:r>
        <w:rPr/>
        <w:t>人很可能无法履行还款义务的应收款项。</w:t>
      </w:r>
    </w:p>
    <w:p>
      <w:pPr>
        <w:pStyle w:val="BodyText"/>
        <w:spacing w:line="348" w:lineRule="auto" w:before="38"/>
        <w:ind w:left="653" w:right="136"/>
        <w:jc w:val="left"/>
      </w:pPr>
      <w:r>
        <w:rPr/>
        <w:t>（</w:t>
      </w:r>
      <w:r>
        <w:rPr>
          <w:rFonts w:ascii="Arial" w:hAnsi="Arial" w:cs="Arial" w:eastAsia="Arial" w:hint="default"/>
        </w:rPr>
        <w:t>3</w:t>
      </w:r>
      <w:r>
        <w:rPr/>
        <w:t>）坏账准备的转回 如有客观证据表明该应收款项价值已恢复，且客观上与确认该损失后发生的事项有关，</w:t>
      </w:r>
    </w:p>
    <w:p>
      <w:pPr>
        <w:pStyle w:val="BodyText"/>
        <w:spacing w:line="367" w:lineRule="auto" w:before="58"/>
        <w:ind w:left="172" w:right="136"/>
        <w:jc w:val="left"/>
      </w:pPr>
      <w:r>
        <w:rPr/>
        <w:t>原确认的减值损失予以转回，计入当期损益。但是，该转回后的账面价值不超过假定不计提</w:t>
      </w:r>
      <w:r>
        <w:rPr>
          <w:spacing w:val="-91"/>
        </w:rPr>
        <w:t> </w:t>
      </w:r>
      <w:r>
        <w:rPr>
          <w:spacing w:val="-91"/>
        </w:rPr>
      </w:r>
      <w:r>
        <w:rPr/>
        <w:t>减值准备情况下该应收款项在转回日的摊余成本。</w:t>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17"/>
          <w:szCs w:val="17"/>
        </w:rPr>
      </w:pPr>
    </w:p>
    <w:p>
      <w:pPr>
        <w:pStyle w:val="Heading3"/>
        <w:spacing w:line="240" w:lineRule="auto"/>
        <w:ind w:left="655" w:right="136"/>
        <w:jc w:val="left"/>
        <w:rPr>
          <w:b w:val="0"/>
          <w:bCs w:val="0"/>
        </w:rPr>
      </w:pPr>
      <w:r>
        <w:rPr>
          <w:rFonts w:ascii="Arial" w:hAnsi="Arial" w:cs="Arial" w:eastAsia="Arial" w:hint="default"/>
          <w:spacing w:val="-3"/>
        </w:rPr>
        <w:t>11</w:t>
      </w:r>
      <w:r>
        <w:rPr>
          <w:spacing w:val="-3"/>
        </w:rPr>
        <w:t>、存货</w:t>
      </w:r>
      <w:r>
        <w:rPr>
          <w:b w:val="0"/>
          <w:bCs w:val="0"/>
          <w:spacing w:val="-3"/>
        </w:rPr>
      </w:r>
    </w:p>
    <w:p>
      <w:pPr>
        <w:pStyle w:val="BodyText"/>
        <w:spacing w:line="362" w:lineRule="auto" w:before="170"/>
        <w:ind w:left="653" w:right="2453"/>
        <w:jc w:val="left"/>
      </w:pPr>
      <w:r>
        <w:rPr/>
        <w:t>（</w:t>
      </w:r>
      <w:r>
        <w:rPr>
          <w:rFonts w:ascii="Arial" w:hAnsi="Arial" w:cs="Arial" w:eastAsia="Arial" w:hint="default"/>
        </w:rPr>
        <w:t>1</w:t>
      </w:r>
      <w:r>
        <w:rPr/>
        <w:t>）存货的分类 存货主要包括库存商品、低值易耗品、在建开发成本、开发产品等</w:t>
      </w:r>
    </w:p>
    <w:p>
      <w:pPr>
        <w:pStyle w:val="BodyText"/>
        <w:spacing w:line="372" w:lineRule="auto" w:before="62"/>
        <w:ind w:left="653" w:right="136"/>
        <w:jc w:val="left"/>
      </w:pPr>
      <w:r>
        <w:rPr/>
        <w:t>（</w:t>
      </w:r>
      <w:r>
        <w:rPr>
          <w:rFonts w:ascii="Arial" w:hAnsi="Arial" w:cs="Arial" w:eastAsia="Arial" w:hint="default"/>
        </w:rPr>
        <w:t>2</w:t>
      </w:r>
      <w:r>
        <w:rPr/>
        <w:t>）存货取得和发出的计价方法 存货按成本进行初始计量，于资产负债表日，存货按照成本与可变现净值孰低计量。 在建开发成本、开发产品的实际成本包括土地出让金、基础配套设施支出、建筑安装工</w:t>
      </w:r>
    </w:p>
    <w:p>
      <w:pPr>
        <w:pStyle w:val="BodyText"/>
        <w:spacing w:line="384" w:lineRule="auto" w:before="53"/>
        <w:ind w:left="172" w:right="136"/>
        <w:jc w:val="left"/>
      </w:pPr>
      <w:r>
        <w:rPr/>
        <w:t>程支出、开发项目完工之前所发生的借款费用及开发过程中的其他相关费用。开发产品发出</w:t>
      </w:r>
      <w:r>
        <w:rPr>
          <w:spacing w:val="-91"/>
        </w:rPr>
        <w:t> </w:t>
      </w:r>
      <w:r>
        <w:rPr>
          <w:spacing w:val="-91"/>
        </w:rPr>
      </w:r>
      <w:r>
        <w:rPr/>
        <w:t>时，采用个别计价法确定其实际成本。</w:t>
      </w:r>
    </w:p>
    <w:p>
      <w:pPr>
        <w:pStyle w:val="BodyText"/>
        <w:spacing w:line="240" w:lineRule="auto" w:before="41"/>
        <w:ind w:left="653" w:right="136"/>
        <w:jc w:val="left"/>
      </w:pPr>
      <w:r>
        <w:rPr/>
        <w:t>非开发产品存货在取得时按实际成本计价，发出时按加权平均法计价。</w:t>
      </w:r>
    </w:p>
    <w:p>
      <w:pPr>
        <w:pStyle w:val="BodyText"/>
        <w:spacing w:line="362" w:lineRule="auto" w:before="185"/>
        <w:ind w:left="653" w:right="293"/>
        <w:jc w:val="left"/>
      </w:pPr>
      <w:r>
        <w:rPr/>
        <w:t>（</w:t>
      </w:r>
      <w:r>
        <w:rPr>
          <w:rFonts w:ascii="Arial" w:hAnsi="Arial" w:cs="Arial" w:eastAsia="Arial" w:hint="default"/>
        </w:rPr>
        <w:t>3</w:t>
      </w:r>
      <w:r>
        <w:rPr/>
        <w:t>）存货可变现净值的确认和跌价准备的计提方法 存货可变现净值是指在正常经营过程中，存货的估计售价减去至完工时估计将要发生的</w:t>
      </w:r>
    </w:p>
    <w:p>
      <w:pPr>
        <w:pStyle w:val="BodyText"/>
        <w:spacing w:line="381" w:lineRule="auto" w:before="62"/>
        <w:ind w:left="172" w:right="294"/>
        <w:jc w:val="left"/>
      </w:pPr>
      <w:r>
        <w:rPr/>
        <w:t>成本、估计的销售费用以及相关税费后的金额。在确定存货的可变现净值时，以取得的确凿 证据为基础，同时考虑持有存货的目的以及资产负债表日后事项的影响。</w:t>
      </w:r>
    </w:p>
    <w:p>
      <w:pPr>
        <w:spacing w:after="0" w:line="381" w:lineRule="auto"/>
        <w:jc w:val="left"/>
        <w:sectPr>
          <w:pgSz w:w="11910" w:h="16840"/>
          <w:pgMar w:header="877" w:footer="975" w:top="1100" w:bottom="1160" w:left="960" w:right="8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BodyText"/>
        <w:spacing w:line="381" w:lineRule="auto"/>
        <w:ind w:right="271" w:firstLine="480"/>
        <w:jc w:val="both"/>
      </w:pPr>
      <w:r>
        <w:rPr/>
        <w:t>存货跌价准备的计提方法：本公司于每年中期期末及年度终了在对存货进行全面盘点的 基础上，对遭受损失，全部或部分陈旧过时或销售价格低于成本的存货，根据存货成本与可 变现净值孰低计量，按单个存货项目对同类存货项目的可变现净值低于存货成本的差额计提 存货跌价准备，并计入当期损益。确定可变现净值时，除考虑持有目的和资产负债表日该存 货的价格与成本波动外，还需要考虑未来事项的影响。</w:t>
      </w:r>
    </w:p>
    <w:p>
      <w:pPr>
        <w:pStyle w:val="BodyText"/>
        <w:spacing w:line="381" w:lineRule="auto" w:before="46"/>
        <w:ind w:right="270" w:firstLine="480"/>
        <w:jc w:val="both"/>
      </w:pPr>
      <w:r>
        <w:rPr/>
        <w:t>若以前减记存货价值的影响因素已经消失，减记的金额予以恢复，并在原已计提的存货 跌价准备金额内转回，转回的金额计入当期损益。</w:t>
      </w:r>
    </w:p>
    <w:p>
      <w:pPr>
        <w:pStyle w:val="BodyText"/>
        <w:spacing w:line="240" w:lineRule="auto" w:before="44"/>
        <w:ind w:left="633" w:right="0"/>
        <w:jc w:val="left"/>
      </w:pPr>
      <w:r>
        <w:rPr/>
        <w:t>（</w:t>
      </w:r>
      <w:r>
        <w:rPr>
          <w:rFonts w:ascii="Arial" w:hAnsi="Arial" w:cs="Arial" w:eastAsia="Arial" w:hint="default"/>
        </w:rPr>
        <w:t>4</w:t>
      </w:r>
      <w:r>
        <w:rPr/>
        <w:t>）存货的盘存制度为永续盘存制。</w:t>
      </w:r>
    </w:p>
    <w:p>
      <w:pPr>
        <w:pStyle w:val="BodyText"/>
        <w:spacing w:line="240" w:lineRule="auto" w:before="170"/>
        <w:ind w:left="633" w:right="0"/>
        <w:jc w:val="left"/>
      </w:pPr>
      <w:r>
        <w:rPr/>
        <w:t>（</w:t>
      </w:r>
      <w:r>
        <w:rPr>
          <w:rFonts w:ascii="Arial" w:hAnsi="Arial" w:cs="Arial" w:eastAsia="Arial" w:hint="default"/>
        </w:rPr>
        <w:t>5</w:t>
      </w:r>
      <w:r>
        <w:rPr/>
        <w:t>）低值易耗品的摊销方法：于领用时按一次摊销法摊销。</w:t>
      </w:r>
    </w:p>
    <w:p>
      <w:pPr>
        <w:spacing w:line="240" w:lineRule="auto" w:before="0"/>
        <w:rPr>
          <w:rFonts w:ascii="宋体" w:hAnsi="宋体" w:cs="宋体" w:eastAsia="宋体" w:hint="default"/>
          <w:sz w:val="24"/>
          <w:szCs w:val="24"/>
        </w:rPr>
      </w:pPr>
    </w:p>
    <w:p>
      <w:pPr>
        <w:spacing w:line="240" w:lineRule="auto" w:before="13"/>
        <w:rPr>
          <w:rFonts w:ascii="宋体" w:hAnsi="宋体" w:cs="宋体" w:eastAsia="宋体" w:hint="default"/>
          <w:sz w:val="26"/>
          <w:szCs w:val="26"/>
        </w:rPr>
      </w:pPr>
    </w:p>
    <w:p>
      <w:pPr>
        <w:spacing w:line="362" w:lineRule="auto" w:before="0"/>
        <w:ind w:left="633" w:right="253" w:firstLine="2"/>
        <w:jc w:val="left"/>
        <w:rPr>
          <w:rFonts w:ascii="宋体" w:hAnsi="宋体" w:cs="宋体" w:eastAsia="宋体" w:hint="default"/>
          <w:sz w:val="24"/>
          <w:szCs w:val="24"/>
        </w:rPr>
      </w:pPr>
      <w:r>
        <w:rPr>
          <w:rFonts w:ascii="Arial" w:hAnsi="Arial" w:cs="Arial" w:eastAsia="Arial" w:hint="default"/>
          <w:b/>
          <w:bCs/>
          <w:sz w:val="24"/>
          <w:szCs w:val="24"/>
        </w:rPr>
        <w:t>12</w:t>
      </w:r>
      <w:r>
        <w:rPr>
          <w:rFonts w:ascii="宋体" w:hAnsi="宋体" w:cs="宋体" w:eastAsia="宋体" w:hint="default"/>
          <w:b/>
          <w:bCs/>
          <w:sz w:val="24"/>
          <w:szCs w:val="24"/>
        </w:rPr>
        <w:t>、划分为持有待售资产</w:t>
      </w:r>
      <w:r>
        <w:rPr>
          <w:rFonts w:ascii="宋体" w:hAnsi="宋体" w:cs="宋体" w:eastAsia="宋体" w:hint="default"/>
          <w:b/>
          <w:bCs/>
          <w:w w:val="99"/>
          <w:sz w:val="24"/>
          <w:szCs w:val="24"/>
        </w:rPr>
        <w:t> </w:t>
      </w:r>
      <w:r>
        <w:rPr>
          <w:rFonts w:ascii="宋体" w:hAnsi="宋体" w:cs="宋体" w:eastAsia="宋体" w:hint="default"/>
          <w:sz w:val="24"/>
          <w:szCs w:val="24"/>
        </w:rPr>
        <w:t>若某项非流动资产在其当前状况下仅根据出售此类资产的惯常条款即可立即出售，本公</w:t>
      </w:r>
    </w:p>
    <w:p>
      <w:pPr>
        <w:pStyle w:val="BodyText"/>
        <w:spacing w:line="379" w:lineRule="auto" w:before="62"/>
        <w:ind w:right="96"/>
        <w:jc w:val="left"/>
      </w:pPr>
      <w:r>
        <w:rPr/>
        <w:t>司已就处置该项非流动资产作出决议，已经与受让方签订了不可撤销的转让协议，且该项转 让将在一年内完成，则该非流动资产作为持有待售非流动资产核算，自划分为持有待售之日 起不计提折旧或进行摊销，按照账面价值与公允价值减去处置费用后的净额孰低计量。持有 待售的非流动资产包括单项资产和处置组。如果处置组是一个《企业会计准则第</w:t>
      </w:r>
      <w:r>
        <w:rPr>
          <w:spacing w:val="-60"/>
        </w:rPr>
        <w:t> </w:t>
      </w:r>
      <w:r>
        <w:rPr>
          <w:rFonts w:ascii="Arial" w:hAnsi="Arial" w:cs="Arial" w:eastAsia="Arial" w:hint="default"/>
        </w:rPr>
        <w:t>8</w:t>
      </w:r>
      <w:r>
        <w:rPr>
          <w:rFonts w:ascii="Arial" w:hAnsi="Arial" w:cs="Arial" w:eastAsia="Arial" w:hint="default"/>
          <w:spacing w:val="-6"/>
        </w:rPr>
        <w:t> </w:t>
      </w:r>
      <w:r>
        <w:rPr/>
        <w:t>号——资 </w:t>
      </w:r>
      <w:r>
        <w:rPr>
          <w:spacing w:val="-2"/>
        </w:rPr>
        <w:t>产减值》所定义的资产组，并且按照该准则的规定将企业合并中取得的商誉分摊至该资产组，</w:t>
      </w:r>
      <w:r>
        <w:rPr/>
        <w:t> 或者该处置组是资产组中的一项经营，则该处置组包括企业合并中所形成的商誉。</w:t>
      </w:r>
    </w:p>
    <w:p>
      <w:pPr>
        <w:pStyle w:val="BodyText"/>
        <w:spacing w:line="381" w:lineRule="auto" w:before="46"/>
        <w:ind w:right="271" w:firstLine="480"/>
        <w:jc w:val="both"/>
      </w:pPr>
      <w:r>
        <w:rPr/>
        <w:t>被划分为持有待售的单项非流动资产和处置组中的资产，在资产负债表的流动资产部分 单独列报；被划分为持有待售的处置组中的与转让资产相关的负债，在资产负债表的流动负 债部分单独列报。</w:t>
      </w:r>
    </w:p>
    <w:p>
      <w:pPr>
        <w:pStyle w:val="BodyText"/>
        <w:spacing w:line="374" w:lineRule="auto" w:before="44"/>
        <w:ind w:right="255" w:firstLine="480"/>
        <w:jc w:val="both"/>
      </w:pPr>
      <w:r>
        <w:rPr/>
        <w:t>某项资产或处置组被划归为持有待售，但后来不再满足持有待售的非流动资产的确认条 </w:t>
      </w:r>
      <w:r>
        <w:rPr>
          <w:spacing w:val="-3"/>
          <w:w w:val="99"/>
        </w:rPr>
        <w:t>件，本公司停止将其划归为持有待售，并按照下列两项金额中较低者进行计量：（</w:t>
      </w:r>
      <w:r>
        <w:rPr>
          <w:rFonts w:ascii="Arial" w:hAnsi="Arial" w:cs="Arial" w:eastAsia="Arial" w:hint="default"/>
          <w:spacing w:val="-3"/>
          <w:w w:val="99"/>
        </w:rPr>
        <w:t>1</w:t>
      </w:r>
      <w:r>
        <w:rPr>
          <w:spacing w:val="-3"/>
          <w:w w:val="99"/>
        </w:rPr>
        <w:t>）该资产</w:t>
      </w:r>
      <w:r>
        <w:rPr>
          <w:spacing w:val="-115"/>
          <w:w w:val="99"/>
        </w:rPr>
        <w:t> </w:t>
      </w:r>
      <w:r>
        <w:rPr/>
        <w:t>或处置组被划归为持有待售之前的账面价值，按照其假定在没有被划归为持有待售的情况下 </w:t>
      </w:r>
      <w:r>
        <w:rPr>
          <w:spacing w:val="-3"/>
          <w:w w:val="99"/>
        </w:rPr>
        <w:t>原应确认的折旧、摊销或减值进行调整后的金额；（</w:t>
      </w:r>
      <w:r>
        <w:rPr>
          <w:rFonts w:ascii="Arial" w:hAnsi="Arial" w:cs="Arial" w:eastAsia="Arial" w:hint="default"/>
          <w:spacing w:val="-3"/>
          <w:w w:val="99"/>
        </w:rPr>
        <w:t>2</w:t>
      </w:r>
      <w:r>
        <w:rPr>
          <w:spacing w:val="-3"/>
          <w:w w:val="99"/>
        </w:rPr>
        <w:t>）决定不再出售之日的可收回金额。</w:t>
      </w:r>
    </w:p>
    <w:p>
      <w:pPr>
        <w:spacing w:after="0" w:line="374" w:lineRule="auto"/>
        <w:jc w:val="both"/>
        <w:sectPr>
          <w:pgSz w:w="11910" w:h="16840"/>
          <w:pgMar w:header="877" w:footer="975" w:top="1100" w:bottom="1160" w:left="98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spacing w:line="362" w:lineRule="auto" w:before="26"/>
        <w:ind w:left="633" w:right="173" w:firstLine="2"/>
        <w:jc w:val="left"/>
        <w:rPr>
          <w:rFonts w:ascii="宋体" w:hAnsi="宋体" w:cs="宋体" w:eastAsia="宋体" w:hint="default"/>
          <w:sz w:val="24"/>
          <w:szCs w:val="24"/>
        </w:rPr>
      </w:pPr>
      <w:r>
        <w:rPr>
          <w:rFonts w:ascii="Arial" w:hAnsi="Arial" w:cs="Arial" w:eastAsia="Arial" w:hint="default"/>
          <w:b/>
          <w:bCs/>
          <w:sz w:val="24"/>
          <w:szCs w:val="24"/>
        </w:rPr>
        <w:t>13</w:t>
      </w:r>
      <w:r>
        <w:rPr>
          <w:rFonts w:ascii="宋体" w:hAnsi="宋体" w:cs="宋体" w:eastAsia="宋体" w:hint="default"/>
          <w:b/>
          <w:bCs/>
          <w:sz w:val="24"/>
          <w:szCs w:val="24"/>
        </w:rPr>
        <w:t>、长期股权投资</w:t>
      </w:r>
      <w:r>
        <w:rPr>
          <w:rFonts w:ascii="宋体" w:hAnsi="宋体" w:cs="宋体" w:eastAsia="宋体" w:hint="default"/>
          <w:b/>
          <w:bCs/>
          <w:w w:val="99"/>
          <w:sz w:val="24"/>
          <w:szCs w:val="24"/>
        </w:rPr>
        <w:t> </w:t>
      </w:r>
      <w:r>
        <w:rPr>
          <w:rFonts w:ascii="宋体" w:hAnsi="宋体" w:cs="宋体" w:eastAsia="宋体" w:hint="default"/>
          <w:sz w:val="24"/>
          <w:szCs w:val="24"/>
        </w:rPr>
        <w:t>本部分所指的长期股权投资是指本公司对被投资单位具有控制、共同控制或重大影响的</w:t>
      </w:r>
    </w:p>
    <w:p>
      <w:pPr>
        <w:pStyle w:val="BodyText"/>
        <w:spacing w:line="381" w:lineRule="auto" w:before="65"/>
        <w:ind w:right="189"/>
        <w:jc w:val="both"/>
      </w:pPr>
      <w:r>
        <w:rPr/>
        <w:t>长期股权投资。本公司对被投资单位不具有控制、共同控制或重大影响的长期股权投资，作 为可供出售金融资产或以公允价值计量且其变动计入当期损益的金融资产核算，其会计政策 </w:t>
      </w:r>
      <w:r>
        <w:rPr>
          <w:spacing w:val="-18"/>
          <w:w w:val="99"/>
        </w:rPr>
        <w:t>详见附注四、</w:t>
      </w:r>
      <w:r>
        <w:rPr>
          <w:rFonts w:ascii="Arial" w:hAnsi="Arial" w:cs="Arial" w:eastAsia="Arial" w:hint="default"/>
          <w:spacing w:val="-18"/>
          <w:w w:val="99"/>
        </w:rPr>
        <w:t>9</w:t>
      </w:r>
      <w:r>
        <w:rPr>
          <w:spacing w:val="-18"/>
          <w:w w:val="99"/>
        </w:rPr>
        <w:t>“金融工具”。</w:t>
      </w:r>
      <w:r>
        <w:rPr>
          <w:w w:val="99"/>
        </w:rPr>
      </w:r>
    </w:p>
    <w:p>
      <w:pPr>
        <w:pStyle w:val="BodyText"/>
        <w:spacing w:line="381" w:lineRule="auto" w:before="12"/>
        <w:ind w:right="191" w:firstLine="480"/>
        <w:jc w:val="both"/>
      </w:pPr>
      <w:r>
        <w:rPr/>
        <w:t>共同控制，是指本公司按照相关约定对某项安排所共有的控制，并且该安排的相关活动 必须经过分享控制权的参与方一致同意后才能决策。重大影响，是指本公司对被投资单位的 财务和经营政策有参与决策的权力，但并不能够控制或者与其他方一起共同控制这些政策的 制定。</w:t>
      </w:r>
    </w:p>
    <w:p>
      <w:pPr>
        <w:pStyle w:val="BodyText"/>
        <w:spacing w:line="331" w:lineRule="auto" w:before="43"/>
        <w:ind w:left="633" w:right="173"/>
        <w:jc w:val="left"/>
      </w:pPr>
      <w:r>
        <w:rPr/>
        <w:t>（</w:t>
      </w:r>
      <w:r>
        <w:rPr>
          <w:rFonts w:ascii="Arial" w:hAnsi="Arial" w:cs="Arial" w:eastAsia="Arial" w:hint="default"/>
        </w:rPr>
        <w:t>1</w:t>
      </w:r>
      <w:r>
        <w:rPr/>
        <w:t>）投资成本的确定 对于同一控制下的企业合并取得的长期股权投资，在合并日按照被合并方所有者权益在</w:t>
      </w:r>
    </w:p>
    <w:p>
      <w:pPr>
        <w:pStyle w:val="BodyText"/>
        <w:spacing w:line="352" w:lineRule="auto" w:before="55"/>
        <w:ind w:right="174"/>
        <w:jc w:val="left"/>
      </w:pPr>
      <w:r>
        <w:rPr/>
        <w:t>最终控制方合并财务报表中的账面价值的份额作为长期股权投资的初始投资成本。长期股权 投资初始投资成本与支付的现金、转让的非现金资产以及所承担债务账面价值之间的差额， 调整资本公积；资本公积不足冲减的，调整留存收益。以发行权益性证券作为合并对价的， 在合并日按照被合并方所有者权益在最终控制方合并财务报表中的账面价值的份额作为长期 股权投资的初始投资成本，按照发行股份的面值总额作为股本，长期股权投资初始投资成本 与所发行股份面值总额之间的差额，调整资本公积；资本公积不足冲减的，调整留存收益。 通过多次交易分步取得同一控制下被合并方的股权，最终形成同一控制下企业合并的，应分 别是否属于“一揽子交易”进行处理：属于“一揽子交易”的，将各项交易作为一项取得控 制权的交易进行会计处理。不属于“一揽子交易”的，在合并日按照应享有被合并方所有者 权益在最终控制方合并财务报表中的账面价值的份额作为长期股权投资的初始投资成本，长 期股权投资初始投资成本与达到合并前的长期股权投资账面价值加上合并日进一步取得股份 新支付对价的账面价值之和的差额，调整资本公积；资本公积不足冲减的，调整留存收益。 合并日之前持有的股权投资因采用权益法核算或为可供出售金融资产而确认的其他综合收 益，暂不进行会计处理。</w:t>
      </w:r>
    </w:p>
    <w:p>
      <w:pPr>
        <w:pStyle w:val="BodyText"/>
        <w:spacing w:line="350" w:lineRule="auto" w:before="31"/>
        <w:ind w:right="191" w:firstLine="480"/>
        <w:jc w:val="both"/>
      </w:pPr>
      <w:r>
        <w:rPr/>
        <w:t>对于非同一控制下的企业合并取得的长期股权投资，在购买日按照合并成本作为长期股 权投资的初始投资成本，合并成本包括包括购买方付出的资产、发生或承担的负债、发行的 权益性证券的公允价值之和。通过多次交易分步取得被购买方的股权，最终形成非同一控制 下的企业合并的，应分别是否属于“一揽子交易”进行处理：属于“一揽子交易”的，将各</w:t>
      </w:r>
    </w:p>
    <w:p>
      <w:pPr>
        <w:spacing w:after="0" w:line="350" w:lineRule="auto"/>
        <w:jc w:val="both"/>
        <w:sectPr>
          <w:pgSz w:w="11910" w:h="16840"/>
          <w:pgMar w:header="877" w:footer="975" w:top="1100" w:bottom="1160" w:left="980" w:right="980"/>
        </w:sectPr>
      </w:pPr>
    </w:p>
    <w:p>
      <w:pPr>
        <w:spacing w:line="240" w:lineRule="auto" w:before="0"/>
        <w:rPr>
          <w:rFonts w:ascii="宋体" w:hAnsi="宋体" w:cs="宋体" w:eastAsia="宋体" w:hint="default"/>
          <w:sz w:val="20"/>
          <w:szCs w:val="20"/>
        </w:rPr>
      </w:pPr>
    </w:p>
    <w:p>
      <w:pPr>
        <w:pStyle w:val="BodyText"/>
        <w:spacing w:line="352" w:lineRule="auto" w:before="168"/>
        <w:ind w:right="189"/>
        <w:jc w:val="both"/>
      </w:pPr>
      <w:r>
        <w:rPr/>
        <w:t>项交易作为一项取得控制权的交易进行会计处理。不属于“一揽子交易”的，按照原持有被 购买方的股权投资账面价值加上新增投资成本之和，作为改按成本法核算的长期股权投资的 初始投资成本。原持有的股权采用权益法核算的，相关其他综合收益暂不进行会计处理。原 持有股权投资为可供出售金融资产的，其公允价值与账面价值之间的差额，以及原计入其他 综合收益的累计公允价值变动转入当期损益。</w:t>
      </w:r>
    </w:p>
    <w:p>
      <w:pPr>
        <w:pStyle w:val="BodyText"/>
        <w:spacing w:line="352" w:lineRule="auto" w:before="31"/>
        <w:ind w:right="191" w:firstLine="480"/>
        <w:jc w:val="both"/>
      </w:pPr>
      <w:r>
        <w:rPr/>
        <w:t>合并方或购买方为企业合并发生的审计、法律服务、评估咨询等中介费用以及其他相关 管理费用，于发生时计入当期损益。</w:t>
      </w:r>
    </w:p>
    <w:p>
      <w:pPr>
        <w:pStyle w:val="BodyText"/>
        <w:spacing w:line="350" w:lineRule="auto" w:before="34"/>
        <w:ind w:right="190" w:firstLine="480"/>
        <w:jc w:val="both"/>
      </w:pPr>
      <w:r>
        <w:rPr/>
        <w:t>除企业合并形成的长期股权投资外的其他股权投资，按成本进行初始计量，该成本视长 期股权投资取得方式的不同，分别按照本公司实际支付的现金购买价款、本公司发行的权益 性证券的公允价值、投资合同或协议约定的价值、非货币性资产交换交易中换出资产的公允 价值或原账面价值、该项长期股权投资自身的公允价值等方式确定。与取得长期股权投资直 接相关的费用、税金及其他必要支出也计入投资成本。</w:t>
      </w:r>
    </w:p>
    <w:p>
      <w:pPr>
        <w:pStyle w:val="BodyText"/>
        <w:spacing w:line="333" w:lineRule="auto" w:before="36"/>
        <w:ind w:left="633" w:right="173"/>
        <w:jc w:val="left"/>
      </w:pPr>
      <w:r>
        <w:rPr/>
        <w:t>（</w:t>
      </w:r>
      <w:r>
        <w:rPr>
          <w:rFonts w:ascii="Arial" w:hAnsi="Arial" w:cs="Arial" w:eastAsia="Arial" w:hint="default"/>
        </w:rPr>
        <w:t>2</w:t>
      </w:r>
      <w:r>
        <w:rPr/>
        <w:t>）后续计量及损益确认方法 对被投资单位具有共同控制（构成共同经营者除外）或重大影响的长期股权投资，采用</w:t>
      </w:r>
    </w:p>
    <w:p>
      <w:pPr>
        <w:pStyle w:val="BodyText"/>
        <w:spacing w:line="352" w:lineRule="auto" w:before="50"/>
        <w:ind w:right="191"/>
        <w:jc w:val="both"/>
      </w:pPr>
      <w:r>
        <w:rPr/>
        <w:t>权益法核算。此外，公司财务报表采用成本法核算能够对被投资单位实施控制的长期股权投 资。</w:t>
      </w:r>
    </w:p>
    <w:p>
      <w:pPr>
        <w:pStyle w:val="BodyText"/>
        <w:spacing w:line="350" w:lineRule="auto" w:before="34"/>
        <w:ind w:left="633" w:right="173"/>
        <w:jc w:val="left"/>
      </w:pPr>
      <w:r>
        <w:rPr/>
        <w:t>①成本法核算的长期股权投资 采用成本法核算时，长期股权投资按初始投资成本计价，追加或收回投资调整长期股权</w:t>
      </w:r>
    </w:p>
    <w:p>
      <w:pPr>
        <w:pStyle w:val="BodyText"/>
        <w:spacing w:line="352" w:lineRule="auto" w:before="36"/>
        <w:ind w:right="190"/>
        <w:jc w:val="both"/>
      </w:pPr>
      <w:r>
        <w:rPr/>
        <w:t>投资的成本。除取得投资时实际支付的价款或者对价中包含的已宣告但尚未发放的现金股利 或者利润外，当期投资收益按照享有被投资单位宣告发放的现金股利或利润确认。</w:t>
      </w:r>
    </w:p>
    <w:p>
      <w:pPr>
        <w:pStyle w:val="BodyText"/>
        <w:spacing w:line="352" w:lineRule="auto" w:before="72"/>
        <w:ind w:left="633" w:right="173"/>
        <w:jc w:val="left"/>
      </w:pPr>
      <w:r>
        <w:rPr/>
        <w:t>②权益法核算的长期股权投资 采用权益法核算时，长期股权投资的初始投资成本大于投资时应享有被投资单位可辨认</w:t>
      </w:r>
    </w:p>
    <w:p>
      <w:pPr>
        <w:pStyle w:val="BodyText"/>
        <w:spacing w:line="352" w:lineRule="auto" w:before="31"/>
        <w:ind w:right="191"/>
        <w:jc w:val="both"/>
      </w:pPr>
      <w:r>
        <w:rPr/>
        <w:t>净资产公允价值份额的，不调整长期股权投资的初始投资成本；初始投资成本小于投资时应 享有被投资单位可辨认净资产公允价值份额的，其差额计入当期损益，同时调整长期股权投 资的成本。</w:t>
      </w:r>
    </w:p>
    <w:p>
      <w:pPr>
        <w:pStyle w:val="BodyText"/>
        <w:spacing w:line="352" w:lineRule="auto" w:before="31"/>
        <w:ind w:right="191" w:firstLine="480"/>
        <w:jc w:val="both"/>
      </w:pPr>
      <w:r>
        <w:rPr/>
        <w:t>采用权益法核算时，按照应享有或应分担的被投资单位实现的净损益和其他综合收益的 份额，分别确认投资收益和其他综合收益，同时调整长期股权投资的账面价值；按照被投资 单位宣告分派的利润或现金股利计算应享有的部分，相应减少长期股权投资的账面价值；对 于被投资单位除净损益、其他综合收益和利润分配以外所有者权益的其他变动，调整长期股 权投资的账面价值并计入资本公积。在确认应享有被投资单位净损益的份额时，以取得投资</w:t>
      </w:r>
    </w:p>
    <w:p>
      <w:pPr>
        <w:spacing w:after="0" w:line="352" w:lineRule="auto"/>
        <w:jc w:val="both"/>
        <w:sectPr>
          <w:pgSz w:w="11910" w:h="16840"/>
          <w:pgMar w:header="877" w:footer="975" w:top="1100" w:bottom="1160" w:left="980" w:right="980"/>
        </w:sectPr>
      </w:pPr>
    </w:p>
    <w:p>
      <w:pPr>
        <w:spacing w:line="240" w:lineRule="auto" w:before="0"/>
        <w:rPr>
          <w:rFonts w:ascii="宋体" w:hAnsi="宋体" w:cs="宋体" w:eastAsia="宋体" w:hint="default"/>
          <w:sz w:val="20"/>
          <w:szCs w:val="20"/>
        </w:rPr>
      </w:pPr>
    </w:p>
    <w:p>
      <w:pPr>
        <w:pStyle w:val="BodyText"/>
        <w:spacing w:line="350" w:lineRule="auto" w:before="168"/>
        <w:ind w:right="96"/>
        <w:jc w:val="left"/>
      </w:pPr>
      <w:r>
        <w:rPr>
          <w:spacing w:val="-2"/>
        </w:rPr>
        <w:t>时被投资单位各项可辨认资产等的公允价值为基础，对被投资单位的净利润进行调整后确认。</w:t>
      </w:r>
      <w:r>
        <w:rPr/>
        <w:t> 被投资单位采用的会计政策及会计期间与本公司不一致的，按照本公司的会计政策及会计期 间对被投资单位的财务报表进行调整，并据以确认投资收益和其他综合收益。对于本公司与 联营企业及合营企业之间发生的交易，投出或出售的资产不构成业务的，未实现内部交易损 益按照享有的比例计算归属于本公司的部分予以抵销，在此基础上确认投资损益。但本公司 与被投资单位发生的未实现内部交易损失，属于所转让资产减值损失的，不予以抵销。本公 司向合营企业或联营企业投出的资产构成业务的，投资方因此取得长期股权投资但未取得控 制权的，以投出业务的公允价值作为新增长期股权投资的初始投资成本，初始投资成本与投 出业务的账面价值之差，全额计入当期损益。本公司向合营企业或联营企业出售的资产构成 业务的，取得的对价与业务的账面价值之差，全额计入当期损益。本公司自联营企业及合营 </w:t>
      </w:r>
      <w:r>
        <w:rPr>
          <w:spacing w:val="-7"/>
        </w:rPr>
        <w:t>企业购入的资产构成业务的，按《企业会计准则第</w:t>
      </w:r>
      <w:r>
        <w:rPr>
          <w:spacing w:val="-55"/>
        </w:rPr>
        <w:t> </w:t>
      </w:r>
      <w:r>
        <w:rPr>
          <w:rFonts w:ascii="Arial" w:hAnsi="Arial" w:cs="Arial" w:eastAsia="Arial" w:hint="default"/>
        </w:rPr>
        <w:t>20</w:t>
      </w:r>
      <w:r>
        <w:rPr>
          <w:rFonts w:ascii="Arial" w:hAnsi="Arial" w:cs="Arial" w:eastAsia="Arial" w:hint="default"/>
          <w:spacing w:val="-2"/>
        </w:rPr>
        <w:t> </w:t>
      </w:r>
      <w:r>
        <w:rPr>
          <w:spacing w:val="-5"/>
        </w:rPr>
        <w:t>号——企业合并》的规定进行会计处理，</w:t>
      </w:r>
      <w:r>
        <w:rPr/>
        <w:t> 全额确认与交易相关的利得或损失。</w:t>
      </w:r>
    </w:p>
    <w:p>
      <w:pPr>
        <w:pStyle w:val="BodyText"/>
        <w:spacing w:line="352" w:lineRule="auto" w:before="36"/>
        <w:ind w:right="269" w:firstLine="480"/>
        <w:jc w:val="both"/>
      </w:pPr>
      <w:r>
        <w:rPr/>
        <w:t>在确认应分担被投资单位发生的净亏损时，以长期股权投资的账面价值和其他实质上构 成对被投资单位净投资的长期权益减记至零为限。此外，如本公司对被投资单位负有承担额 外损失的义务，则按预计承担的义务确认预计负债，计入当期投资损失。被投资单位以后期 间实现净利润的，本公司在收益分享额弥补未确认的亏损分担额后，恢复确认收益分享额。</w:t>
      </w:r>
    </w:p>
    <w:p>
      <w:pPr>
        <w:pStyle w:val="BodyText"/>
        <w:spacing w:line="350" w:lineRule="auto" w:before="34"/>
        <w:ind w:left="633" w:right="253"/>
        <w:jc w:val="left"/>
      </w:pPr>
      <w:r>
        <w:rPr/>
        <w:t>③收购少数股权 在编制合并财务报表时，因购买少数股权新增的长期股权投资与按照新增持股比例计算</w:t>
      </w:r>
    </w:p>
    <w:p>
      <w:pPr>
        <w:pStyle w:val="BodyText"/>
        <w:spacing w:line="352" w:lineRule="auto" w:before="36"/>
        <w:ind w:right="0"/>
        <w:jc w:val="left"/>
      </w:pPr>
      <w:r>
        <w:rPr>
          <w:spacing w:val="-3"/>
        </w:rPr>
        <w:t>应享有子公司自购买日（或合并日）开始持续计算的净资产份额之间的差额，调整资本公积，</w:t>
      </w:r>
      <w:r>
        <w:rPr>
          <w:spacing w:val="-81"/>
        </w:rPr>
        <w:t> </w:t>
      </w:r>
      <w:r>
        <w:rPr>
          <w:spacing w:val="-81"/>
        </w:rPr>
      </w:r>
      <w:r>
        <w:rPr/>
        <w:t>资本公积不足冲减的，调整留存收益。</w:t>
      </w:r>
    </w:p>
    <w:p>
      <w:pPr>
        <w:pStyle w:val="BodyText"/>
        <w:spacing w:line="384" w:lineRule="auto" w:before="72"/>
        <w:ind w:left="633" w:right="0"/>
        <w:jc w:val="left"/>
      </w:pPr>
      <w:r>
        <w:rPr/>
        <w:t>④处置长期股权投资 </w:t>
      </w:r>
      <w:r>
        <w:rPr>
          <w:spacing w:val="-3"/>
        </w:rPr>
        <w:t>在合并财务报表中，母公司在不丧失控制权的情况下部分处置对子公司的长期股权投资，</w:t>
      </w:r>
    </w:p>
    <w:p>
      <w:pPr>
        <w:pStyle w:val="BodyText"/>
        <w:spacing w:line="372" w:lineRule="auto" w:before="41"/>
        <w:ind w:right="240"/>
        <w:jc w:val="both"/>
      </w:pPr>
      <w:r>
        <w:rPr/>
        <w:t>处置价款与处置长期股权投资相对应享有子公司净资产的差额计入股东权益；母公司部分处 </w:t>
      </w:r>
      <w:r>
        <w:rPr>
          <w:spacing w:val="-6"/>
          <w:w w:val="99"/>
        </w:rPr>
        <w:t>置对子公司的长期股权投资导致丧失对子公司控制权的，按本附注四、</w:t>
      </w:r>
      <w:r>
        <w:rPr>
          <w:rFonts w:ascii="Arial" w:hAnsi="Arial" w:cs="Arial" w:eastAsia="Arial" w:hint="default"/>
          <w:spacing w:val="-6"/>
          <w:w w:val="99"/>
        </w:rPr>
        <w:t>5</w:t>
      </w:r>
      <w:r>
        <w:rPr>
          <w:spacing w:val="-6"/>
          <w:w w:val="99"/>
        </w:rPr>
        <w:t>、（</w:t>
      </w:r>
      <w:r>
        <w:rPr>
          <w:rFonts w:ascii="Arial" w:hAnsi="Arial" w:cs="Arial" w:eastAsia="Arial" w:hint="default"/>
          <w:spacing w:val="-6"/>
          <w:w w:val="99"/>
        </w:rPr>
        <w:t>2</w:t>
      </w:r>
      <w:r>
        <w:rPr>
          <w:spacing w:val="-6"/>
          <w:w w:val="99"/>
        </w:rPr>
        <w:t>）“合并财务报</w:t>
      </w:r>
      <w:r>
        <w:rPr>
          <w:spacing w:val="-107"/>
          <w:w w:val="99"/>
        </w:rPr>
        <w:t> </w:t>
      </w:r>
      <w:r>
        <w:rPr>
          <w:spacing w:val="-107"/>
          <w:w w:val="99"/>
        </w:rPr>
      </w:r>
      <w:r>
        <w:rPr/>
        <w:t>表编制的方法”中所述的相关会计政策处理。</w:t>
      </w:r>
    </w:p>
    <w:p>
      <w:pPr>
        <w:pStyle w:val="BodyText"/>
        <w:spacing w:line="381" w:lineRule="auto" w:before="53"/>
        <w:ind w:right="0" w:firstLine="480"/>
        <w:jc w:val="left"/>
      </w:pPr>
      <w:r>
        <w:rPr>
          <w:spacing w:val="-3"/>
        </w:rPr>
        <w:t>其他情形下的长期股权投资处置，对于处置的股权，其账面价值与实际取得价款的差额，</w:t>
      </w:r>
      <w:r>
        <w:rPr/>
        <w:t> 计入当期损益。</w:t>
      </w:r>
    </w:p>
    <w:p>
      <w:pPr>
        <w:pStyle w:val="BodyText"/>
        <w:spacing w:line="381" w:lineRule="auto" w:before="46"/>
        <w:ind w:right="269" w:firstLine="480"/>
        <w:jc w:val="both"/>
      </w:pPr>
      <w:r>
        <w:rPr/>
        <w:t>采用权益法核算的长期股权投资，处置后的剩余股权仍采用权益法核算的，在处置时将 原计入股东权益的其他综合收益部分按相应的比例采用与被投资单位直接处置相关资产或负</w:t>
      </w:r>
    </w:p>
    <w:p>
      <w:pPr>
        <w:spacing w:after="0" w:line="381" w:lineRule="auto"/>
        <w:jc w:val="both"/>
        <w:sectPr>
          <w:pgSz w:w="11910" w:h="16840"/>
          <w:pgMar w:header="877" w:footer="975" w:top="1100" w:bottom="1160" w:left="98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BodyText"/>
        <w:spacing w:line="381" w:lineRule="auto"/>
        <w:ind w:right="174"/>
        <w:jc w:val="left"/>
      </w:pPr>
      <w:r>
        <w:rPr/>
        <w:t>债相同的基础进行会计处理。因被投资方除净损益、其他综合收益和利润分配以外的其他所 有者权益变动而确认的所有者权益，按比例结转入当期损益。</w:t>
      </w:r>
    </w:p>
    <w:p>
      <w:pPr>
        <w:pStyle w:val="BodyText"/>
        <w:spacing w:line="381" w:lineRule="auto" w:before="46"/>
        <w:ind w:right="191" w:firstLine="480"/>
        <w:jc w:val="both"/>
      </w:pPr>
      <w:r>
        <w:rPr/>
        <w:t>采用成本法核算的长期股权投资，处置后剩余股权仍采用成本法核算的，其在取得对被 投资单位的控制之前因采用权益法核算或金融工具确认和计量准则核算而确认的其他综合收 益，采用与被投资单位直接处置相关资产或负债相同的基础进行会计处理，并按比例结转当 期损益；因采用权益法核算而确认的被投资单位净资产中除净损益、其他综合收益和利润分 配以外的其他所有者权益变动按比例结转当期损益。</w:t>
      </w:r>
    </w:p>
    <w:p>
      <w:pPr>
        <w:pStyle w:val="BodyText"/>
        <w:spacing w:line="381" w:lineRule="auto" w:before="44"/>
        <w:ind w:right="189" w:firstLine="480"/>
        <w:jc w:val="both"/>
      </w:pPr>
      <w:r>
        <w:rPr/>
        <w:t>本公司因处置部分股权投资丧失了对被投资单位的控制的，在编制个别财务报表时，处 置后的剩余股权能够对被投资单位实施共同控制或施加重大影响的，改按权益法核算，并对 该剩余股权视同自取得时即采用权益法核算进行调整；处置后的剩余股权不能对被投资单位 实施共同控制或施加重大影响的，改按金融工具确认和计量准则的有关规定进行会计处理， 其在丧失控制之日的公允价值与账面价值之间的差额计入当期损益。对于本公司取得对被投 资单位的控制之前，因采用权益法核算或金融工具确认和计量准则核算而确认的其他综合收 益，在丧失对被投资单位控制时采用与被投资单位直接处置相关资产或负债相同的基础进行 会计处理，因采用权益法核算而确认的被投资单位净资产中除净损益、其他综合收益和利润 分配以外的其他所有者权益变动在丧失对被投资单位控制时结转入当期损益。其中，处置后 的剩余股权采用权益法核算的，其他综合收益和其他所有者权益按比例结转；处置后的剩余 股权改按金融工具确认和计量准则进行会计处理的，其他综合收益和其他所有者权益全部结 转。</w:t>
      </w:r>
    </w:p>
    <w:p>
      <w:pPr>
        <w:pStyle w:val="BodyText"/>
        <w:spacing w:line="381" w:lineRule="auto" w:before="43"/>
        <w:ind w:right="190" w:firstLine="480"/>
        <w:jc w:val="both"/>
      </w:pPr>
      <w:r>
        <w:rPr/>
        <w:t>本公司因处置部分股权投资丧失了对被投资单位的共同控制或重大影响的，处置后的剩 余股权改按金融工具确认和计量准则核算，其在丧失共同控制或重大影响之日的公允价值与 账面价值之间的差额计入当期损益。原股权投资因采用权益法核算而确认的其他综合收益， 在终止采用权益法核算时采用与被投资单位直接处置相关资产或负债相同的基础进行会计处 理，因被投资方除净损益、其他综合收益和利润分配以外的其他所有者权益变动而确认的所 有者权益，在终止采用权益法时全部转入当期投资收益。</w:t>
      </w:r>
    </w:p>
    <w:p>
      <w:pPr>
        <w:pStyle w:val="BodyText"/>
        <w:spacing w:line="384" w:lineRule="auto" w:before="43"/>
        <w:ind w:right="191" w:firstLine="480"/>
        <w:jc w:val="both"/>
      </w:pPr>
      <w:r>
        <w:rPr/>
        <w:t>本公司通过多次交易分步处置对子公司股权投资直至丧失控制权，如果上述交易属于一 揽子交易的，将各项交易作为一项处置子公司股权投资并丧失控制权的交易进行会计处理，</w:t>
      </w:r>
    </w:p>
    <w:p>
      <w:pPr>
        <w:spacing w:after="0" w:line="384" w:lineRule="auto"/>
        <w:jc w:val="both"/>
        <w:sectPr>
          <w:pgSz w:w="11910" w:h="16840"/>
          <w:pgMar w:header="877" w:footer="975" w:top="110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BodyText"/>
        <w:spacing w:line="381" w:lineRule="auto"/>
        <w:ind w:right="494"/>
        <w:jc w:val="left"/>
      </w:pPr>
      <w:r>
        <w:rPr/>
        <w:t>在丧失控制权之前每一次处置价款与所处置的股权对应的长期股权投资账面价值之间的差 额，先确认为其他综合收益，到丧失控制权时再一并转入丧失控制权的当期损益。</w:t>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17"/>
          <w:szCs w:val="17"/>
        </w:rPr>
      </w:pPr>
    </w:p>
    <w:p>
      <w:pPr>
        <w:spacing w:line="362" w:lineRule="auto" w:before="0"/>
        <w:ind w:left="633" w:right="253" w:firstLine="2"/>
        <w:jc w:val="left"/>
        <w:rPr>
          <w:rFonts w:ascii="宋体" w:hAnsi="宋体" w:cs="宋体" w:eastAsia="宋体" w:hint="default"/>
          <w:sz w:val="24"/>
          <w:szCs w:val="24"/>
        </w:rPr>
      </w:pPr>
      <w:r>
        <w:rPr>
          <w:rFonts w:ascii="Arial" w:hAnsi="Arial" w:cs="Arial" w:eastAsia="Arial" w:hint="default"/>
          <w:b/>
          <w:bCs/>
          <w:sz w:val="24"/>
          <w:szCs w:val="24"/>
        </w:rPr>
        <w:t>14</w:t>
      </w:r>
      <w:r>
        <w:rPr>
          <w:rFonts w:ascii="宋体" w:hAnsi="宋体" w:cs="宋体" w:eastAsia="宋体" w:hint="default"/>
          <w:b/>
          <w:bCs/>
          <w:sz w:val="24"/>
          <w:szCs w:val="24"/>
        </w:rPr>
        <w:t>、投资性房地产</w:t>
      </w:r>
      <w:r>
        <w:rPr>
          <w:rFonts w:ascii="宋体" w:hAnsi="宋体" w:cs="宋体" w:eastAsia="宋体" w:hint="default"/>
          <w:b/>
          <w:bCs/>
          <w:w w:val="99"/>
          <w:sz w:val="24"/>
          <w:szCs w:val="24"/>
        </w:rPr>
        <w:t> </w:t>
      </w:r>
      <w:r>
        <w:rPr>
          <w:rFonts w:ascii="宋体" w:hAnsi="宋体" w:cs="宋体" w:eastAsia="宋体" w:hint="default"/>
          <w:sz w:val="24"/>
          <w:szCs w:val="24"/>
        </w:rPr>
        <w:t>投资性房地产是指为赚取租金或资本增值，或两者兼有而持有的房地产。包括已出租的</w:t>
      </w:r>
    </w:p>
    <w:p>
      <w:pPr>
        <w:pStyle w:val="BodyText"/>
        <w:spacing w:line="381" w:lineRule="auto" w:before="65"/>
        <w:ind w:left="633" w:right="253" w:hanging="481"/>
        <w:jc w:val="left"/>
      </w:pPr>
      <w:r>
        <w:rPr/>
        <w:t>土地使用权、持有并准备增值后转让的土地使用权、已出租的建筑物等。 投资性房地产按成本进行初始计量。与投资性房地产有关的后续支出，如果与该资产有</w:t>
      </w:r>
    </w:p>
    <w:p>
      <w:pPr>
        <w:pStyle w:val="BodyText"/>
        <w:spacing w:line="384" w:lineRule="auto" w:before="44"/>
        <w:ind w:right="96"/>
        <w:jc w:val="left"/>
      </w:pPr>
      <w:r>
        <w:rPr>
          <w:spacing w:val="-2"/>
        </w:rPr>
        <w:t>关的经济利益很可能流入且其成本能可靠地计量，则计入投资性房地产成本。其他后续支出，</w:t>
      </w:r>
      <w:r>
        <w:rPr/>
        <w:t> 在发生时计入当期损益。</w:t>
      </w:r>
    </w:p>
    <w:p>
      <w:pPr>
        <w:pStyle w:val="BodyText"/>
        <w:spacing w:line="381" w:lineRule="auto" w:before="41"/>
        <w:ind w:right="271" w:firstLine="480"/>
        <w:jc w:val="both"/>
      </w:pPr>
      <w:r>
        <w:rPr/>
        <w:t>本公司采用成本模式对投资性房地产进行后续计量，并按照与房屋建筑物或土地使用权 一致的政策进行折旧或摊销。</w:t>
      </w:r>
    </w:p>
    <w:p>
      <w:pPr>
        <w:pStyle w:val="BodyText"/>
        <w:spacing w:line="362" w:lineRule="auto" w:before="46"/>
        <w:ind w:left="633" w:right="253"/>
        <w:jc w:val="left"/>
      </w:pPr>
      <w:r>
        <w:rPr>
          <w:spacing w:val="-4"/>
          <w:w w:val="99"/>
        </w:rPr>
        <w:t>投资性房地产的减值测试方法和减值准备计提方法详见附注四、</w:t>
      </w:r>
      <w:r>
        <w:rPr>
          <w:rFonts w:ascii="Arial" w:hAnsi="Arial" w:cs="Arial" w:eastAsia="Arial" w:hint="default"/>
          <w:spacing w:val="-4"/>
          <w:w w:val="99"/>
        </w:rPr>
        <w:t>20</w:t>
      </w:r>
      <w:r>
        <w:rPr>
          <w:spacing w:val="-4"/>
          <w:w w:val="99"/>
        </w:rPr>
        <w:t>“长期资产减值”。</w:t>
      </w:r>
      <w:r>
        <w:rPr>
          <w:spacing w:val="-87"/>
          <w:w w:val="99"/>
        </w:rPr>
        <w:t> </w:t>
      </w:r>
      <w:r>
        <w:rPr>
          <w:spacing w:val="-87"/>
          <w:w w:val="99"/>
        </w:rPr>
      </w:r>
      <w:r>
        <w:rPr/>
        <w:t>自用房地产或存货转换为投资性房地产或投资性房地产转换为自用房地产时，按转换前</w:t>
      </w:r>
    </w:p>
    <w:p>
      <w:pPr>
        <w:pStyle w:val="BodyText"/>
        <w:spacing w:line="384" w:lineRule="auto" w:before="62"/>
        <w:ind w:left="633" w:right="253" w:hanging="481"/>
        <w:jc w:val="left"/>
      </w:pPr>
      <w:r>
        <w:rPr/>
        <w:t>的账面价值作为转换后的入账价值。 投资性房地产的用途改变为自用时，自改变之日起，将该投资性房地产转换为固定资产</w:t>
      </w:r>
    </w:p>
    <w:p>
      <w:pPr>
        <w:pStyle w:val="BodyText"/>
        <w:spacing w:line="381" w:lineRule="auto" w:before="41"/>
        <w:ind w:right="254"/>
        <w:jc w:val="left"/>
      </w:pPr>
      <w:r>
        <w:rPr/>
        <w:t>或无形资产。自用房地产的用途改变为赚取租金或资本增值时，自改变之日起，将固定资产 或无形资产转换为投资性房地产。以转换前的账面价值作为转换后的入账价值。</w:t>
      </w:r>
    </w:p>
    <w:p>
      <w:pPr>
        <w:pStyle w:val="BodyText"/>
        <w:spacing w:line="381" w:lineRule="auto" w:before="46"/>
        <w:ind w:right="271" w:firstLine="480"/>
        <w:jc w:val="both"/>
      </w:pPr>
      <w:r>
        <w:rPr/>
        <w:t>当投资性房地产被处置、或者永久退出使用且预计不能从其处置中取得经济利益时，终 止确认该项投资性房地产。投资性房地产出售、转让、报废或毁损的处置收入扣除其账面价 值和相关税费后计入当期损益。</w:t>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17"/>
          <w:szCs w:val="17"/>
        </w:rPr>
      </w:pPr>
    </w:p>
    <w:p>
      <w:pPr>
        <w:pStyle w:val="Heading3"/>
        <w:spacing w:line="240" w:lineRule="auto"/>
        <w:ind w:left="635" w:right="0"/>
        <w:jc w:val="left"/>
        <w:rPr>
          <w:b w:val="0"/>
          <w:bCs w:val="0"/>
        </w:rPr>
      </w:pPr>
      <w:r>
        <w:rPr>
          <w:rFonts w:ascii="Arial" w:hAnsi="Arial" w:cs="Arial" w:eastAsia="Arial" w:hint="default"/>
        </w:rPr>
        <w:t>15</w:t>
      </w:r>
      <w:r>
        <w:rPr/>
        <w:t>、固定资产</w:t>
      </w:r>
      <w:r>
        <w:rPr>
          <w:b w:val="0"/>
          <w:bCs w:val="0"/>
        </w:rPr>
      </w:r>
    </w:p>
    <w:p>
      <w:pPr>
        <w:pStyle w:val="BodyText"/>
        <w:spacing w:line="348" w:lineRule="auto" w:before="149"/>
        <w:ind w:left="633" w:right="253"/>
        <w:jc w:val="left"/>
      </w:pPr>
      <w:r>
        <w:rPr/>
        <w:t>（</w:t>
      </w:r>
      <w:r>
        <w:rPr>
          <w:rFonts w:ascii="Arial" w:hAnsi="Arial" w:cs="Arial" w:eastAsia="Arial" w:hint="default"/>
        </w:rPr>
        <w:t>1</w:t>
      </w:r>
      <w:r>
        <w:rPr/>
        <w:t>）固定资产确认条件 固定资产是指为生产商品、提供劳务、出租或经营管理而持有的，使用寿命超过一个会</w:t>
      </w:r>
    </w:p>
    <w:p>
      <w:pPr>
        <w:pStyle w:val="BodyText"/>
        <w:spacing w:line="367" w:lineRule="auto" w:before="58"/>
        <w:ind w:right="254"/>
        <w:jc w:val="left"/>
      </w:pPr>
      <w:r>
        <w:rPr/>
        <w:t>计年度的有形资产。固定资产仅在与其有关的经济利益很可能流入本公司，且其成本能够可 靠地计量时才予以确认。固定资产按成本并考虑预计弃置费用因素的影响进行初始计量。</w:t>
      </w:r>
    </w:p>
    <w:p>
      <w:pPr>
        <w:pStyle w:val="BodyText"/>
        <w:spacing w:line="348" w:lineRule="auto" w:before="38"/>
        <w:ind w:left="633" w:right="253"/>
        <w:jc w:val="left"/>
      </w:pPr>
      <w:r>
        <w:rPr/>
        <w:t>（</w:t>
      </w:r>
      <w:r>
        <w:rPr>
          <w:rFonts w:ascii="Arial" w:hAnsi="Arial" w:cs="Arial" w:eastAsia="Arial" w:hint="default"/>
        </w:rPr>
        <w:t>2</w:t>
      </w:r>
      <w:r>
        <w:rPr/>
        <w:t>）各类固定资产的折旧方法 固定资产从达到预定可使用状态的次月起，采用年限平均法在使用寿命内计提折旧。各</w:t>
      </w:r>
    </w:p>
    <w:p>
      <w:pPr>
        <w:spacing w:after="0" w:line="348" w:lineRule="auto"/>
        <w:jc w:val="left"/>
        <w:sectPr>
          <w:pgSz w:w="11910" w:h="16840"/>
          <w:pgMar w:header="877" w:footer="975" w:top="1100" w:bottom="1160" w:left="980" w:right="900"/>
        </w:sectPr>
      </w:pPr>
    </w:p>
    <w:p>
      <w:pPr>
        <w:spacing w:line="240" w:lineRule="auto" w:before="0"/>
        <w:rPr>
          <w:rFonts w:ascii="宋体" w:hAnsi="宋体" w:cs="宋体" w:eastAsia="宋体" w:hint="default"/>
          <w:sz w:val="20"/>
          <w:szCs w:val="20"/>
        </w:rPr>
      </w:pPr>
    </w:p>
    <w:p>
      <w:pPr>
        <w:pStyle w:val="BodyText"/>
        <w:spacing w:line="240" w:lineRule="auto" w:before="190"/>
        <w:ind w:right="0"/>
        <w:jc w:val="left"/>
      </w:pPr>
      <w:r>
        <w:rPr/>
        <w:t>类固定资产的使用寿命、预计净残值和年折旧率如下：</w:t>
      </w:r>
    </w:p>
    <w:p>
      <w:pPr>
        <w:spacing w:line="240" w:lineRule="auto" w:before="10"/>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2424"/>
        <w:gridCol w:w="2410"/>
        <w:gridCol w:w="2410"/>
        <w:gridCol w:w="2410"/>
      </w:tblGrid>
      <w:tr>
        <w:trPr>
          <w:trHeight w:val="502" w:hRule="exact"/>
        </w:trPr>
        <w:tc>
          <w:tcPr>
            <w:tcW w:w="2424"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77"/>
              <w:ind w:left="19"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241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77"/>
              <w:ind w:right="0"/>
              <w:jc w:val="center"/>
              <w:rPr>
                <w:rFonts w:ascii="宋体" w:hAnsi="宋体" w:cs="宋体" w:eastAsia="宋体" w:hint="default"/>
                <w:sz w:val="21"/>
                <w:szCs w:val="21"/>
              </w:rPr>
            </w:pPr>
            <w:r>
              <w:rPr>
                <w:rFonts w:ascii="宋体" w:hAnsi="宋体" w:cs="宋体" w:eastAsia="宋体" w:hint="default"/>
                <w:sz w:val="21"/>
                <w:szCs w:val="21"/>
              </w:rPr>
              <w:t>折旧年限（年）</w:t>
            </w:r>
          </w:p>
        </w:tc>
        <w:tc>
          <w:tcPr>
            <w:tcW w:w="241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77"/>
              <w:ind w:right="0"/>
              <w:jc w:val="center"/>
              <w:rPr>
                <w:rFonts w:ascii="宋体" w:hAnsi="宋体" w:cs="宋体" w:eastAsia="宋体" w:hint="default"/>
                <w:sz w:val="21"/>
                <w:szCs w:val="21"/>
              </w:rPr>
            </w:pPr>
            <w:r>
              <w:rPr>
                <w:rFonts w:ascii="宋体" w:hAnsi="宋体" w:cs="宋体" w:eastAsia="宋体" w:hint="default"/>
                <w:sz w:val="21"/>
                <w:szCs w:val="21"/>
              </w:rPr>
              <w:t>残值率（</w:t>
            </w:r>
            <w:r>
              <w:rPr>
                <w:rFonts w:ascii="Arial" w:hAnsi="Arial" w:cs="Arial" w:eastAsia="Arial" w:hint="default"/>
                <w:sz w:val="21"/>
                <w:szCs w:val="21"/>
              </w:rPr>
              <w:t>%</w:t>
            </w:r>
            <w:r>
              <w:rPr>
                <w:rFonts w:ascii="宋体" w:hAnsi="宋体" w:cs="宋体" w:eastAsia="宋体" w:hint="default"/>
                <w:sz w:val="21"/>
                <w:szCs w:val="21"/>
              </w:rPr>
              <w:t>）</w:t>
            </w:r>
          </w:p>
        </w:tc>
        <w:tc>
          <w:tcPr>
            <w:tcW w:w="2410"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77"/>
              <w:ind w:right="0"/>
              <w:jc w:val="center"/>
              <w:rPr>
                <w:rFonts w:ascii="宋体" w:hAnsi="宋体" w:cs="宋体" w:eastAsia="宋体" w:hint="default"/>
                <w:sz w:val="21"/>
                <w:szCs w:val="21"/>
              </w:rPr>
            </w:pPr>
            <w:r>
              <w:rPr>
                <w:rFonts w:ascii="宋体" w:hAnsi="宋体" w:cs="宋体" w:eastAsia="宋体" w:hint="default"/>
                <w:sz w:val="21"/>
                <w:szCs w:val="21"/>
              </w:rPr>
              <w:t>年折旧率（</w:t>
            </w:r>
            <w:r>
              <w:rPr>
                <w:rFonts w:ascii="Arial" w:hAnsi="Arial" w:cs="Arial" w:eastAsia="Arial" w:hint="default"/>
                <w:sz w:val="21"/>
                <w:szCs w:val="21"/>
              </w:rPr>
              <w:t>%</w:t>
            </w:r>
            <w:r>
              <w:rPr>
                <w:rFonts w:ascii="宋体" w:hAnsi="宋体" w:cs="宋体" w:eastAsia="宋体" w:hint="default"/>
                <w:sz w:val="21"/>
                <w:szCs w:val="21"/>
              </w:rPr>
              <w:t>）</w:t>
            </w:r>
          </w:p>
        </w:tc>
      </w:tr>
      <w:tr>
        <w:trPr>
          <w:trHeight w:val="490" w:hRule="exact"/>
        </w:trPr>
        <w:tc>
          <w:tcPr>
            <w:tcW w:w="242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74"/>
              <w:ind w:left="122"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2410" w:type="dxa"/>
            <w:tcBorders>
              <w:top w:val="dotted" w:sz="4" w:space="0" w:color="000000"/>
              <w:left w:val="dotted" w:sz="4" w:space="0" w:color="000000"/>
              <w:bottom w:val="dotted" w:sz="4" w:space="0" w:color="000000"/>
              <w:right w:val="dotted" w:sz="4" w:space="0" w:color="000000"/>
            </w:tcBorders>
          </w:tcPr>
          <w:p>
            <w:pPr/>
          </w:p>
        </w:tc>
        <w:tc>
          <w:tcPr>
            <w:tcW w:w="2410" w:type="dxa"/>
            <w:tcBorders>
              <w:top w:val="dotted" w:sz="4" w:space="0" w:color="000000"/>
              <w:left w:val="dotted" w:sz="4" w:space="0" w:color="000000"/>
              <w:bottom w:val="dotted" w:sz="4" w:space="0" w:color="000000"/>
              <w:right w:val="dotted" w:sz="4" w:space="0" w:color="000000"/>
            </w:tcBorders>
          </w:tcPr>
          <w:p>
            <w:pPr/>
          </w:p>
        </w:tc>
        <w:tc>
          <w:tcPr>
            <w:tcW w:w="2410" w:type="dxa"/>
            <w:tcBorders>
              <w:top w:val="dotted" w:sz="4" w:space="0" w:color="000000"/>
              <w:left w:val="dotted" w:sz="4" w:space="0" w:color="000000"/>
              <w:bottom w:val="dotted" w:sz="4" w:space="0" w:color="000000"/>
              <w:right w:val="nil" w:sz="6" w:space="0" w:color="auto"/>
            </w:tcBorders>
          </w:tcPr>
          <w:p>
            <w:pPr/>
          </w:p>
        </w:tc>
      </w:tr>
      <w:tr>
        <w:trPr>
          <w:trHeight w:val="490" w:hRule="exact"/>
        </w:trPr>
        <w:tc>
          <w:tcPr>
            <w:tcW w:w="242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74"/>
              <w:ind w:left="122" w:right="0"/>
              <w:jc w:val="left"/>
              <w:rPr>
                <w:rFonts w:ascii="宋体" w:hAnsi="宋体" w:cs="宋体" w:eastAsia="宋体" w:hint="default"/>
                <w:sz w:val="21"/>
                <w:szCs w:val="21"/>
              </w:rPr>
            </w:pPr>
            <w:r>
              <w:rPr>
                <w:rFonts w:ascii="宋体" w:hAnsi="宋体" w:cs="宋体" w:eastAsia="宋体" w:hint="default"/>
                <w:sz w:val="21"/>
                <w:szCs w:val="21"/>
              </w:rPr>
              <w:t>生产用房</w:t>
            </w:r>
          </w:p>
        </w:tc>
        <w:tc>
          <w:tcPr>
            <w:tcW w:w="24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3" w:right="0"/>
              <w:jc w:val="center"/>
              <w:rPr>
                <w:rFonts w:ascii="Arial" w:hAnsi="Arial" w:cs="Arial" w:eastAsia="Arial" w:hint="default"/>
                <w:sz w:val="21"/>
                <w:szCs w:val="21"/>
              </w:rPr>
            </w:pPr>
            <w:r>
              <w:rPr>
                <w:rFonts w:ascii="Arial"/>
                <w:sz w:val="21"/>
              </w:rPr>
              <w:t>30-50</w:t>
            </w:r>
          </w:p>
        </w:tc>
        <w:tc>
          <w:tcPr>
            <w:tcW w:w="24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2" w:right="0"/>
              <w:jc w:val="center"/>
              <w:rPr>
                <w:rFonts w:ascii="Arial" w:hAnsi="Arial" w:cs="Arial" w:eastAsia="Arial" w:hint="default"/>
                <w:sz w:val="21"/>
                <w:szCs w:val="21"/>
              </w:rPr>
            </w:pPr>
            <w:r>
              <w:rPr>
                <w:rFonts w:ascii="Arial"/>
                <w:sz w:val="21"/>
              </w:rPr>
              <w:t>3-4</w:t>
            </w:r>
          </w:p>
        </w:tc>
        <w:tc>
          <w:tcPr>
            <w:tcW w:w="241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2" w:right="0"/>
              <w:jc w:val="center"/>
              <w:rPr>
                <w:rFonts w:ascii="Arial" w:hAnsi="Arial" w:cs="Arial" w:eastAsia="Arial" w:hint="default"/>
                <w:sz w:val="21"/>
                <w:szCs w:val="21"/>
              </w:rPr>
            </w:pPr>
            <w:r>
              <w:rPr>
                <w:rFonts w:ascii="Arial"/>
                <w:sz w:val="21"/>
              </w:rPr>
              <w:t>1.92-3.23</w:t>
            </w:r>
          </w:p>
        </w:tc>
      </w:tr>
      <w:tr>
        <w:trPr>
          <w:trHeight w:val="490" w:hRule="exact"/>
        </w:trPr>
        <w:tc>
          <w:tcPr>
            <w:tcW w:w="242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74"/>
              <w:ind w:left="122" w:right="0"/>
              <w:jc w:val="left"/>
              <w:rPr>
                <w:rFonts w:ascii="宋体" w:hAnsi="宋体" w:cs="宋体" w:eastAsia="宋体" w:hint="default"/>
                <w:sz w:val="21"/>
                <w:szCs w:val="21"/>
              </w:rPr>
            </w:pPr>
            <w:r>
              <w:rPr>
                <w:rFonts w:ascii="宋体" w:hAnsi="宋体" w:cs="宋体" w:eastAsia="宋体" w:hint="default"/>
                <w:sz w:val="21"/>
                <w:szCs w:val="21"/>
              </w:rPr>
              <w:t>非生产用房</w:t>
            </w:r>
          </w:p>
        </w:tc>
        <w:tc>
          <w:tcPr>
            <w:tcW w:w="24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3" w:right="0"/>
              <w:jc w:val="center"/>
              <w:rPr>
                <w:rFonts w:ascii="Arial" w:hAnsi="Arial" w:cs="Arial" w:eastAsia="Arial" w:hint="default"/>
                <w:sz w:val="21"/>
                <w:szCs w:val="21"/>
              </w:rPr>
            </w:pPr>
            <w:r>
              <w:rPr>
                <w:rFonts w:ascii="Arial"/>
                <w:sz w:val="21"/>
              </w:rPr>
              <w:t>35-50</w:t>
            </w:r>
          </w:p>
        </w:tc>
        <w:tc>
          <w:tcPr>
            <w:tcW w:w="24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2" w:right="0"/>
              <w:jc w:val="center"/>
              <w:rPr>
                <w:rFonts w:ascii="Arial" w:hAnsi="Arial" w:cs="Arial" w:eastAsia="Arial" w:hint="default"/>
                <w:sz w:val="21"/>
                <w:szCs w:val="21"/>
              </w:rPr>
            </w:pPr>
            <w:r>
              <w:rPr>
                <w:rFonts w:ascii="Arial"/>
                <w:sz w:val="21"/>
              </w:rPr>
              <w:t>3-4</w:t>
            </w:r>
          </w:p>
        </w:tc>
        <w:tc>
          <w:tcPr>
            <w:tcW w:w="241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2" w:right="0"/>
              <w:jc w:val="center"/>
              <w:rPr>
                <w:rFonts w:ascii="Arial" w:hAnsi="Arial" w:cs="Arial" w:eastAsia="Arial" w:hint="default"/>
                <w:sz w:val="21"/>
                <w:szCs w:val="21"/>
              </w:rPr>
            </w:pPr>
            <w:r>
              <w:rPr>
                <w:rFonts w:ascii="Arial"/>
                <w:sz w:val="21"/>
              </w:rPr>
              <w:t>1.92-2.77</w:t>
            </w:r>
          </w:p>
        </w:tc>
      </w:tr>
      <w:tr>
        <w:trPr>
          <w:trHeight w:val="490" w:hRule="exact"/>
        </w:trPr>
        <w:tc>
          <w:tcPr>
            <w:tcW w:w="242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74"/>
              <w:ind w:left="122" w:right="0"/>
              <w:jc w:val="left"/>
              <w:rPr>
                <w:rFonts w:ascii="宋体" w:hAnsi="宋体" w:cs="宋体" w:eastAsia="宋体" w:hint="default"/>
                <w:sz w:val="21"/>
                <w:szCs w:val="21"/>
              </w:rPr>
            </w:pPr>
            <w:r>
              <w:rPr>
                <w:rFonts w:ascii="宋体" w:hAnsi="宋体" w:cs="宋体" w:eastAsia="宋体" w:hint="default"/>
                <w:sz w:val="21"/>
                <w:szCs w:val="21"/>
              </w:rPr>
              <w:t>简易房</w:t>
            </w:r>
          </w:p>
        </w:tc>
        <w:tc>
          <w:tcPr>
            <w:tcW w:w="24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
              <w:jc w:val="center"/>
              <w:rPr>
                <w:rFonts w:ascii="Arial" w:hAnsi="Arial" w:cs="Arial" w:eastAsia="Arial" w:hint="default"/>
                <w:sz w:val="21"/>
                <w:szCs w:val="21"/>
              </w:rPr>
            </w:pPr>
            <w:r>
              <w:rPr>
                <w:rFonts w:ascii="Arial"/>
                <w:w w:val="100"/>
                <w:sz w:val="21"/>
              </w:rPr>
              <w:t>5</w:t>
            </w:r>
          </w:p>
        </w:tc>
        <w:tc>
          <w:tcPr>
            <w:tcW w:w="24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0"/>
              <w:jc w:val="center"/>
              <w:rPr>
                <w:rFonts w:ascii="Arial" w:hAnsi="Arial" w:cs="Arial" w:eastAsia="Arial" w:hint="default"/>
                <w:sz w:val="21"/>
                <w:szCs w:val="21"/>
              </w:rPr>
            </w:pPr>
            <w:r>
              <w:rPr>
                <w:rFonts w:ascii="Arial"/>
                <w:w w:val="100"/>
                <w:sz w:val="21"/>
              </w:rPr>
              <w:t>4</w:t>
            </w:r>
          </w:p>
        </w:tc>
        <w:tc>
          <w:tcPr>
            <w:tcW w:w="241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2" w:right="0"/>
              <w:jc w:val="center"/>
              <w:rPr>
                <w:rFonts w:ascii="Arial" w:hAnsi="Arial" w:cs="Arial" w:eastAsia="Arial" w:hint="default"/>
                <w:sz w:val="21"/>
                <w:szCs w:val="21"/>
              </w:rPr>
            </w:pPr>
            <w:r>
              <w:rPr>
                <w:rFonts w:ascii="Arial"/>
                <w:sz w:val="21"/>
              </w:rPr>
              <w:t>19.2</w:t>
            </w:r>
          </w:p>
        </w:tc>
      </w:tr>
      <w:tr>
        <w:trPr>
          <w:trHeight w:val="490" w:hRule="exact"/>
        </w:trPr>
        <w:tc>
          <w:tcPr>
            <w:tcW w:w="242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74"/>
              <w:ind w:left="122" w:right="0"/>
              <w:jc w:val="left"/>
              <w:rPr>
                <w:rFonts w:ascii="宋体" w:hAnsi="宋体" w:cs="宋体" w:eastAsia="宋体" w:hint="default"/>
                <w:sz w:val="21"/>
                <w:szCs w:val="21"/>
              </w:rPr>
            </w:pPr>
            <w:r>
              <w:rPr>
                <w:rFonts w:ascii="宋体" w:hAnsi="宋体" w:cs="宋体" w:eastAsia="宋体" w:hint="default"/>
                <w:sz w:val="21"/>
                <w:szCs w:val="21"/>
              </w:rPr>
              <w:t>其他建筑物</w:t>
            </w:r>
          </w:p>
        </w:tc>
        <w:tc>
          <w:tcPr>
            <w:tcW w:w="24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0"/>
              <w:jc w:val="center"/>
              <w:rPr>
                <w:rFonts w:ascii="Arial" w:hAnsi="Arial" w:cs="Arial" w:eastAsia="Arial" w:hint="default"/>
                <w:sz w:val="21"/>
                <w:szCs w:val="21"/>
              </w:rPr>
            </w:pPr>
            <w:r>
              <w:rPr>
                <w:rFonts w:ascii="Arial"/>
                <w:sz w:val="21"/>
              </w:rPr>
              <w:t>10</w:t>
            </w:r>
          </w:p>
        </w:tc>
        <w:tc>
          <w:tcPr>
            <w:tcW w:w="24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0"/>
              <w:jc w:val="center"/>
              <w:rPr>
                <w:rFonts w:ascii="Arial" w:hAnsi="Arial" w:cs="Arial" w:eastAsia="Arial" w:hint="default"/>
                <w:sz w:val="21"/>
                <w:szCs w:val="21"/>
              </w:rPr>
            </w:pPr>
            <w:r>
              <w:rPr>
                <w:rFonts w:ascii="Arial"/>
                <w:w w:val="100"/>
                <w:sz w:val="21"/>
              </w:rPr>
              <w:t>4</w:t>
            </w:r>
          </w:p>
        </w:tc>
        <w:tc>
          <w:tcPr>
            <w:tcW w:w="241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0"/>
              <w:jc w:val="center"/>
              <w:rPr>
                <w:rFonts w:ascii="Arial" w:hAnsi="Arial" w:cs="Arial" w:eastAsia="Arial" w:hint="default"/>
                <w:sz w:val="21"/>
                <w:szCs w:val="21"/>
              </w:rPr>
            </w:pPr>
            <w:r>
              <w:rPr>
                <w:rFonts w:ascii="Arial"/>
                <w:sz w:val="21"/>
              </w:rPr>
              <w:t>9.6</w:t>
            </w:r>
          </w:p>
        </w:tc>
      </w:tr>
      <w:tr>
        <w:trPr>
          <w:trHeight w:val="493" w:hRule="exact"/>
        </w:trPr>
        <w:tc>
          <w:tcPr>
            <w:tcW w:w="242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77"/>
              <w:ind w:left="122"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24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 w:right="0"/>
              <w:jc w:val="center"/>
              <w:rPr>
                <w:rFonts w:ascii="Arial" w:hAnsi="Arial" w:cs="Arial" w:eastAsia="Arial" w:hint="default"/>
                <w:sz w:val="21"/>
                <w:szCs w:val="21"/>
              </w:rPr>
            </w:pPr>
            <w:r>
              <w:rPr>
                <w:rFonts w:ascii="Arial"/>
                <w:sz w:val="21"/>
              </w:rPr>
              <w:t>10-20</w:t>
            </w:r>
          </w:p>
        </w:tc>
        <w:tc>
          <w:tcPr>
            <w:tcW w:w="24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 w:right="0"/>
              <w:jc w:val="center"/>
              <w:rPr>
                <w:rFonts w:ascii="Arial" w:hAnsi="Arial" w:cs="Arial" w:eastAsia="Arial" w:hint="default"/>
                <w:sz w:val="21"/>
                <w:szCs w:val="21"/>
              </w:rPr>
            </w:pPr>
            <w:r>
              <w:rPr>
                <w:rFonts w:ascii="Arial"/>
                <w:sz w:val="21"/>
              </w:rPr>
              <w:t>3-4</w:t>
            </w:r>
          </w:p>
        </w:tc>
        <w:tc>
          <w:tcPr>
            <w:tcW w:w="241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 w:right="0"/>
              <w:jc w:val="center"/>
              <w:rPr>
                <w:rFonts w:ascii="Arial" w:hAnsi="Arial" w:cs="Arial" w:eastAsia="Arial" w:hint="default"/>
                <w:sz w:val="21"/>
                <w:szCs w:val="21"/>
              </w:rPr>
            </w:pPr>
            <w:r>
              <w:rPr>
                <w:rFonts w:ascii="Arial"/>
                <w:sz w:val="21"/>
              </w:rPr>
              <w:t>4.8-9.7</w:t>
            </w:r>
          </w:p>
        </w:tc>
      </w:tr>
      <w:tr>
        <w:trPr>
          <w:trHeight w:val="490" w:hRule="exact"/>
        </w:trPr>
        <w:tc>
          <w:tcPr>
            <w:tcW w:w="242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74"/>
              <w:ind w:left="122"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24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
              <w:jc w:val="center"/>
              <w:rPr>
                <w:rFonts w:ascii="Arial" w:hAnsi="Arial" w:cs="Arial" w:eastAsia="Arial" w:hint="default"/>
                <w:sz w:val="21"/>
                <w:szCs w:val="21"/>
              </w:rPr>
            </w:pPr>
            <w:r>
              <w:rPr>
                <w:rFonts w:ascii="Arial"/>
                <w:w w:val="100"/>
                <w:sz w:val="21"/>
              </w:rPr>
              <w:t>6</w:t>
            </w:r>
          </w:p>
        </w:tc>
        <w:tc>
          <w:tcPr>
            <w:tcW w:w="24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0"/>
              <w:jc w:val="center"/>
              <w:rPr>
                <w:rFonts w:ascii="Arial" w:hAnsi="Arial" w:cs="Arial" w:eastAsia="Arial" w:hint="default"/>
                <w:sz w:val="21"/>
                <w:szCs w:val="21"/>
              </w:rPr>
            </w:pPr>
            <w:r>
              <w:rPr>
                <w:rFonts w:ascii="Arial"/>
                <w:w w:val="100"/>
                <w:sz w:val="21"/>
              </w:rPr>
              <w:t>3</w:t>
            </w:r>
          </w:p>
        </w:tc>
        <w:tc>
          <w:tcPr>
            <w:tcW w:w="241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0"/>
              <w:jc w:val="center"/>
              <w:rPr>
                <w:rFonts w:ascii="Arial" w:hAnsi="Arial" w:cs="Arial" w:eastAsia="Arial" w:hint="default"/>
                <w:sz w:val="21"/>
                <w:szCs w:val="21"/>
              </w:rPr>
            </w:pPr>
            <w:r>
              <w:rPr>
                <w:rFonts w:ascii="Arial"/>
                <w:sz w:val="21"/>
              </w:rPr>
              <w:t>16.17</w:t>
            </w:r>
          </w:p>
        </w:tc>
      </w:tr>
      <w:tr>
        <w:trPr>
          <w:trHeight w:val="499" w:hRule="exact"/>
        </w:trPr>
        <w:tc>
          <w:tcPr>
            <w:tcW w:w="2424"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74"/>
              <w:ind w:left="122" w:right="0"/>
              <w:jc w:val="left"/>
              <w:rPr>
                <w:rFonts w:ascii="宋体" w:hAnsi="宋体" w:cs="宋体" w:eastAsia="宋体" w:hint="default"/>
                <w:sz w:val="21"/>
                <w:szCs w:val="21"/>
              </w:rPr>
            </w:pPr>
            <w:r>
              <w:rPr>
                <w:rFonts w:ascii="宋体" w:hAnsi="宋体" w:cs="宋体" w:eastAsia="宋体" w:hint="default"/>
                <w:sz w:val="21"/>
                <w:szCs w:val="21"/>
              </w:rPr>
              <w:t>电子设备及其他设备</w:t>
            </w:r>
          </w:p>
        </w:tc>
        <w:tc>
          <w:tcPr>
            <w:tcW w:w="241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
              <w:jc w:val="center"/>
              <w:rPr>
                <w:rFonts w:ascii="Arial" w:hAnsi="Arial" w:cs="Arial" w:eastAsia="Arial" w:hint="default"/>
                <w:sz w:val="21"/>
                <w:szCs w:val="21"/>
              </w:rPr>
            </w:pPr>
            <w:r>
              <w:rPr>
                <w:rFonts w:ascii="Arial"/>
                <w:w w:val="100"/>
                <w:sz w:val="21"/>
              </w:rPr>
              <w:t>5</w:t>
            </w:r>
          </w:p>
        </w:tc>
        <w:tc>
          <w:tcPr>
            <w:tcW w:w="241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0"/>
              <w:jc w:val="center"/>
              <w:rPr>
                <w:rFonts w:ascii="Arial" w:hAnsi="Arial" w:cs="Arial" w:eastAsia="Arial" w:hint="default"/>
                <w:sz w:val="21"/>
                <w:szCs w:val="21"/>
              </w:rPr>
            </w:pPr>
            <w:r>
              <w:rPr>
                <w:rFonts w:ascii="Arial"/>
                <w:w w:val="100"/>
                <w:sz w:val="21"/>
              </w:rPr>
              <w:t>3</w:t>
            </w:r>
          </w:p>
        </w:tc>
        <w:tc>
          <w:tcPr>
            <w:tcW w:w="2410"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2" w:right="0"/>
              <w:jc w:val="center"/>
              <w:rPr>
                <w:rFonts w:ascii="Arial" w:hAnsi="Arial" w:cs="Arial" w:eastAsia="Arial" w:hint="default"/>
                <w:sz w:val="21"/>
                <w:szCs w:val="21"/>
              </w:rPr>
            </w:pPr>
            <w:r>
              <w:rPr>
                <w:rFonts w:ascii="Arial"/>
                <w:sz w:val="21"/>
              </w:rPr>
              <w:t>19.4</w:t>
            </w:r>
          </w:p>
        </w:tc>
      </w:tr>
    </w:tbl>
    <w:p>
      <w:pPr>
        <w:spacing w:line="240" w:lineRule="auto" w:before="13"/>
        <w:rPr>
          <w:rFonts w:ascii="宋体" w:hAnsi="宋体" w:cs="宋体" w:eastAsia="宋体" w:hint="default"/>
          <w:sz w:val="7"/>
          <w:szCs w:val="7"/>
        </w:rPr>
      </w:pPr>
    </w:p>
    <w:p>
      <w:pPr>
        <w:pStyle w:val="BodyText"/>
        <w:spacing w:line="367" w:lineRule="auto"/>
        <w:ind w:right="191" w:firstLine="480"/>
        <w:jc w:val="both"/>
      </w:pPr>
      <w:r>
        <w:rPr/>
        <w:t>预计净残值是指假定固定资产预计使用寿命已满并处于使用寿命终了时的预期状态，本 公司目前从该项资产处置中获得的扣除预计处置费用后的金额。</w:t>
      </w:r>
    </w:p>
    <w:p>
      <w:pPr>
        <w:pStyle w:val="BodyText"/>
        <w:spacing w:line="348" w:lineRule="auto" w:before="38"/>
        <w:ind w:left="633" w:right="0"/>
        <w:jc w:val="left"/>
      </w:pPr>
      <w:r>
        <w:rPr/>
        <w:t>（</w:t>
      </w:r>
      <w:r>
        <w:rPr>
          <w:rFonts w:ascii="Arial" w:hAnsi="Arial" w:cs="Arial" w:eastAsia="Arial" w:hint="default"/>
        </w:rPr>
        <w:t>3</w:t>
      </w:r>
      <w:r>
        <w:rPr/>
        <w:t>）固定资产的减值测试方法及减值准备计提方法 </w:t>
      </w:r>
      <w:r>
        <w:rPr>
          <w:spacing w:val="-4"/>
          <w:w w:val="99"/>
        </w:rPr>
        <w:t>固定资产的减值测试方法和减值准备计提方法详见附注四、</w:t>
      </w:r>
      <w:r>
        <w:rPr>
          <w:rFonts w:ascii="Arial" w:hAnsi="Arial" w:cs="Arial" w:eastAsia="Arial" w:hint="default"/>
          <w:spacing w:val="-4"/>
          <w:w w:val="99"/>
        </w:rPr>
        <w:t>20</w:t>
      </w:r>
      <w:r>
        <w:rPr>
          <w:spacing w:val="-4"/>
          <w:w w:val="99"/>
        </w:rPr>
        <w:t>“长期资产减值”。</w:t>
      </w:r>
    </w:p>
    <w:p>
      <w:pPr>
        <w:pStyle w:val="BodyText"/>
        <w:spacing w:line="348" w:lineRule="auto" w:before="28"/>
        <w:ind w:left="633" w:right="173"/>
        <w:jc w:val="left"/>
      </w:pPr>
      <w:r>
        <w:rPr/>
        <w:t>（</w:t>
      </w:r>
      <w:r>
        <w:rPr>
          <w:rFonts w:ascii="Arial" w:hAnsi="Arial" w:cs="Arial" w:eastAsia="Arial" w:hint="default"/>
        </w:rPr>
        <w:t>4</w:t>
      </w:r>
      <w:r>
        <w:rPr/>
        <w:t>）其他说明 与固定资产有关的后续支出，如果与该固定资产有关的经济利益很可能流入且其成本能</w:t>
      </w:r>
    </w:p>
    <w:p>
      <w:pPr>
        <w:pStyle w:val="BodyText"/>
        <w:spacing w:line="367" w:lineRule="auto" w:before="58"/>
        <w:ind w:right="174"/>
        <w:jc w:val="left"/>
      </w:pPr>
      <w:r>
        <w:rPr/>
        <w:t>可靠地计量，则计入固定资产成本，并终止确认被替换部分的账面价值。除此以外的其他后 续支出，在发生时计入当期损益。</w:t>
      </w:r>
    </w:p>
    <w:p>
      <w:pPr>
        <w:pStyle w:val="BodyText"/>
        <w:spacing w:line="367" w:lineRule="auto" w:before="38"/>
        <w:ind w:right="191" w:firstLine="480"/>
        <w:jc w:val="both"/>
      </w:pPr>
      <w:r>
        <w:rPr/>
        <w:t>当固定资产处于处置状态或预期通过使用或处置不能产生经济利益时，终止确认该固定 资产。固定资产出售、转让、报废或毁损的处置收入扣除其账面价值和相关税费后的差额计 入当期损益。</w:t>
      </w:r>
    </w:p>
    <w:p>
      <w:pPr>
        <w:pStyle w:val="BodyText"/>
        <w:spacing w:line="367" w:lineRule="auto" w:before="38"/>
        <w:ind w:right="191" w:firstLine="480"/>
        <w:jc w:val="both"/>
      </w:pPr>
      <w:r>
        <w:rPr/>
        <w:t>本公司至少于年度终了对固定资产的使用寿命、预计净残值和折旧方法进行复核，如发 生改变则作为会计估计变更处理。</w:t>
      </w:r>
    </w:p>
    <w:p>
      <w:pPr>
        <w:spacing w:line="240" w:lineRule="auto" w:before="0"/>
        <w:rPr>
          <w:rFonts w:ascii="宋体" w:hAnsi="宋体" w:cs="宋体" w:eastAsia="宋体" w:hint="default"/>
          <w:sz w:val="24"/>
          <w:szCs w:val="24"/>
        </w:rPr>
      </w:pPr>
    </w:p>
    <w:p>
      <w:pPr>
        <w:pStyle w:val="BodyText"/>
        <w:spacing w:line="348" w:lineRule="auto" w:before="204"/>
        <w:ind w:left="633" w:right="173" w:firstLine="2"/>
        <w:jc w:val="left"/>
      </w:pPr>
      <w:r>
        <w:rPr>
          <w:rFonts w:ascii="Arial" w:hAnsi="Arial" w:cs="Arial" w:eastAsia="Arial" w:hint="default"/>
          <w:b/>
          <w:bCs/>
        </w:rPr>
        <w:t>16</w:t>
      </w:r>
      <w:r>
        <w:rPr>
          <w:rFonts w:ascii="宋体" w:hAnsi="宋体" w:cs="宋体" w:eastAsia="宋体" w:hint="default"/>
          <w:b/>
          <w:bCs/>
        </w:rPr>
        <w:t>、在建工程</w:t>
      </w:r>
      <w:r>
        <w:rPr>
          <w:rFonts w:ascii="宋体" w:hAnsi="宋体" w:cs="宋体" w:eastAsia="宋体" w:hint="default"/>
          <w:b/>
          <w:bCs/>
          <w:w w:val="99"/>
        </w:rPr>
        <w:t> </w:t>
      </w:r>
      <w:r>
        <w:rPr/>
        <w:t>在建工程成本按实际工程支出确定，包括在建期间发生的各项工程支出、工程达到预定</w:t>
      </w:r>
    </w:p>
    <w:p>
      <w:pPr>
        <w:pStyle w:val="BodyText"/>
        <w:spacing w:line="367" w:lineRule="auto" w:before="58"/>
        <w:ind w:right="174"/>
        <w:jc w:val="left"/>
      </w:pPr>
      <w:r>
        <w:rPr/>
        <w:t>可使用状态前的资本化的借款费用以及其他相关费用等。在建工程在达到预定可使用状态后 结转为固定资产。</w:t>
      </w:r>
    </w:p>
    <w:p>
      <w:pPr>
        <w:spacing w:after="0" w:line="367" w:lineRule="auto"/>
        <w:jc w:val="left"/>
        <w:sectPr>
          <w:pgSz w:w="11910" w:h="16840"/>
          <w:pgMar w:header="877" w:footer="975" w:top="1100" w:bottom="1160" w:left="980" w:right="980"/>
        </w:sectPr>
      </w:pPr>
    </w:p>
    <w:p>
      <w:pPr>
        <w:spacing w:line="240" w:lineRule="auto" w:before="0"/>
        <w:rPr>
          <w:rFonts w:ascii="宋体" w:hAnsi="宋体" w:cs="宋体" w:eastAsia="宋体" w:hint="default"/>
          <w:sz w:val="20"/>
          <w:szCs w:val="20"/>
        </w:rPr>
      </w:pPr>
    </w:p>
    <w:p>
      <w:pPr>
        <w:pStyle w:val="BodyText"/>
        <w:spacing w:line="240" w:lineRule="auto" w:before="190"/>
        <w:ind w:left="633" w:right="0"/>
        <w:jc w:val="left"/>
      </w:pPr>
      <w:r>
        <w:rPr/>
        <w:t>在建工程的减值测试方法和减值准备计提方法详见附注四、</w:t>
      </w:r>
      <w:r>
        <w:rPr>
          <w:rFonts w:ascii="Arial" w:hAnsi="Arial" w:cs="Arial" w:eastAsia="Arial" w:hint="default"/>
          <w:w w:val="99"/>
        </w:rPr>
        <w:t>20</w:t>
      </w:r>
      <w:r>
        <w:rPr/>
        <w:t>“长</w:t>
      </w:r>
      <w:r>
        <w:rPr>
          <w:spacing w:val="-2"/>
        </w:rPr>
        <w:t>期</w:t>
      </w:r>
      <w:r>
        <w:rPr/>
        <w:t>资产减值</w:t>
      </w:r>
      <w:r>
        <w:rPr>
          <w:spacing w:val="-120"/>
        </w:rPr>
        <w:t>”</w:t>
      </w:r>
      <w:r>
        <w:rPr/>
        <w:t>。</w:t>
      </w: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24"/>
          <w:szCs w:val="24"/>
        </w:rPr>
      </w:pPr>
    </w:p>
    <w:p>
      <w:pPr>
        <w:pStyle w:val="BodyText"/>
        <w:spacing w:line="348" w:lineRule="auto" w:before="0"/>
        <w:ind w:left="633" w:right="173" w:firstLine="2"/>
        <w:jc w:val="left"/>
      </w:pPr>
      <w:r>
        <w:rPr>
          <w:rFonts w:ascii="Arial" w:hAnsi="Arial" w:cs="Arial" w:eastAsia="Arial" w:hint="default"/>
          <w:b/>
          <w:bCs/>
        </w:rPr>
        <w:t>17</w:t>
      </w:r>
      <w:r>
        <w:rPr>
          <w:rFonts w:ascii="宋体" w:hAnsi="宋体" w:cs="宋体" w:eastAsia="宋体" w:hint="default"/>
          <w:b/>
          <w:bCs/>
        </w:rPr>
        <w:t>、借款费用</w:t>
      </w:r>
      <w:r>
        <w:rPr>
          <w:rFonts w:ascii="宋体" w:hAnsi="宋体" w:cs="宋体" w:eastAsia="宋体" w:hint="default"/>
          <w:b/>
          <w:bCs/>
          <w:w w:val="99"/>
        </w:rPr>
        <w:t> </w:t>
      </w:r>
      <w:r>
        <w:rPr/>
        <w:t>借款费用包括借款利息、折价或溢价的摊销、辅助费用以及因外币借款而发生的汇兑差</w:t>
      </w:r>
    </w:p>
    <w:p>
      <w:pPr>
        <w:pStyle w:val="BodyText"/>
        <w:spacing w:line="367" w:lineRule="auto" w:before="58"/>
        <w:ind w:right="191"/>
        <w:jc w:val="both"/>
      </w:pPr>
      <w:r>
        <w:rPr/>
        <w:t>额等。可直接归属于符合资本化条件的资产的购建或者生产的借款费用，在资产支出已经发 生、借款费用已经发生、为使资产达到预定可使用或可销售状态所必要的购建或生产活动已 经开始时，开始资本化；构建或者生产的符合资本化条件的资产达到预定可使用状态或者可 销售状态时，停止资本化。其余借款费用在发生当期确认为费用。</w:t>
      </w:r>
    </w:p>
    <w:p>
      <w:pPr>
        <w:pStyle w:val="BodyText"/>
        <w:spacing w:line="367" w:lineRule="auto" w:before="38"/>
        <w:ind w:right="190" w:firstLine="480"/>
        <w:jc w:val="both"/>
      </w:pPr>
      <w:r>
        <w:rPr/>
        <w:t>专门借款当期实际发生的利息费用，减去尚未动用的借款资金存入银行取得的利息收入 或进行暂时性投资取得的投资收益后的金额予以资本化；一般借款根据累计资产支出超过专 门借款部分的资产支出加权平均数乘以所占用一般借款的资本化率，确定资本化金额。资本 化率根据一般借款的加权平均利率计算确定。</w:t>
      </w:r>
    </w:p>
    <w:p>
      <w:pPr>
        <w:pStyle w:val="BodyText"/>
        <w:spacing w:line="367" w:lineRule="auto" w:before="38"/>
        <w:ind w:right="191" w:firstLine="480"/>
        <w:jc w:val="both"/>
      </w:pPr>
      <w:r>
        <w:rPr/>
        <w:t>资本化期间内，外币专门借款的汇兑差额全部予以资本化；外币一般借款的汇兑差额计 入当期损益。</w:t>
      </w:r>
    </w:p>
    <w:p>
      <w:pPr>
        <w:pStyle w:val="BodyText"/>
        <w:spacing w:line="367" w:lineRule="auto" w:before="38"/>
        <w:ind w:right="191" w:firstLine="480"/>
        <w:jc w:val="both"/>
      </w:pPr>
      <w:r>
        <w:rPr/>
        <w:t>符合资本化条件的资产指需要经过相当长时间的购建或者生产活动才能达到预定可使用 或可销售状态的固定资产、投资性房地产和存货等资产。</w:t>
      </w:r>
    </w:p>
    <w:p>
      <w:pPr>
        <w:pStyle w:val="BodyText"/>
        <w:spacing w:line="367" w:lineRule="auto" w:before="38"/>
        <w:ind w:right="191" w:firstLine="480"/>
        <w:jc w:val="both"/>
      </w:pPr>
      <w:r>
        <w:rPr/>
        <w:t>如果符合资本化条件的资产在购建或生产过程中发生非正常中断、并且中断时间连续超 过</w:t>
      </w:r>
      <w:r>
        <w:rPr>
          <w:spacing w:val="-60"/>
        </w:rPr>
        <w:t> </w:t>
      </w:r>
      <w:r>
        <w:rPr>
          <w:rFonts w:ascii="Arial" w:hAnsi="Arial" w:cs="Arial" w:eastAsia="Arial" w:hint="default"/>
        </w:rPr>
        <w:t>3</w:t>
      </w:r>
      <w:r>
        <w:rPr>
          <w:rFonts w:ascii="Arial" w:hAnsi="Arial" w:cs="Arial" w:eastAsia="Arial" w:hint="default"/>
          <w:spacing w:val="-6"/>
        </w:rPr>
        <w:t> </w:t>
      </w:r>
      <w:r>
        <w:rPr/>
        <w:t>个月的，暂停借款费用的资本化，直至资产的购建或生产活动重新开始。</w:t>
      </w:r>
    </w:p>
    <w:p>
      <w:pPr>
        <w:spacing w:line="240" w:lineRule="auto" w:before="0"/>
        <w:rPr>
          <w:rFonts w:ascii="宋体" w:hAnsi="宋体" w:cs="宋体" w:eastAsia="宋体" w:hint="default"/>
          <w:sz w:val="24"/>
          <w:szCs w:val="24"/>
        </w:rPr>
      </w:pPr>
    </w:p>
    <w:p>
      <w:pPr>
        <w:pStyle w:val="Heading3"/>
        <w:spacing w:line="240" w:lineRule="auto" w:before="172"/>
        <w:ind w:left="635" w:right="0"/>
        <w:jc w:val="left"/>
        <w:rPr>
          <w:b w:val="0"/>
          <w:bCs w:val="0"/>
        </w:rPr>
      </w:pPr>
      <w:r>
        <w:rPr>
          <w:rFonts w:ascii="Arial" w:hAnsi="Arial" w:cs="Arial" w:eastAsia="Arial" w:hint="default"/>
        </w:rPr>
        <w:t>18</w:t>
      </w:r>
      <w:r>
        <w:rPr/>
        <w:t>、无形资产</w:t>
      </w:r>
      <w:r>
        <w:rPr>
          <w:b w:val="0"/>
          <w:bCs w:val="0"/>
        </w:rPr>
      </w:r>
    </w:p>
    <w:p>
      <w:pPr>
        <w:pStyle w:val="BodyText"/>
        <w:spacing w:line="357" w:lineRule="auto" w:before="149"/>
        <w:ind w:left="633" w:right="173"/>
        <w:jc w:val="left"/>
      </w:pPr>
      <w:r>
        <w:rPr/>
        <w:t>（</w:t>
      </w:r>
      <w:r>
        <w:rPr>
          <w:rFonts w:ascii="Arial" w:hAnsi="Arial" w:cs="Arial" w:eastAsia="Arial" w:hint="default"/>
        </w:rPr>
        <w:t>1</w:t>
      </w:r>
      <w:r>
        <w:rPr/>
        <w:t>）无形资产 无形资产是指本公司拥有或者控制的没有实物形态的可辨认非货币性资产。 无形资产按成本进行初始计量。与无形资产有关的支出，如果相关的经济利益很可能流</w:t>
      </w:r>
    </w:p>
    <w:p>
      <w:pPr>
        <w:pStyle w:val="BodyText"/>
        <w:spacing w:line="367" w:lineRule="auto" w:before="48"/>
        <w:ind w:right="191"/>
        <w:jc w:val="both"/>
      </w:pPr>
      <w:r>
        <w:rPr/>
        <w:t>入本公司且其成本能可靠地计量，则计入无形资产成本。除此以外的其他项目的支出，在发 生时计入当期损益。</w:t>
      </w:r>
    </w:p>
    <w:p>
      <w:pPr>
        <w:pStyle w:val="BodyText"/>
        <w:spacing w:line="367" w:lineRule="auto" w:before="58"/>
        <w:ind w:left="633" w:right="173"/>
        <w:jc w:val="left"/>
      </w:pPr>
      <w:r>
        <w:rPr/>
        <w:t>取得的土地使用权通常作为无形资产核算。 使用寿命有限的无形资产自可供使用时起，对其原值在其预计使用年限、合同规定的受</w:t>
      </w:r>
    </w:p>
    <w:p>
      <w:pPr>
        <w:pStyle w:val="BodyText"/>
        <w:spacing w:line="367" w:lineRule="auto" w:before="38"/>
        <w:ind w:right="190"/>
        <w:jc w:val="both"/>
      </w:pPr>
      <w:r>
        <w:rPr/>
        <w:t>益年限和法律规定有效年限三者中最短者分期平均摊销。使用寿命不确定的无形资产不予摊 销。</w:t>
      </w:r>
    </w:p>
    <w:p>
      <w:pPr>
        <w:spacing w:after="0" w:line="367" w:lineRule="auto"/>
        <w:jc w:val="both"/>
        <w:sectPr>
          <w:pgSz w:w="11910" w:h="16840"/>
          <w:pgMar w:header="877" w:footer="975" w:top="1100" w:bottom="1160" w:left="980" w:right="980"/>
        </w:sectPr>
      </w:pPr>
    </w:p>
    <w:p>
      <w:pPr>
        <w:spacing w:line="240" w:lineRule="auto" w:before="0"/>
        <w:rPr>
          <w:rFonts w:ascii="宋体" w:hAnsi="宋体" w:cs="宋体" w:eastAsia="宋体" w:hint="default"/>
          <w:sz w:val="20"/>
          <w:szCs w:val="20"/>
        </w:rPr>
      </w:pPr>
    </w:p>
    <w:p>
      <w:pPr>
        <w:pStyle w:val="BodyText"/>
        <w:spacing w:line="367" w:lineRule="auto" w:before="190"/>
        <w:ind w:right="232" w:firstLine="840"/>
        <w:jc w:val="both"/>
      </w:pPr>
      <w:r>
        <w:rPr>
          <w:spacing w:val="-3"/>
        </w:rPr>
        <w:t>期末，对使用寿命有限的无形资产的使用寿命和摊销方法进行复核，如发生变更则作</w:t>
      </w:r>
      <w:r>
        <w:rPr/>
        <w:t> 为会计估计变更处理。此外，还对使用寿命不确定的无形资产的使用寿命进行复核，如果有 证据表明该无形资产为企业带来经济利益的期限是可预见的，则估计其使用寿命并按照使用 寿命有限的无形资产的摊销政策进行摊销。</w:t>
      </w:r>
    </w:p>
    <w:p>
      <w:pPr>
        <w:pStyle w:val="BodyText"/>
        <w:spacing w:line="348" w:lineRule="auto" w:before="38"/>
        <w:ind w:left="633" w:right="0"/>
        <w:jc w:val="left"/>
      </w:pPr>
      <w:r>
        <w:rPr/>
        <w:t>（</w:t>
      </w:r>
      <w:r>
        <w:rPr>
          <w:rFonts w:ascii="Arial" w:hAnsi="Arial" w:cs="Arial" w:eastAsia="Arial" w:hint="default"/>
        </w:rPr>
        <w:t>2</w:t>
      </w:r>
      <w:r>
        <w:rPr/>
        <w:t>）无形资产的减值测试方法及减值准备计提方法 </w:t>
      </w:r>
      <w:r>
        <w:rPr>
          <w:spacing w:val="-4"/>
          <w:w w:val="99"/>
        </w:rPr>
        <w:t>无形资产的减值测试方法和减值准备计提方法详见附注四、</w:t>
      </w:r>
      <w:r>
        <w:rPr>
          <w:rFonts w:ascii="Arial" w:hAnsi="Arial" w:cs="Arial" w:eastAsia="Arial" w:hint="default"/>
          <w:spacing w:val="-4"/>
          <w:w w:val="99"/>
        </w:rPr>
        <w:t>20</w:t>
      </w:r>
      <w:r>
        <w:rPr>
          <w:spacing w:val="-4"/>
          <w:w w:val="99"/>
        </w:rPr>
        <w:t>“长期资产减值”。</w:t>
      </w:r>
    </w:p>
    <w:p>
      <w:pPr>
        <w:spacing w:line="240" w:lineRule="auto" w:before="0"/>
        <w:rPr>
          <w:rFonts w:ascii="宋体" w:hAnsi="宋体" w:cs="宋体" w:eastAsia="宋体" w:hint="default"/>
          <w:sz w:val="24"/>
          <w:szCs w:val="24"/>
        </w:rPr>
      </w:pPr>
    </w:p>
    <w:p>
      <w:pPr>
        <w:spacing w:line="348" w:lineRule="auto" w:before="194"/>
        <w:ind w:left="633" w:right="253" w:firstLine="2"/>
        <w:jc w:val="left"/>
        <w:rPr>
          <w:rFonts w:ascii="宋体" w:hAnsi="宋体" w:cs="宋体" w:eastAsia="宋体" w:hint="default"/>
          <w:sz w:val="24"/>
          <w:szCs w:val="24"/>
        </w:rPr>
      </w:pPr>
      <w:r>
        <w:rPr>
          <w:rFonts w:ascii="Arial" w:hAnsi="Arial" w:cs="Arial" w:eastAsia="Arial" w:hint="default"/>
          <w:b/>
          <w:bCs/>
          <w:sz w:val="24"/>
          <w:szCs w:val="24"/>
        </w:rPr>
        <w:t>19</w:t>
      </w:r>
      <w:r>
        <w:rPr>
          <w:rFonts w:ascii="宋体" w:hAnsi="宋体" w:cs="宋体" w:eastAsia="宋体" w:hint="default"/>
          <w:b/>
          <w:bCs/>
          <w:sz w:val="24"/>
          <w:szCs w:val="24"/>
        </w:rPr>
        <w:t>、长期待摊费用</w:t>
      </w:r>
      <w:r>
        <w:rPr>
          <w:rFonts w:ascii="宋体" w:hAnsi="宋体" w:cs="宋体" w:eastAsia="宋体" w:hint="default"/>
          <w:b/>
          <w:bCs/>
          <w:w w:val="99"/>
          <w:sz w:val="24"/>
          <w:szCs w:val="24"/>
        </w:rPr>
        <w:t> </w:t>
      </w:r>
      <w:r>
        <w:rPr>
          <w:rFonts w:ascii="宋体" w:hAnsi="宋体" w:cs="宋体" w:eastAsia="宋体" w:hint="default"/>
          <w:sz w:val="24"/>
          <w:szCs w:val="24"/>
        </w:rPr>
        <w:t>长期待摊费用为已经发生但应由报告期和以后各期负担的分摊期限在一年以上的各项费</w:t>
      </w:r>
    </w:p>
    <w:p>
      <w:pPr>
        <w:pStyle w:val="BodyText"/>
        <w:spacing w:line="240" w:lineRule="auto" w:before="58"/>
        <w:ind w:right="0"/>
        <w:jc w:val="left"/>
      </w:pPr>
      <w:r>
        <w:rPr/>
        <w:t>用。长期待摊费用在预计受益期间按直线法摊销。</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5"/>
          <w:szCs w:val="25"/>
        </w:rPr>
      </w:pPr>
    </w:p>
    <w:p>
      <w:pPr>
        <w:spacing w:line="348" w:lineRule="auto" w:before="0"/>
        <w:ind w:left="633" w:right="253" w:firstLine="2"/>
        <w:jc w:val="left"/>
        <w:rPr>
          <w:rFonts w:ascii="宋体" w:hAnsi="宋体" w:cs="宋体" w:eastAsia="宋体" w:hint="default"/>
          <w:sz w:val="24"/>
          <w:szCs w:val="24"/>
        </w:rPr>
      </w:pPr>
      <w:r>
        <w:rPr>
          <w:rFonts w:ascii="Arial" w:hAnsi="Arial" w:cs="Arial" w:eastAsia="Arial" w:hint="default"/>
          <w:b/>
          <w:bCs/>
          <w:sz w:val="24"/>
          <w:szCs w:val="24"/>
        </w:rPr>
        <w:t>20</w:t>
      </w:r>
      <w:r>
        <w:rPr>
          <w:rFonts w:ascii="宋体" w:hAnsi="宋体" w:cs="宋体" w:eastAsia="宋体" w:hint="default"/>
          <w:b/>
          <w:bCs/>
          <w:sz w:val="24"/>
          <w:szCs w:val="24"/>
        </w:rPr>
        <w:t>、长期资产减值</w:t>
      </w:r>
      <w:r>
        <w:rPr>
          <w:rFonts w:ascii="宋体" w:hAnsi="宋体" w:cs="宋体" w:eastAsia="宋体" w:hint="default"/>
          <w:b/>
          <w:bCs/>
          <w:w w:val="99"/>
          <w:sz w:val="24"/>
          <w:szCs w:val="24"/>
        </w:rPr>
        <w:t> </w:t>
      </w:r>
      <w:r>
        <w:rPr>
          <w:rFonts w:ascii="宋体" w:hAnsi="宋体" w:cs="宋体" w:eastAsia="宋体" w:hint="default"/>
          <w:sz w:val="24"/>
          <w:szCs w:val="24"/>
        </w:rPr>
        <w:t>对于固定资产、在建工程、使用寿命有限的无形资产、以成本模式计量的投资性房地产</w:t>
      </w:r>
    </w:p>
    <w:p>
      <w:pPr>
        <w:pStyle w:val="BodyText"/>
        <w:spacing w:line="367" w:lineRule="auto" w:before="58"/>
        <w:ind w:right="96"/>
        <w:jc w:val="left"/>
      </w:pPr>
      <w:r>
        <w:rPr/>
        <w:t>及对子公司、合营企业、联营企业的长期股权投资等非流动非金融资产，本公司于资产负债 表日判断是否存在减值迹象。如存在减值迹象的，则估计其可收回金额，进行减值测试。商 </w:t>
      </w:r>
      <w:r>
        <w:rPr>
          <w:spacing w:val="-2"/>
        </w:rPr>
        <w:t>誉、使用寿命不确定的无形资产和尚未达到可使用状态的无形资产，无论是否存在减值迹象，</w:t>
      </w:r>
      <w:r>
        <w:rPr/>
        <w:t> 每年均进行减值测试。</w:t>
      </w:r>
    </w:p>
    <w:p>
      <w:pPr>
        <w:pStyle w:val="BodyText"/>
        <w:spacing w:line="367" w:lineRule="auto" w:before="38"/>
        <w:ind w:right="270" w:firstLine="480"/>
        <w:jc w:val="both"/>
      </w:pPr>
      <w:r>
        <w:rPr/>
        <w:t>减值测试结果表明资产的可收回金额低于其账面价值的，按其差额计提减值准备并计入 减值损失。可收回金额为资产的公允价值减去处置费用后的净额与资产预计未来现金流量的 现值两者之间的较高者。资产的公允价值根据公平交易中销售协议价格确定；不存在销售协 议但存在资产活跃市场的，公允价值按照该资产的买方出价确定；不存在销售协议和资产活 跃市场的，则以可获取的最佳信息为基础估计资产的公允价值。处置费用包括与资产处置有 关的法律费用、相关税费、搬运费以及为使资产达到可销售状态所发生的直接费用。资产预 计未来现金流量的现值，按照资产在持续使用过程中和最终处置时所产生的预计未来现金流 量，选择恰当的折现率对其进行折现后的金额加以确定。资产减值准备按单项资产为基础计 算并确认，如果难以对单项资产的可收回金额进行估计的，以该资产所属的资产组确定资产 组的可收回金额。资产组是能够独立产生现金流入的最小资产组合。</w:t>
      </w:r>
    </w:p>
    <w:p>
      <w:pPr>
        <w:pStyle w:val="BodyText"/>
        <w:spacing w:line="240" w:lineRule="auto" w:before="58"/>
        <w:ind w:left="633" w:right="0"/>
        <w:jc w:val="left"/>
      </w:pPr>
      <w:r>
        <w:rPr/>
        <w:t>在财务报表中单独列示的商誉，在进行减值测试时，将商誉的账面价值分摊至预期从企</w:t>
      </w:r>
    </w:p>
    <w:p>
      <w:pPr>
        <w:spacing w:after="0" w:line="240" w:lineRule="auto"/>
        <w:jc w:val="left"/>
        <w:sectPr>
          <w:pgSz w:w="11910" w:h="16840"/>
          <w:pgMar w:header="877" w:footer="975" w:top="1100" w:bottom="1160" w:left="98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BodyText"/>
        <w:spacing w:line="381" w:lineRule="auto"/>
        <w:ind w:right="191"/>
        <w:jc w:val="both"/>
      </w:pPr>
      <w:r>
        <w:rPr/>
        <w:t>业合并的协同效应中受益的资产组或资产组组合。测试结果表明包含分摊的商誉的资产组或 资产组组合的可收回金额低于其账面价值的，确认相应的减值损失。减值损失金额先抵减分 摊至该资产组或资产组组合的商誉的账面价值，再根据资产组或资产组组合中除商誉以外的 其他各项资产的账面价值所占比重，按比例抵减其他各项资产的账面价值。</w:t>
      </w:r>
    </w:p>
    <w:p>
      <w:pPr>
        <w:pStyle w:val="BodyText"/>
        <w:spacing w:line="240" w:lineRule="auto" w:before="43"/>
        <w:ind w:left="633" w:right="0"/>
        <w:jc w:val="left"/>
      </w:pPr>
      <w:r>
        <w:rPr/>
        <w:t>上述资产减值损失一经确认，以后期间不予转回价值得以恢复的部分。</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8"/>
          <w:szCs w:val="28"/>
        </w:rPr>
      </w:pPr>
    </w:p>
    <w:p>
      <w:pPr>
        <w:pStyle w:val="BodyText"/>
        <w:spacing w:line="372" w:lineRule="auto" w:before="0"/>
        <w:ind w:left="633" w:right="173" w:firstLine="2"/>
        <w:jc w:val="left"/>
      </w:pPr>
      <w:r>
        <w:rPr>
          <w:rFonts w:ascii="Arial" w:hAnsi="Arial" w:cs="Arial" w:eastAsia="Arial" w:hint="default"/>
          <w:b/>
          <w:bCs/>
        </w:rPr>
        <w:t>21</w:t>
      </w:r>
      <w:r>
        <w:rPr>
          <w:rFonts w:ascii="宋体" w:hAnsi="宋体" w:cs="宋体" w:eastAsia="宋体" w:hint="default"/>
          <w:b/>
          <w:bCs/>
        </w:rPr>
        <w:t>、职工薪酬</w:t>
      </w:r>
      <w:r>
        <w:rPr>
          <w:rFonts w:ascii="宋体" w:hAnsi="宋体" w:cs="宋体" w:eastAsia="宋体" w:hint="default"/>
          <w:b/>
          <w:bCs/>
          <w:w w:val="99"/>
        </w:rPr>
        <w:t> </w:t>
      </w:r>
      <w:r>
        <w:rPr/>
        <w:t>本公司职工薪酬主要包括短期职工薪酬、离职后福利、辞退福利。其中： 短期薪酬主要包括工资、奖金、津贴和补贴、职工福利费、医疗保险费、生育保险费、</w:t>
      </w:r>
    </w:p>
    <w:p>
      <w:pPr>
        <w:pStyle w:val="BodyText"/>
        <w:spacing w:line="381" w:lineRule="auto" w:before="53"/>
        <w:ind w:right="189"/>
        <w:jc w:val="both"/>
      </w:pPr>
      <w:r>
        <w:rPr/>
        <w:t>工伤保险费、住房公积金、工会经费和职工教育经费、非货币性福利等。本公司在职工为本 公司提供服务的会计期间将实际发生的短期职工薪酬确认为负债，并计入当期损益或相关资 产成本。其中非货币性福利按公允价值计量。</w:t>
      </w:r>
    </w:p>
    <w:p>
      <w:pPr>
        <w:pStyle w:val="BodyText"/>
        <w:spacing w:line="381" w:lineRule="auto" w:before="43"/>
        <w:ind w:right="189" w:firstLine="480"/>
        <w:jc w:val="both"/>
      </w:pPr>
      <w:r>
        <w:rPr/>
        <w:t>离职后福利主要是设定提存计划。主要包括基本养老保险、失业保险等，相应的应缴存 金额于发生时计入相关资产成本或当期损益。</w:t>
      </w:r>
    </w:p>
    <w:p>
      <w:pPr>
        <w:pStyle w:val="BodyText"/>
        <w:spacing w:line="381" w:lineRule="auto" w:before="46"/>
        <w:ind w:right="153" w:firstLine="480"/>
        <w:jc w:val="both"/>
      </w:pPr>
      <w:r>
        <w:rPr/>
        <w:t>本公司在不能单方面撤回因解除劳动关系计划或裁减建议所提供的辞退福利时，或确认 </w:t>
      </w:r>
      <w:r>
        <w:rPr>
          <w:spacing w:val="-5"/>
        </w:rPr>
        <w:t>与涉及及支付辞退福利的重组相关的成本或费用时（两者孰早），确认辞退福利产生的职工薪</w:t>
      </w:r>
      <w:r>
        <w:rPr>
          <w:spacing w:val="-117"/>
        </w:rPr>
        <w:t> </w:t>
      </w:r>
      <w:r>
        <w:rPr>
          <w:spacing w:val="-117"/>
        </w:rPr>
      </w:r>
      <w:r>
        <w:rPr/>
        <w:t>酬负债，并计入当期损益。</w:t>
      </w:r>
    </w:p>
    <w:p>
      <w:pPr>
        <w:pStyle w:val="BodyText"/>
        <w:spacing w:line="381" w:lineRule="auto" w:before="46"/>
        <w:ind w:right="191" w:firstLine="480"/>
        <w:jc w:val="both"/>
      </w:pPr>
      <w:r>
        <w:rPr/>
        <w:t>职工内部退休计划采用上述辞退福利相同的原则处理。本公司将自职工停止提供服务日 至正常退休日的期间拟支付的内退人员工资和缴纳的社会保险费等，在符合预计负债确认条 </w:t>
      </w:r>
      <w:r>
        <w:rPr>
          <w:spacing w:val="-8"/>
        </w:rPr>
        <w:t>件时，计入当期损益（辞退福利）。</w:t>
      </w:r>
    </w:p>
    <w:p>
      <w:pPr>
        <w:pStyle w:val="BodyText"/>
        <w:spacing w:line="381" w:lineRule="auto" w:before="46"/>
        <w:ind w:right="191" w:firstLine="480"/>
        <w:jc w:val="both"/>
      </w:pPr>
      <w:r>
        <w:rPr/>
        <w:t>本公司向职工提供的其他长期职工福利，符合设定提存计划的，按照设定提存计划进行 会计处理，除此之外按照设定收益计划进行会计处理。</w:t>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17"/>
          <w:szCs w:val="17"/>
        </w:rPr>
      </w:pPr>
    </w:p>
    <w:p>
      <w:pPr>
        <w:pStyle w:val="BodyText"/>
        <w:spacing w:line="362" w:lineRule="auto" w:before="0"/>
        <w:ind w:left="633" w:right="0" w:firstLine="2"/>
        <w:jc w:val="left"/>
      </w:pPr>
      <w:r>
        <w:rPr>
          <w:rFonts w:ascii="Arial" w:hAnsi="Arial" w:cs="Arial" w:eastAsia="Arial" w:hint="default"/>
          <w:b/>
          <w:bCs/>
        </w:rPr>
        <w:t>22</w:t>
      </w:r>
      <w:r>
        <w:rPr>
          <w:rFonts w:ascii="宋体" w:hAnsi="宋体" w:cs="宋体" w:eastAsia="宋体" w:hint="default"/>
          <w:b/>
          <w:bCs/>
        </w:rPr>
        <w:t>、预计负债</w:t>
      </w:r>
      <w:r>
        <w:rPr>
          <w:rFonts w:ascii="宋体" w:hAnsi="宋体" w:cs="宋体" w:eastAsia="宋体" w:hint="default"/>
          <w:b/>
          <w:bCs/>
          <w:w w:val="99"/>
        </w:rPr>
        <w:t> </w:t>
      </w:r>
      <w:r>
        <w:rPr>
          <w:spacing w:val="-4"/>
          <w:w w:val="99"/>
        </w:rPr>
        <w:t>当与或有事项相关的义务同时符合以下条件，确认为预计负债：（</w:t>
      </w:r>
      <w:r>
        <w:rPr>
          <w:rFonts w:ascii="Arial" w:hAnsi="Arial" w:cs="Arial" w:eastAsia="Arial" w:hint="default"/>
          <w:spacing w:val="-4"/>
          <w:w w:val="99"/>
        </w:rPr>
        <w:t>1</w:t>
      </w:r>
      <w:r>
        <w:rPr>
          <w:spacing w:val="-4"/>
          <w:w w:val="99"/>
        </w:rPr>
        <w:t>）该义务是本公司承</w:t>
      </w:r>
    </w:p>
    <w:p>
      <w:pPr>
        <w:pStyle w:val="BodyText"/>
        <w:spacing w:line="362" w:lineRule="auto" w:before="31"/>
        <w:ind w:right="161"/>
        <w:jc w:val="both"/>
      </w:pPr>
      <w:r>
        <w:rPr>
          <w:spacing w:val="-6"/>
          <w:w w:val="99"/>
        </w:rPr>
        <w:t>担的现时义务；（</w:t>
      </w:r>
      <w:r>
        <w:rPr>
          <w:rFonts w:ascii="Arial" w:hAnsi="Arial" w:cs="Arial" w:eastAsia="Arial" w:hint="default"/>
          <w:spacing w:val="-6"/>
          <w:w w:val="99"/>
        </w:rPr>
        <w:t>2</w:t>
      </w:r>
      <w:r>
        <w:rPr>
          <w:spacing w:val="-6"/>
          <w:w w:val="99"/>
        </w:rPr>
        <w:t>）履行该义务很可能导致经济利益流出；（</w:t>
      </w:r>
      <w:r>
        <w:rPr>
          <w:rFonts w:ascii="Arial" w:hAnsi="Arial" w:cs="Arial" w:eastAsia="Arial" w:hint="default"/>
          <w:spacing w:val="-6"/>
          <w:w w:val="99"/>
        </w:rPr>
        <w:t>3</w:t>
      </w:r>
      <w:r>
        <w:rPr>
          <w:spacing w:val="-6"/>
          <w:w w:val="99"/>
        </w:rPr>
        <w:t>）该义务的金额能够可靠地计</w:t>
      </w:r>
      <w:r>
        <w:rPr>
          <w:spacing w:val="-107"/>
          <w:w w:val="99"/>
        </w:rPr>
        <w:t> </w:t>
      </w:r>
      <w:r>
        <w:rPr/>
        <w:t>量。</w:t>
      </w:r>
    </w:p>
    <w:p>
      <w:pPr>
        <w:spacing w:after="0" w:line="362" w:lineRule="auto"/>
        <w:jc w:val="both"/>
        <w:sectPr>
          <w:pgSz w:w="11910" w:h="16840"/>
          <w:pgMar w:header="877" w:footer="975" w:top="110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BodyText"/>
        <w:spacing w:line="381" w:lineRule="auto"/>
        <w:ind w:right="271" w:firstLine="480"/>
        <w:jc w:val="both"/>
      </w:pPr>
      <w:r>
        <w:rPr/>
        <w:t>在资产负债表日，考虑与或有事项有关的风险、不确定性和货币时间价值等因素，按照 履行相关现时义务所需支出的最佳估计数对预计负债进行计量。</w:t>
      </w:r>
    </w:p>
    <w:p>
      <w:pPr>
        <w:pStyle w:val="BodyText"/>
        <w:spacing w:line="381" w:lineRule="auto" w:before="46"/>
        <w:ind w:right="270" w:firstLine="480"/>
        <w:jc w:val="both"/>
      </w:pPr>
      <w:r>
        <w:rPr/>
        <w:t>如果清偿预计负债所需支出全部或部分预期由第三方补偿的，补偿金额在基本确定能够 收到时，作为资产单独确认，且确认的补偿金额不超过预计负债的账面价值。</w:t>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17"/>
          <w:szCs w:val="17"/>
        </w:rPr>
      </w:pPr>
    </w:p>
    <w:p>
      <w:pPr>
        <w:pStyle w:val="BodyText"/>
        <w:spacing w:line="362" w:lineRule="auto" w:before="0"/>
        <w:ind w:left="633" w:right="93" w:firstLine="2"/>
        <w:jc w:val="left"/>
      </w:pPr>
      <w:r>
        <w:rPr>
          <w:rFonts w:ascii="Arial" w:hAnsi="Arial" w:cs="Arial" w:eastAsia="Arial" w:hint="default"/>
          <w:b/>
          <w:bCs/>
        </w:rPr>
        <w:t>23</w:t>
      </w:r>
      <w:r>
        <w:rPr>
          <w:rFonts w:ascii="宋体" w:hAnsi="宋体" w:cs="宋体" w:eastAsia="宋体" w:hint="default"/>
          <w:b/>
          <w:bCs/>
        </w:rPr>
        <w:t>、维修基金</w:t>
      </w:r>
      <w:r>
        <w:rPr>
          <w:rFonts w:ascii="宋体" w:hAnsi="宋体" w:cs="宋体" w:eastAsia="宋体" w:hint="default"/>
          <w:b/>
          <w:bCs/>
          <w:w w:val="99"/>
        </w:rPr>
        <w:t> </w:t>
      </w:r>
      <w:r>
        <w:rPr/>
        <w:t>本公司物业管理公司收到业主委托代为管理的公共维修基金时，计入</w:t>
      </w:r>
      <w:r>
        <w:rPr>
          <w:rFonts w:ascii="Arial" w:hAnsi="Arial" w:cs="Arial" w:eastAsia="Arial" w:hint="default"/>
        </w:rPr>
        <w:t>“</w:t>
      </w:r>
      <w:r>
        <w:rPr/>
        <w:t>其他非流动负债</w:t>
      </w:r>
      <w:r>
        <w:rPr>
          <w:rFonts w:ascii="Arial" w:hAnsi="Arial" w:cs="Arial" w:eastAsia="Arial" w:hint="default"/>
        </w:rPr>
        <w:t>”</w:t>
      </w:r>
      <w:r>
        <w:rPr/>
        <w:t>，</w:t>
      </w:r>
    </w:p>
    <w:p>
      <w:pPr>
        <w:pStyle w:val="BodyText"/>
        <w:spacing w:line="240" w:lineRule="auto" w:before="32"/>
        <w:ind w:right="0"/>
        <w:jc w:val="both"/>
      </w:pPr>
      <w:r>
        <w:rPr/>
        <w:t>专项用于住宅共同部位、共同设备和物业管理区域公共设施的维修、更新。</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8"/>
          <w:szCs w:val="28"/>
        </w:rPr>
      </w:pPr>
    </w:p>
    <w:p>
      <w:pPr>
        <w:pStyle w:val="BodyText"/>
        <w:spacing w:line="362" w:lineRule="auto" w:before="0"/>
        <w:ind w:left="633" w:right="333" w:firstLine="2"/>
        <w:jc w:val="left"/>
      </w:pPr>
      <w:r>
        <w:rPr>
          <w:rFonts w:ascii="Arial" w:hAnsi="Arial" w:cs="Arial" w:eastAsia="Arial" w:hint="default"/>
          <w:b/>
          <w:bCs/>
        </w:rPr>
        <w:t>24</w:t>
      </w:r>
      <w:r>
        <w:rPr>
          <w:rFonts w:ascii="宋体" w:hAnsi="宋体" w:cs="宋体" w:eastAsia="宋体" w:hint="default"/>
          <w:b/>
          <w:bCs/>
        </w:rPr>
        <w:t>、质量保证金</w:t>
      </w:r>
      <w:r>
        <w:rPr>
          <w:rFonts w:ascii="宋体" w:hAnsi="宋体" w:cs="宋体" w:eastAsia="宋体" w:hint="default"/>
          <w:b/>
          <w:bCs/>
          <w:w w:val="99"/>
        </w:rPr>
        <w:t> </w:t>
      </w:r>
      <w:r>
        <w:rPr/>
        <w:t>施工单位应留置的质量保证金，根据施工合同规定之金额，列入</w:t>
      </w:r>
      <w:r>
        <w:rPr>
          <w:rFonts w:ascii="Arial" w:hAnsi="Arial" w:cs="Arial" w:eastAsia="Arial" w:hint="default"/>
        </w:rPr>
        <w:t>“</w:t>
      </w:r>
      <w:r>
        <w:rPr/>
        <w:t>应付账款</w:t>
      </w:r>
      <w:r>
        <w:rPr>
          <w:rFonts w:ascii="Arial" w:hAnsi="Arial" w:cs="Arial" w:eastAsia="Arial" w:hint="default"/>
        </w:rPr>
        <w:t>”</w:t>
      </w:r>
      <w:r>
        <w:rPr/>
        <w:t>科目下分单</w:t>
      </w:r>
    </w:p>
    <w:p>
      <w:pPr>
        <w:pStyle w:val="BodyText"/>
        <w:spacing w:line="240" w:lineRule="auto" w:before="33"/>
        <w:ind w:right="0"/>
        <w:jc w:val="both"/>
      </w:pPr>
      <w:r>
        <w:rPr/>
        <w:t>位核算。待保证期过后根据实际情况和合同约定支付。</w:t>
      </w:r>
    </w:p>
    <w:p>
      <w:pPr>
        <w:pStyle w:val="Heading3"/>
        <w:spacing w:line="240" w:lineRule="auto" w:before="185"/>
        <w:ind w:left="635" w:right="0"/>
        <w:jc w:val="left"/>
        <w:rPr>
          <w:b w:val="0"/>
          <w:bCs w:val="0"/>
        </w:rPr>
      </w:pPr>
      <w:r>
        <w:rPr>
          <w:rFonts w:ascii="Arial" w:hAnsi="Arial" w:cs="Arial" w:eastAsia="Arial" w:hint="default"/>
        </w:rPr>
        <w:t>25</w:t>
      </w:r>
      <w:r>
        <w:rPr/>
        <w:t>、收入</w:t>
      </w:r>
      <w:r>
        <w:rPr>
          <w:b w:val="0"/>
          <w:bCs w:val="0"/>
        </w:rPr>
      </w:r>
    </w:p>
    <w:p>
      <w:pPr>
        <w:pStyle w:val="BodyText"/>
        <w:spacing w:line="364" w:lineRule="auto" w:before="168"/>
        <w:ind w:left="633" w:right="253"/>
        <w:jc w:val="left"/>
      </w:pPr>
      <w:r>
        <w:rPr/>
        <w:t>（</w:t>
      </w:r>
      <w:r>
        <w:rPr>
          <w:rFonts w:ascii="Arial" w:hAnsi="Arial" w:cs="Arial" w:eastAsia="Arial" w:hint="default"/>
        </w:rPr>
        <w:t>1</w:t>
      </w:r>
      <w:r>
        <w:rPr/>
        <w:t>）商品销售收入 在已将商品所有权上的主要风险和报酬转移给买方，既没有保留通常与所有权相联系的</w:t>
      </w:r>
    </w:p>
    <w:p>
      <w:pPr>
        <w:pStyle w:val="BodyText"/>
        <w:spacing w:line="381" w:lineRule="auto" w:before="60"/>
        <w:ind w:right="271"/>
        <w:jc w:val="both"/>
      </w:pPr>
      <w:r>
        <w:rPr/>
        <w:t>继续管理权，也没有对已售商品实施有效控制，收入的金额能够可靠地计量，相关的经济利 益很可能流入企业，相关的已发生或将发生的成本能够可靠地计量时，确认商品销售收入的 实现。</w:t>
      </w:r>
    </w:p>
    <w:p>
      <w:pPr>
        <w:pStyle w:val="BodyText"/>
        <w:spacing w:line="381" w:lineRule="auto" w:before="43"/>
        <w:ind w:right="271" w:firstLine="480"/>
        <w:jc w:val="both"/>
      </w:pPr>
      <w:r>
        <w:rPr/>
        <w:t>房地产销售收入确认原则：销售合同已经签订；收取首期款项并已办理银行按揭手续或 取得收取购房款权利；房屋主体完工并验收合格；该项销售的成本能够可靠地计量。上述条 件同时满足时，确认为当期收入。</w:t>
      </w:r>
    </w:p>
    <w:p>
      <w:pPr>
        <w:pStyle w:val="BodyText"/>
        <w:spacing w:line="381" w:lineRule="auto" w:before="44"/>
        <w:ind w:right="271" w:firstLine="480"/>
        <w:jc w:val="both"/>
      </w:pPr>
      <w:r>
        <w:rPr/>
        <w:t>本公司将已收到但未达到收入确认条件的房款计入预收款项科目，待符合上述收入确认 条件后转入营业收入科目。</w:t>
      </w:r>
    </w:p>
    <w:p>
      <w:pPr>
        <w:pStyle w:val="BodyText"/>
        <w:spacing w:line="362" w:lineRule="auto" w:before="46"/>
        <w:ind w:left="633" w:right="253"/>
        <w:jc w:val="left"/>
      </w:pPr>
      <w:r>
        <w:rPr/>
        <w:t>（</w:t>
      </w:r>
      <w:r>
        <w:rPr>
          <w:rFonts w:ascii="Arial" w:hAnsi="Arial" w:cs="Arial" w:eastAsia="Arial" w:hint="default"/>
        </w:rPr>
        <w:t>2</w:t>
      </w:r>
      <w:r>
        <w:rPr/>
        <w:t>）提供劳务收入 对外提供劳务，于劳务已实际提供时确认相关的收入，在确认收入时，劳务已提供，与</w:t>
      </w:r>
    </w:p>
    <w:p>
      <w:pPr>
        <w:pStyle w:val="BodyText"/>
        <w:spacing w:line="384" w:lineRule="auto" w:before="62"/>
        <w:ind w:left="633" w:right="253" w:hanging="481"/>
        <w:jc w:val="left"/>
      </w:pPr>
      <w:r>
        <w:rPr/>
        <w:t>交易相关的价款能够流入，并且与该劳务有关的成本能够可靠计量为前提。 物业管理在物业管理服务已提供，与物业管理服务相关的经济利益能够注入企业，与物</w:t>
      </w:r>
    </w:p>
    <w:p>
      <w:pPr>
        <w:spacing w:after="0" w:line="384" w:lineRule="auto"/>
        <w:jc w:val="left"/>
        <w:sectPr>
          <w:pgSz w:w="11910" w:h="16840"/>
          <w:pgMar w:header="877" w:footer="975" w:top="1100" w:bottom="1160" w:left="98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BodyText"/>
        <w:spacing w:line="240" w:lineRule="auto"/>
        <w:ind w:right="0"/>
        <w:jc w:val="left"/>
      </w:pPr>
      <w:r>
        <w:rPr/>
        <w:t>业管理服务有关的成本能够可靠地计量时，确认物业管理收入的实现。</w:t>
      </w:r>
    </w:p>
    <w:p>
      <w:pPr>
        <w:pStyle w:val="BodyText"/>
        <w:spacing w:line="362" w:lineRule="auto" w:before="185"/>
        <w:ind w:left="633" w:right="1213"/>
        <w:jc w:val="left"/>
      </w:pPr>
      <w:r>
        <w:rPr/>
        <w:t>（</w:t>
      </w:r>
      <w:r>
        <w:rPr>
          <w:rFonts w:ascii="Arial" w:hAnsi="Arial" w:cs="Arial" w:eastAsia="Arial" w:hint="default"/>
        </w:rPr>
        <w:t>3</w:t>
      </w:r>
      <w:r>
        <w:rPr/>
        <w:t>）物业出租 物业出租与承租方签定的合同或协议规定按直线法确认房屋出租收入的实现。</w:t>
      </w:r>
    </w:p>
    <w:p>
      <w:pPr>
        <w:pStyle w:val="BodyText"/>
        <w:spacing w:line="362" w:lineRule="auto" w:before="62"/>
        <w:ind w:left="633" w:right="4333"/>
        <w:jc w:val="left"/>
      </w:pPr>
      <w:r>
        <w:rPr/>
        <w:t>（</w:t>
      </w:r>
      <w:r>
        <w:rPr>
          <w:rFonts w:ascii="Arial" w:hAnsi="Arial" w:cs="Arial" w:eastAsia="Arial" w:hint="default"/>
        </w:rPr>
        <w:t>4</w:t>
      </w:r>
      <w:r>
        <w:rPr/>
        <w:t>）使用费收入 根据有关合同或协议，按权责发生制确认收入。</w:t>
      </w:r>
    </w:p>
    <w:p>
      <w:pPr>
        <w:pStyle w:val="BodyText"/>
        <w:spacing w:line="348" w:lineRule="auto" w:before="46"/>
        <w:ind w:left="633" w:right="3133"/>
        <w:jc w:val="left"/>
      </w:pPr>
      <w:r>
        <w:rPr/>
        <w:t>（</w:t>
      </w:r>
      <w:r>
        <w:rPr>
          <w:rFonts w:ascii="Arial" w:hAnsi="Arial" w:cs="Arial" w:eastAsia="Arial" w:hint="default"/>
        </w:rPr>
        <w:t>5</w:t>
      </w:r>
      <w:r>
        <w:rPr/>
        <w:t>）利息收入 按照他人使用本公司货币资金的时间和实际利率计算确定。</w:t>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17"/>
          <w:szCs w:val="17"/>
        </w:rPr>
      </w:pPr>
    </w:p>
    <w:p>
      <w:pPr>
        <w:pStyle w:val="BodyText"/>
        <w:spacing w:line="348" w:lineRule="auto" w:before="0"/>
        <w:ind w:left="633" w:right="253" w:firstLine="2"/>
        <w:jc w:val="left"/>
      </w:pPr>
      <w:r>
        <w:rPr>
          <w:rFonts w:ascii="Arial" w:hAnsi="Arial" w:cs="Arial" w:eastAsia="Arial" w:hint="default"/>
          <w:b/>
          <w:bCs/>
        </w:rPr>
        <w:t>26</w:t>
      </w:r>
      <w:r>
        <w:rPr>
          <w:rFonts w:ascii="宋体" w:hAnsi="宋体" w:cs="宋体" w:eastAsia="宋体" w:hint="default"/>
          <w:b/>
          <w:bCs/>
        </w:rPr>
        <w:t>、政府补助</w:t>
      </w:r>
      <w:r>
        <w:rPr>
          <w:rFonts w:ascii="宋体" w:hAnsi="宋体" w:cs="宋体" w:eastAsia="宋体" w:hint="default"/>
          <w:b/>
          <w:bCs/>
          <w:w w:val="99"/>
        </w:rPr>
        <w:t> </w:t>
      </w:r>
      <w:r>
        <w:rPr/>
        <w:t>政府补助是指本公司从政府无偿取得货币性资产和非货币性资产，不包括政府作为所有</w:t>
      </w:r>
    </w:p>
    <w:p>
      <w:pPr>
        <w:pStyle w:val="BodyText"/>
        <w:spacing w:line="367" w:lineRule="auto" w:before="58"/>
        <w:ind w:right="271"/>
        <w:jc w:val="both"/>
      </w:pPr>
      <w:r>
        <w:rPr/>
        <w:t>者投入的资本。政府补助分为与资产相关的政府补助和与收益相关的政府补助。政府补助为 货币性资产的，按照收到或应收的金额计量。政府补助为非货币性资产的，按照公允价值计 量；公允价值不能够可靠取得的，按照名义金额计量。按照名义金额计量的政府补助，直接 计入当期损益。</w:t>
      </w:r>
    </w:p>
    <w:p>
      <w:pPr>
        <w:pStyle w:val="BodyText"/>
        <w:spacing w:line="360" w:lineRule="auto" w:before="39"/>
        <w:ind w:right="151" w:firstLine="480"/>
        <w:jc w:val="both"/>
      </w:pPr>
      <w:r>
        <w:rPr/>
        <w:t>本公司对于政府补助通常在实际收到时，按照实收金额予以确认和计量。但对于期末有 确凿证据表明能够符合财政扶持政策规定的相关条件预计能够收到财政扶持资金，按照应收 </w:t>
      </w:r>
      <w:r>
        <w:rPr>
          <w:spacing w:val="-3"/>
          <w:w w:val="99"/>
        </w:rPr>
        <w:t>的金额计量。按照应收金额计量的政府补助应同时符合以下条件：（</w:t>
      </w:r>
      <w:r>
        <w:rPr>
          <w:rFonts w:ascii="Arial" w:hAnsi="Arial" w:cs="Arial" w:eastAsia="Arial" w:hint="default"/>
          <w:spacing w:val="-3"/>
          <w:w w:val="99"/>
        </w:rPr>
        <w:t>1</w:t>
      </w:r>
      <w:r>
        <w:rPr>
          <w:spacing w:val="-3"/>
          <w:w w:val="99"/>
        </w:rPr>
        <w:t>）应收补助款的金额已</w:t>
      </w:r>
      <w:r>
        <w:rPr>
          <w:spacing w:val="-116"/>
          <w:w w:val="99"/>
        </w:rPr>
        <w:t> </w:t>
      </w:r>
      <w:r>
        <w:rPr/>
        <w:t>经过有权政府部门发文确认，或者可根据正式发布的财政资金管理办法的有关规定自行合理 </w:t>
      </w:r>
      <w:r>
        <w:rPr>
          <w:spacing w:val="-8"/>
          <w:w w:val="99"/>
        </w:rPr>
        <w:t>测算，且预计其金额不存在重大不确定性；（</w:t>
      </w:r>
      <w:r>
        <w:rPr>
          <w:rFonts w:ascii="Arial" w:hAnsi="Arial" w:cs="Arial" w:eastAsia="Arial" w:hint="default"/>
          <w:spacing w:val="-8"/>
          <w:w w:val="99"/>
        </w:rPr>
        <w:t>2</w:t>
      </w:r>
      <w:r>
        <w:rPr>
          <w:spacing w:val="-8"/>
          <w:w w:val="99"/>
        </w:rPr>
        <w:t>）所依据的是当地财政部门正式发布并按照《政</w:t>
      </w:r>
      <w:r>
        <w:rPr>
          <w:spacing w:val="-117"/>
          <w:w w:val="99"/>
        </w:rPr>
        <w:t> </w:t>
      </w:r>
      <w:r>
        <w:rPr>
          <w:spacing w:val="-117"/>
          <w:w w:val="99"/>
        </w:rPr>
      </w:r>
      <w:r>
        <w:rPr/>
        <w:t>府信息公开条例》的规定予以主动公开的财政扶持项目及其财政资金管理办法，且该管理办 </w:t>
      </w:r>
      <w:r>
        <w:rPr>
          <w:spacing w:val="-3"/>
        </w:rPr>
        <w:t>法应当是普惠性的（任何符合规定条件的企业均可申请），而不是专门针对特定企业制定的；</w:t>
      </w:r>
    </w:p>
    <w:p>
      <w:pPr>
        <w:pStyle w:val="BodyText"/>
        <w:spacing w:line="348" w:lineRule="auto" w:before="46"/>
        <w:ind w:right="0"/>
        <w:jc w:val="left"/>
      </w:pPr>
      <w:r>
        <w:rPr>
          <w:spacing w:val="-3"/>
        </w:rPr>
        <w:t>（</w:t>
      </w:r>
      <w:r>
        <w:rPr>
          <w:rFonts w:ascii="Arial" w:hAnsi="Arial" w:cs="Arial" w:eastAsia="Arial" w:hint="default"/>
          <w:spacing w:val="-3"/>
        </w:rPr>
        <w:t>3</w:t>
      </w:r>
      <w:r>
        <w:rPr>
          <w:spacing w:val="-3"/>
        </w:rPr>
        <w:t>）相关的补助款批文中已明确承诺了拨付期限，且该款项的拨付是有相应财政预算作为保</w:t>
      </w:r>
      <w:r>
        <w:rPr>
          <w:spacing w:val="-93"/>
        </w:rPr>
        <w:t> </w:t>
      </w:r>
      <w:r>
        <w:rPr>
          <w:spacing w:val="-93"/>
        </w:rPr>
      </w:r>
      <w:r>
        <w:rPr>
          <w:spacing w:val="-6"/>
          <w:w w:val="99"/>
        </w:rPr>
        <w:t>障的，因而可以合理保证其可在规定期限内收到；（</w:t>
      </w:r>
      <w:r>
        <w:rPr>
          <w:rFonts w:ascii="Arial" w:hAnsi="Arial" w:cs="Arial" w:eastAsia="Arial" w:hint="default"/>
          <w:spacing w:val="-6"/>
          <w:w w:val="99"/>
        </w:rPr>
        <w:t>4</w:t>
      </w:r>
      <w:r>
        <w:rPr>
          <w:spacing w:val="-6"/>
          <w:w w:val="99"/>
        </w:rPr>
        <w:t>）根据本公司和该补助事项的具体情况，</w:t>
      </w:r>
      <w:r>
        <w:rPr>
          <w:spacing w:val="-86"/>
          <w:w w:val="99"/>
        </w:rPr>
        <w:t> </w:t>
      </w:r>
      <w:r>
        <w:rPr>
          <w:spacing w:val="-86"/>
          <w:w w:val="99"/>
        </w:rPr>
      </w:r>
      <w:r>
        <w:rPr>
          <w:spacing w:val="-8"/>
        </w:rPr>
        <w:t>应满足的其他相关条件（如有）。</w:t>
      </w:r>
    </w:p>
    <w:p>
      <w:pPr>
        <w:pStyle w:val="BodyText"/>
        <w:spacing w:line="367" w:lineRule="auto" w:before="58"/>
        <w:ind w:right="96" w:firstLine="480"/>
        <w:jc w:val="left"/>
      </w:pPr>
      <w:r>
        <w:rPr/>
        <w:t>与资产相关的政府补助，确认为递延收益，并在相关资产的使用寿命内平均分配计入当 </w:t>
      </w:r>
      <w:r>
        <w:rPr>
          <w:spacing w:val="-2"/>
        </w:rPr>
        <w:t>期损益。与收益相关的政府补助，用于补偿以后期间的相关费用和损失的，确认为递延收益，</w:t>
      </w:r>
      <w:r>
        <w:rPr/>
        <w:t> 并在确认相关费用的期间计入当期损益；用于补偿已经发生的相关费用和损失的，直接计入 当期损益。</w:t>
      </w:r>
    </w:p>
    <w:p>
      <w:pPr>
        <w:spacing w:after="0" w:line="367" w:lineRule="auto"/>
        <w:jc w:val="left"/>
        <w:sectPr>
          <w:pgSz w:w="11910" w:h="16840"/>
          <w:pgMar w:header="877" w:footer="975" w:top="1100" w:bottom="1160" w:left="980" w:right="900"/>
        </w:sectPr>
      </w:pPr>
    </w:p>
    <w:p>
      <w:pPr>
        <w:spacing w:line="240" w:lineRule="auto" w:before="0"/>
        <w:rPr>
          <w:rFonts w:ascii="宋体" w:hAnsi="宋体" w:cs="宋体" w:eastAsia="宋体" w:hint="default"/>
          <w:sz w:val="20"/>
          <w:szCs w:val="20"/>
        </w:rPr>
      </w:pPr>
    </w:p>
    <w:p>
      <w:pPr>
        <w:pStyle w:val="BodyText"/>
        <w:spacing w:line="367" w:lineRule="auto" w:before="190"/>
        <w:ind w:right="0" w:firstLine="480"/>
        <w:jc w:val="left"/>
      </w:pPr>
      <w:r>
        <w:rPr>
          <w:spacing w:val="-3"/>
        </w:rPr>
        <w:t>已确认的政府补助需要返还时，存在相关递延收益余额的，冲减相关递延收益账面余额，</w:t>
      </w:r>
      <w:r>
        <w:rPr/>
        <w:t> 超出部分计入当期损益；不存在相关递延收益的，直接计入当期损益。</w:t>
      </w:r>
    </w:p>
    <w:p>
      <w:pPr>
        <w:spacing w:line="240" w:lineRule="auto" w:before="0"/>
        <w:rPr>
          <w:rFonts w:ascii="宋体" w:hAnsi="宋体" w:cs="宋体" w:eastAsia="宋体" w:hint="default"/>
          <w:sz w:val="24"/>
          <w:szCs w:val="24"/>
        </w:rPr>
      </w:pPr>
    </w:p>
    <w:p>
      <w:pPr>
        <w:pStyle w:val="Heading3"/>
        <w:spacing w:line="240" w:lineRule="auto" w:before="204"/>
        <w:ind w:left="635" w:right="0"/>
        <w:jc w:val="left"/>
        <w:rPr>
          <w:b w:val="0"/>
          <w:bCs w:val="0"/>
        </w:rPr>
      </w:pPr>
      <w:r>
        <w:rPr>
          <w:rFonts w:ascii="Arial" w:hAnsi="Arial" w:cs="Arial" w:eastAsia="Arial" w:hint="default"/>
        </w:rPr>
        <w:t>27</w:t>
      </w:r>
      <w:r>
        <w:rPr/>
        <w:t>、递延所得税资产</w:t>
      </w:r>
      <w:r>
        <w:rPr>
          <w:rFonts w:ascii="Arial" w:hAnsi="Arial" w:cs="Arial" w:eastAsia="Arial" w:hint="default"/>
        </w:rPr>
        <w:t>/</w:t>
      </w:r>
      <w:r>
        <w:rPr/>
        <w:t>递延所得税负债</w:t>
      </w:r>
      <w:r>
        <w:rPr>
          <w:b w:val="0"/>
          <w:bCs w:val="0"/>
        </w:rPr>
      </w:r>
    </w:p>
    <w:p>
      <w:pPr>
        <w:pStyle w:val="BodyText"/>
        <w:spacing w:line="348" w:lineRule="auto" w:before="149"/>
        <w:ind w:left="633" w:right="0"/>
        <w:jc w:val="left"/>
      </w:pPr>
      <w:r>
        <w:rPr/>
        <w:t>（</w:t>
      </w:r>
      <w:r>
        <w:rPr>
          <w:rFonts w:ascii="Arial" w:hAnsi="Arial" w:cs="Arial" w:eastAsia="Arial" w:hint="default"/>
        </w:rPr>
        <w:t>1</w:t>
      </w:r>
      <w:r>
        <w:rPr/>
        <w:t>）当期所得税 </w:t>
      </w:r>
      <w:r>
        <w:rPr>
          <w:spacing w:val="-6"/>
        </w:rPr>
        <w:t>资产负债表日，对于当期和以前期间形成的当期所得税负债（或资产），以按照税法规定</w:t>
      </w:r>
    </w:p>
    <w:p>
      <w:pPr>
        <w:pStyle w:val="BodyText"/>
        <w:spacing w:line="367" w:lineRule="auto" w:before="58"/>
        <w:ind w:right="254"/>
        <w:jc w:val="left"/>
      </w:pPr>
      <w:r>
        <w:rPr/>
        <w:t>计算的预期应交纳（或返还）的所得税金额计量。计算当期所得税费用所依据的应纳税所得 额系根据有关税法规定对本年度税前会计利润作相应调整后计算得出。</w:t>
      </w:r>
    </w:p>
    <w:p>
      <w:pPr>
        <w:pStyle w:val="BodyText"/>
        <w:spacing w:line="348" w:lineRule="auto" w:before="58"/>
        <w:ind w:left="633" w:right="253"/>
        <w:jc w:val="left"/>
      </w:pPr>
      <w:r>
        <w:rPr/>
        <w:t>（</w:t>
      </w:r>
      <w:r>
        <w:rPr>
          <w:rFonts w:ascii="Arial" w:hAnsi="Arial" w:cs="Arial" w:eastAsia="Arial" w:hint="default"/>
        </w:rPr>
        <w:t>2</w:t>
      </w:r>
      <w:r>
        <w:rPr/>
        <w:t>）递延所得税资产及递延所得税负债 某些资产、负债项目的账面价值与其计税基础之间的差额，以及未作为资产和负债确认</w:t>
      </w:r>
    </w:p>
    <w:p>
      <w:pPr>
        <w:pStyle w:val="BodyText"/>
        <w:spacing w:line="367" w:lineRule="auto" w:before="58"/>
        <w:ind w:right="254"/>
        <w:jc w:val="left"/>
      </w:pPr>
      <w:r>
        <w:rPr/>
        <w:t>但按照税法规定可以确定其计税基础的项目的账面价值与计税基础之间的差额产生的暂时性 差异，采用资产负债表债务法确认递延所得税资产及递延所得税负债。</w:t>
      </w:r>
    </w:p>
    <w:p>
      <w:pPr>
        <w:pStyle w:val="BodyText"/>
        <w:spacing w:line="367" w:lineRule="auto" w:before="38"/>
        <w:ind w:right="271" w:firstLine="480"/>
        <w:jc w:val="both"/>
      </w:pPr>
      <w:r>
        <w:rPr/>
        <w:t>商誉的初始确认有关，以及与既不是企业合并、发生时也不影响会计利润和应纳税所得 额（或可抵扣亏损）的交易中产生的资产或负债的初始确认有关的应纳税暂时性差异，不予 确认有关的递延所得税负债。此外，对与子公司、联营企业及合营企业投资相关的应纳税暂 时性差异，如果本公司能够控制暂时性差异转回的时间，而且该暂时性差异在可预见的未来 很可能不会转回，也不予确认有关的递延所得税负债。除上述例外情况，本公司确认其他所 有应纳税暂时性差异产生的递延所得税负债。</w:t>
      </w:r>
    </w:p>
    <w:p>
      <w:pPr>
        <w:pStyle w:val="BodyText"/>
        <w:spacing w:line="367" w:lineRule="auto" w:before="38"/>
        <w:ind w:right="96" w:firstLine="480"/>
        <w:jc w:val="left"/>
      </w:pPr>
      <w:r>
        <w:rPr/>
        <w:t>与既不是企业合并、发生时也不影响会计利润和应纳税所得额（或可抵扣亏损）的交易 </w:t>
      </w:r>
      <w:r>
        <w:rPr>
          <w:spacing w:val="-2"/>
        </w:rPr>
        <w:t>中产生的资产或负债的初始确认有关的可抵扣暂时性差异，不予确认有关的递延所得税资产。</w:t>
      </w:r>
      <w:r>
        <w:rPr/>
        <w:t> 此外，对与子公司、联营企业及合营企业投资相关的可抵扣暂时性差异，如果暂时性差异在 可预见的未来不是很可能转回，或者未来不是很可能获得用来抵扣可抵扣暂时性差异的应纳 税所得额，不予确认有关的递延所得税资产。除上述例外情况，本公司以很可能取得用来抵 扣可抵扣暂时性差异的应纳税所得额为限，确认其他可抵扣暂时性差异产生的递延所得税资 产。</w:t>
      </w:r>
    </w:p>
    <w:p>
      <w:pPr>
        <w:pStyle w:val="BodyText"/>
        <w:spacing w:line="367" w:lineRule="auto" w:before="38"/>
        <w:ind w:right="254" w:firstLine="480"/>
        <w:jc w:val="left"/>
      </w:pPr>
      <w:r>
        <w:rPr/>
        <w:t>对于能够结转以后年度的可抵扣亏损和税款抵减，以很可能获得用来抵扣可抵扣亏损和 税款抵减的未来应纳税所得额为限，确认相应的递延所得税资产。</w:t>
      </w:r>
    </w:p>
    <w:p>
      <w:pPr>
        <w:pStyle w:val="BodyText"/>
        <w:spacing w:line="367" w:lineRule="auto" w:before="38"/>
        <w:ind w:right="254" w:firstLine="480"/>
        <w:jc w:val="left"/>
      </w:pPr>
      <w:r>
        <w:rPr/>
        <w:t>资产负债表日，对于递延所得税资产和递延所得税负债，根据税法规定，按照预期收回 相关资产或清偿相关负债期间的适用税率计量。</w:t>
      </w:r>
    </w:p>
    <w:p>
      <w:pPr>
        <w:spacing w:after="0" w:line="367" w:lineRule="auto"/>
        <w:jc w:val="left"/>
        <w:sectPr>
          <w:pgSz w:w="11910" w:h="16840"/>
          <w:pgMar w:header="877" w:footer="975" w:top="1100" w:bottom="1160" w:left="980" w:right="900"/>
        </w:sectPr>
      </w:pPr>
    </w:p>
    <w:p>
      <w:pPr>
        <w:spacing w:line="240" w:lineRule="auto" w:before="0"/>
        <w:rPr>
          <w:rFonts w:ascii="宋体" w:hAnsi="宋体" w:cs="宋体" w:eastAsia="宋体" w:hint="default"/>
          <w:sz w:val="20"/>
          <w:szCs w:val="20"/>
        </w:rPr>
      </w:pPr>
    </w:p>
    <w:p>
      <w:pPr>
        <w:pStyle w:val="BodyText"/>
        <w:spacing w:line="367" w:lineRule="auto" w:before="190"/>
        <w:ind w:right="191" w:firstLine="480"/>
        <w:jc w:val="both"/>
      </w:pPr>
      <w:r>
        <w:rPr/>
        <w:t>于资产负债表日，对递延所得税资产的账面价值进行复核，如果未来很可能无法获得足 够的应纳税所得额用以抵扣递延所得税资产的利益，则减记递延所得税资产的账面价值。在 很可能获得足够的应纳税所得额时，减记的金额予以转回。</w:t>
      </w:r>
    </w:p>
    <w:p>
      <w:pPr>
        <w:pStyle w:val="BodyText"/>
        <w:spacing w:line="348" w:lineRule="auto" w:before="38"/>
        <w:ind w:left="633" w:right="4733"/>
        <w:jc w:val="left"/>
      </w:pPr>
      <w:r>
        <w:rPr/>
        <w:t>（</w:t>
      </w:r>
      <w:r>
        <w:rPr>
          <w:rFonts w:ascii="Arial" w:hAnsi="Arial" w:cs="Arial" w:eastAsia="Arial" w:hint="default"/>
        </w:rPr>
        <w:t>3</w:t>
      </w:r>
      <w:r>
        <w:rPr/>
        <w:t>）所得税费用 所得税费用包括当期所得税和递延所得税。</w:t>
      </w:r>
    </w:p>
    <w:p>
      <w:pPr>
        <w:pStyle w:val="BodyText"/>
        <w:spacing w:line="367" w:lineRule="auto" w:before="58"/>
        <w:ind w:right="191" w:firstLine="480"/>
        <w:jc w:val="both"/>
      </w:pPr>
      <w:r>
        <w:rPr/>
        <w:t>除确认为其他综合收益或直接计入股东权益的交易和事项相关的当期所得税和递延所得 税计入其他综合收益或股东权益，以及企业合并产生的递延所得税调整商誉的账面价值外， 其余当期所得税和递延所得税费用或收益计入当期损益。</w:t>
      </w:r>
    </w:p>
    <w:p>
      <w:pPr>
        <w:pStyle w:val="BodyText"/>
        <w:spacing w:line="362" w:lineRule="auto" w:before="58"/>
        <w:ind w:left="633" w:right="173"/>
        <w:jc w:val="left"/>
      </w:pPr>
      <w:r>
        <w:rPr/>
        <w:t>（</w:t>
      </w:r>
      <w:r>
        <w:rPr>
          <w:rFonts w:ascii="Arial" w:hAnsi="Arial" w:cs="Arial" w:eastAsia="Arial" w:hint="default"/>
        </w:rPr>
        <w:t>4</w:t>
      </w:r>
      <w:r>
        <w:rPr/>
        <w:t>）所得税的抵销 当拥有以净额结算的法定权利，且意图以净额结算或取得资产、清偿负债同时进行时，</w:t>
      </w:r>
    </w:p>
    <w:p>
      <w:pPr>
        <w:pStyle w:val="BodyText"/>
        <w:spacing w:line="381" w:lineRule="auto" w:before="65"/>
        <w:ind w:left="633" w:right="173" w:hanging="481"/>
        <w:jc w:val="left"/>
      </w:pPr>
      <w:r>
        <w:rPr/>
        <w:t>本公司当期所得税资产及当期所得税负债以抵销后的净额列报。 当拥有以净额结算当期所得税资产及当期所得税负债的法定权利，且递延所得税资产及</w:t>
      </w:r>
    </w:p>
    <w:p>
      <w:pPr>
        <w:pStyle w:val="BodyText"/>
        <w:spacing w:line="381" w:lineRule="auto" w:before="43"/>
        <w:ind w:right="189"/>
        <w:jc w:val="both"/>
      </w:pPr>
      <w:r>
        <w:rPr/>
        <w:t>递延所得税负债是与同一税收征管部门对同一纳税主体征收的所得税相关或者是对不同的纳 税主体相关，但在未来每一具有重要性的递延所得税资产及负债转回的期间内，涉及的纳税 主体意图以净额结算当期所得税资产和负债或是同时取得资产、清偿负债时，本公司递延所 得税资产及递延所得税负债以抵销后的净额列报。</w:t>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17"/>
          <w:szCs w:val="17"/>
        </w:rPr>
      </w:pPr>
    </w:p>
    <w:p>
      <w:pPr>
        <w:pStyle w:val="BodyText"/>
        <w:spacing w:line="362" w:lineRule="auto" w:before="0"/>
        <w:ind w:left="633" w:right="173" w:firstLine="2"/>
        <w:jc w:val="left"/>
      </w:pPr>
      <w:r>
        <w:rPr>
          <w:rFonts w:ascii="Arial" w:hAnsi="Arial" w:cs="Arial" w:eastAsia="Arial" w:hint="default"/>
          <w:b/>
          <w:bCs/>
        </w:rPr>
        <w:t>28</w:t>
      </w:r>
      <w:r>
        <w:rPr>
          <w:rFonts w:ascii="宋体" w:hAnsi="宋体" w:cs="宋体" w:eastAsia="宋体" w:hint="default"/>
          <w:b/>
          <w:bCs/>
        </w:rPr>
        <w:t>、租赁</w:t>
      </w:r>
      <w:r>
        <w:rPr>
          <w:rFonts w:ascii="宋体" w:hAnsi="宋体" w:cs="宋体" w:eastAsia="宋体" w:hint="default"/>
          <w:b/>
          <w:bCs/>
          <w:w w:val="99"/>
        </w:rPr>
        <w:t> </w:t>
      </w:r>
      <w:r>
        <w:rPr/>
        <w:t>融资租赁为实质上转移了与资产所有权有关的全部风险和报酬的租赁，其所有权最终可</w:t>
      </w:r>
    </w:p>
    <w:p>
      <w:pPr>
        <w:pStyle w:val="BodyText"/>
        <w:spacing w:line="240" w:lineRule="auto" w:before="65"/>
        <w:ind w:right="0"/>
        <w:jc w:val="both"/>
      </w:pPr>
      <w:r>
        <w:rPr/>
        <w:t>能转移，也可能不转移。融资租赁以外的其他租赁为经营租赁。</w:t>
      </w:r>
    </w:p>
    <w:p>
      <w:pPr>
        <w:pStyle w:val="BodyText"/>
        <w:spacing w:line="362" w:lineRule="auto" w:before="185"/>
        <w:ind w:left="633" w:right="173"/>
        <w:jc w:val="left"/>
      </w:pPr>
      <w:r>
        <w:rPr/>
        <w:t>（</w:t>
      </w:r>
      <w:r>
        <w:rPr>
          <w:rFonts w:ascii="Arial" w:hAnsi="Arial" w:cs="Arial" w:eastAsia="Arial" w:hint="default"/>
        </w:rPr>
        <w:t>1</w:t>
      </w:r>
      <w:r>
        <w:rPr/>
        <w:t>）本公司作为承租人记录经营租赁业务 经营租赁的租金支出在租赁期内的各个期间按直线法计入相关资产成本或当期损益。初</w:t>
      </w:r>
    </w:p>
    <w:p>
      <w:pPr>
        <w:pStyle w:val="BodyText"/>
        <w:spacing w:line="240" w:lineRule="auto" w:before="65"/>
        <w:ind w:right="0"/>
        <w:jc w:val="both"/>
      </w:pPr>
      <w:r>
        <w:rPr/>
        <w:t>始直接费用计入当期损益。或有租金于实际发生时计入当期损益。</w:t>
      </w:r>
    </w:p>
    <w:p>
      <w:pPr>
        <w:pStyle w:val="BodyText"/>
        <w:spacing w:line="362" w:lineRule="auto" w:before="185"/>
        <w:ind w:left="633" w:right="173"/>
        <w:jc w:val="left"/>
      </w:pPr>
      <w:r>
        <w:rPr/>
        <w:t>（</w:t>
      </w:r>
      <w:r>
        <w:rPr>
          <w:rFonts w:ascii="Arial" w:hAnsi="Arial" w:cs="Arial" w:eastAsia="Arial" w:hint="default"/>
        </w:rPr>
        <w:t>2</w:t>
      </w:r>
      <w:r>
        <w:rPr/>
        <w:t>）本公司作为出租人记录经营租赁业务 经营租赁的租金收入在租赁期内的各个期间按直线法确认为当期损益。对金额较大的初</w:t>
      </w:r>
    </w:p>
    <w:p>
      <w:pPr>
        <w:pStyle w:val="BodyText"/>
        <w:spacing w:line="381" w:lineRule="auto" w:before="65"/>
        <w:ind w:right="191"/>
        <w:jc w:val="both"/>
      </w:pPr>
      <w:r>
        <w:rPr/>
        <w:t>始直接费用于发生时予以资本化，在整个租赁期间内按照与确认租金收入相同的基础分期计 入当期损益；其他金额较小的初始直接费用于发生时计入当期损益。或有租金于实际发生时 计入当期损益。</w:t>
      </w:r>
    </w:p>
    <w:p>
      <w:pPr>
        <w:spacing w:after="0" w:line="381" w:lineRule="auto"/>
        <w:jc w:val="both"/>
        <w:sectPr>
          <w:footerReference w:type="default" r:id="rId31"/>
          <w:pgSz w:w="11910" w:h="16840"/>
          <w:pgMar w:footer="975" w:header="877" w:top="1100" w:bottom="1160" w:left="980" w:right="980"/>
          <w:pgNumType w:start="96"/>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85"/>
        <w:ind w:left="715" w:right="0"/>
        <w:jc w:val="left"/>
        <w:rPr>
          <w:b w:val="0"/>
          <w:bCs w:val="0"/>
        </w:rPr>
      </w:pPr>
      <w:r>
        <w:rPr>
          <w:rFonts w:ascii="Arial" w:hAnsi="Arial" w:cs="Arial" w:eastAsia="Arial" w:hint="default"/>
        </w:rPr>
        <w:t>29</w:t>
      </w:r>
      <w:r>
        <w:rPr/>
        <w:t>、其他重要的会计政策和会计估计</w:t>
      </w:r>
      <w:r>
        <w:rPr>
          <w:b w:val="0"/>
          <w:bCs w:val="0"/>
        </w:rPr>
      </w:r>
    </w:p>
    <w:p>
      <w:pPr>
        <w:pStyle w:val="BodyText"/>
        <w:spacing w:line="362" w:lineRule="auto" w:before="170"/>
        <w:ind w:left="713" w:right="173"/>
        <w:jc w:val="left"/>
      </w:pPr>
      <w:r>
        <w:rPr/>
        <w:t>（</w:t>
      </w:r>
      <w:r>
        <w:rPr>
          <w:rFonts w:ascii="Arial" w:hAnsi="Arial" w:cs="Arial" w:eastAsia="Arial" w:hint="default"/>
        </w:rPr>
        <w:t>1</w:t>
      </w:r>
      <w:r>
        <w:rPr/>
        <w:t>）终止经营 终止经营，是指满足下列条件之一的已被本公司处置或划归为持有待售的、在经营和编</w:t>
      </w:r>
    </w:p>
    <w:p>
      <w:pPr>
        <w:pStyle w:val="BodyText"/>
        <w:spacing w:line="381" w:lineRule="auto" w:before="62"/>
        <w:ind w:left="232" w:right="190"/>
        <w:jc w:val="both"/>
      </w:pPr>
      <w:r>
        <w:rPr/>
        <w:t>制财务报表时能够单独区分的组成部分：①该组成部分代表一项独立的主要业务或一个主要 经营地区；②该组成部分是拟对一项独立的主要业务或一个主要经营地区进行处置计划的一 部分；③该组成部分是仅仅为了再出售而取得的子公司。</w:t>
      </w:r>
    </w:p>
    <w:p>
      <w:pPr>
        <w:pStyle w:val="BodyText"/>
        <w:spacing w:line="240" w:lineRule="auto" w:before="44"/>
        <w:ind w:left="713" w:right="0"/>
        <w:jc w:val="left"/>
      </w:pPr>
      <w:r>
        <w:rPr/>
        <w:t>终止经营的会计处理方法参见本附注四、</w:t>
      </w:r>
      <w:r>
        <w:rPr>
          <w:rFonts w:ascii="Arial" w:hAnsi="Arial" w:cs="Arial" w:eastAsia="Arial" w:hint="default"/>
        </w:rPr>
        <w:t>12</w:t>
      </w:r>
      <w:r>
        <w:rPr>
          <w:rFonts w:ascii="Arial" w:hAnsi="Arial" w:cs="Arial" w:eastAsia="Arial" w:hint="default"/>
        </w:rPr>
        <w:t>“</w:t>
      </w:r>
      <w:r>
        <w:rPr/>
        <w:t>划分为持有待售资产</w:t>
      </w:r>
      <w:r>
        <w:rPr>
          <w:rFonts w:ascii="Arial" w:hAnsi="Arial" w:cs="Arial" w:eastAsia="Arial" w:hint="default"/>
        </w:rPr>
        <w:t>”</w:t>
      </w:r>
      <w:r>
        <w:rPr/>
        <w:t>相关描述。</w:t>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27"/>
          <w:szCs w:val="27"/>
        </w:rPr>
      </w:pPr>
    </w:p>
    <w:p>
      <w:pPr>
        <w:pStyle w:val="Heading3"/>
        <w:spacing w:line="240" w:lineRule="auto"/>
        <w:ind w:left="715" w:right="0"/>
        <w:jc w:val="left"/>
        <w:rPr>
          <w:b w:val="0"/>
          <w:bCs w:val="0"/>
        </w:rPr>
      </w:pPr>
      <w:r>
        <w:rPr>
          <w:rFonts w:ascii="Arial" w:hAnsi="Arial" w:cs="Arial" w:eastAsia="Arial" w:hint="default"/>
        </w:rPr>
        <w:t>30</w:t>
      </w:r>
      <w:r>
        <w:rPr/>
        <w:t>、重要会计政策、会计估计的变更</w:t>
      </w:r>
      <w:r>
        <w:rPr>
          <w:b w:val="0"/>
          <w:bCs w:val="0"/>
        </w:rPr>
      </w:r>
    </w:p>
    <w:p>
      <w:pPr>
        <w:pStyle w:val="BodyText"/>
        <w:spacing w:line="240" w:lineRule="auto" w:before="168"/>
        <w:ind w:left="713" w:right="0"/>
        <w:jc w:val="left"/>
      </w:pPr>
      <w:r>
        <w:rPr/>
        <w:t>（</w:t>
      </w:r>
      <w:r>
        <w:rPr>
          <w:rFonts w:ascii="Arial" w:hAnsi="Arial" w:cs="Arial" w:eastAsia="Arial" w:hint="default"/>
        </w:rPr>
        <w:t>1</w:t>
      </w:r>
      <w:r>
        <w:rPr/>
        <w:t>）会计政策变更</w:t>
      </w:r>
    </w:p>
    <w:p>
      <w:pPr>
        <w:pStyle w:val="BodyText"/>
        <w:spacing w:line="240" w:lineRule="auto" w:before="170"/>
        <w:ind w:left="713" w:right="0"/>
        <w:jc w:val="left"/>
      </w:pPr>
      <w:r>
        <w:rPr/>
        <w:t>①因执行新企业会计准则导致的会计政策变更</w:t>
      </w:r>
    </w:p>
    <w:p>
      <w:pPr>
        <w:pStyle w:val="BodyText"/>
        <w:spacing w:line="348" w:lineRule="auto" w:before="166"/>
        <w:ind w:left="232" w:right="144" w:firstLine="480"/>
        <w:jc w:val="left"/>
      </w:pPr>
      <w:r>
        <w:rPr>
          <w:rFonts w:ascii="Arial" w:hAnsi="Arial" w:cs="Arial" w:eastAsia="Arial" w:hint="default"/>
        </w:rPr>
        <w:t>2014</w:t>
      </w:r>
      <w:r>
        <w:rPr>
          <w:rFonts w:ascii="Arial" w:hAnsi="Arial" w:cs="Arial" w:eastAsia="Arial" w:hint="default"/>
          <w:spacing w:val="-10"/>
        </w:rPr>
        <w:t> </w:t>
      </w:r>
      <w:r>
        <w:rPr/>
        <w:t>年初，财政部分别以财会</w:t>
      </w:r>
      <w:r>
        <w:rPr>
          <w:rFonts w:ascii="Arial" w:hAnsi="Arial" w:cs="Arial" w:eastAsia="Arial" w:hint="default"/>
        </w:rPr>
        <w:t>[2014]6</w:t>
      </w:r>
      <w:r>
        <w:rPr>
          <w:rFonts w:ascii="Arial" w:hAnsi="Arial" w:cs="Arial" w:eastAsia="Arial" w:hint="default"/>
          <w:spacing w:val="-9"/>
        </w:rPr>
        <w:t> </w:t>
      </w:r>
      <w:r>
        <w:rPr>
          <w:spacing w:val="-4"/>
        </w:rPr>
        <w:t>号、</w:t>
      </w:r>
      <w:r>
        <w:rPr>
          <w:rFonts w:ascii="Arial" w:hAnsi="Arial" w:cs="Arial" w:eastAsia="Arial" w:hint="default"/>
          <w:spacing w:val="-4"/>
        </w:rPr>
        <w:t>7</w:t>
      </w:r>
      <w:r>
        <w:rPr>
          <w:rFonts w:ascii="Arial" w:hAnsi="Arial" w:cs="Arial" w:eastAsia="Arial" w:hint="default"/>
          <w:spacing w:val="-10"/>
        </w:rPr>
        <w:t> </w:t>
      </w:r>
      <w:r>
        <w:rPr/>
        <w:t>号、</w:t>
      </w:r>
      <w:r>
        <w:rPr>
          <w:rFonts w:ascii="Arial" w:hAnsi="Arial" w:cs="Arial" w:eastAsia="Arial" w:hint="default"/>
        </w:rPr>
        <w:t>8</w:t>
      </w:r>
      <w:r>
        <w:rPr>
          <w:rFonts w:ascii="Arial" w:hAnsi="Arial" w:cs="Arial" w:eastAsia="Arial" w:hint="default"/>
          <w:spacing w:val="-10"/>
        </w:rPr>
        <w:t> </w:t>
      </w:r>
      <w:r>
        <w:rPr/>
        <w:t>号、</w:t>
      </w:r>
      <w:r>
        <w:rPr>
          <w:rFonts w:ascii="Arial" w:hAnsi="Arial" w:cs="Arial" w:eastAsia="Arial" w:hint="default"/>
        </w:rPr>
        <w:t>10</w:t>
      </w:r>
      <w:r>
        <w:rPr>
          <w:rFonts w:ascii="Arial" w:hAnsi="Arial" w:cs="Arial" w:eastAsia="Arial" w:hint="default"/>
          <w:spacing w:val="-10"/>
        </w:rPr>
        <w:t> </w:t>
      </w:r>
      <w:r>
        <w:rPr>
          <w:spacing w:val="-7"/>
        </w:rPr>
        <w:t>号、</w:t>
      </w:r>
      <w:r>
        <w:rPr>
          <w:rFonts w:ascii="Arial" w:hAnsi="Arial" w:cs="Arial" w:eastAsia="Arial" w:hint="default"/>
          <w:spacing w:val="-7"/>
        </w:rPr>
        <w:t>11</w:t>
      </w:r>
      <w:r>
        <w:rPr>
          <w:rFonts w:ascii="Arial" w:hAnsi="Arial" w:cs="Arial" w:eastAsia="Arial" w:hint="default"/>
          <w:spacing w:val="-12"/>
        </w:rPr>
        <w:t> </w:t>
      </w:r>
      <w:r>
        <w:rPr/>
        <w:t>号、</w:t>
      </w:r>
      <w:r>
        <w:rPr>
          <w:rFonts w:ascii="Arial" w:hAnsi="Arial" w:cs="Arial" w:eastAsia="Arial" w:hint="default"/>
        </w:rPr>
        <w:t>14</w:t>
      </w:r>
      <w:r>
        <w:rPr>
          <w:rFonts w:ascii="Arial" w:hAnsi="Arial" w:cs="Arial" w:eastAsia="Arial" w:hint="default"/>
          <w:spacing w:val="-10"/>
        </w:rPr>
        <w:t> </w:t>
      </w:r>
      <w:r>
        <w:rPr/>
        <w:t>号及</w:t>
      </w:r>
      <w:r>
        <w:rPr>
          <w:spacing w:val="-64"/>
        </w:rPr>
        <w:t> </w:t>
      </w:r>
      <w:r>
        <w:rPr>
          <w:rFonts w:ascii="Arial" w:hAnsi="Arial" w:cs="Arial" w:eastAsia="Arial" w:hint="default"/>
        </w:rPr>
        <w:t>16</w:t>
      </w:r>
      <w:r>
        <w:rPr>
          <w:rFonts w:ascii="Arial" w:hAnsi="Arial" w:cs="Arial" w:eastAsia="Arial" w:hint="default"/>
          <w:spacing w:val="-10"/>
        </w:rPr>
        <w:t> </w:t>
      </w:r>
      <w:r>
        <w:rPr/>
        <w:t>号发 </w:t>
      </w:r>
      <w:r>
        <w:rPr>
          <w:spacing w:val="-1"/>
        </w:rPr>
        <w:t>布了《企业会计准则第</w:t>
      </w:r>
      <w:r>
        <w:rPr>
          <w:spacing w:val="-55"/>
        </w:rPr>
        <w:t> </w:t>
      </w:r>
      <w:r>
        <w:rPr>
          <w:rFonts w:ascii="Arial" w:hAnsi="Arial" w:cs="Arial" w:eastAsia="Arial" w:hint="default"/>
          <w:w w:val="99"/>
        </w:rPr>
        <w:t>39</w:t>
      </w:r>
      <w:r>
        <w:rPr>
          <w:rFonts w:ascii="Arial" w:hAnsi="Arial" w:cs="Arial" w:eastAsia="Arial" w:hint="default"/>
          <w:spacing w:val="-1"/>
          <w:w w:val="99"/>
        </w:rPr>
        <w:t> </w:t>
      </w:r>
      <w:r>
        <w:rPr>
          <w:spacing w:val="-14"/>
        </w:rPr>
        <w:t>号</w:t>
      </w:r>
      <w:r>
        <w:rPr>
          <w:rFonts w:ascii="Arial" w:hAnsi="Arial" w:cs="Arial" w:eastAsia="Arial" w:hint="default"/>
          <w:spacing w:val="-14"/>
        </w:rPr>
        <w:t>——</w:t>
      </w:r>
      <w:r>
        <w:rPr>
          <w:spacing w:val="-14"/>
        </w:rPr>
        <w:t>公允价值计量》、《企业会计准则第</w:t>
      </w:r>
      <w:r>
        <w:rPr>
          <w:spacing w:val="-55"/>
        </w:rPr>
        <w:t> </w:t>
      </w:r>
      <w:r>
        <w:rPr>
          <w:rFonts w:ascii="Arial" w:hAnsi="Arial" w:cs="Arial" w:eastAsia="Arial" w:hint="default"/>
          <w:w w:val="99"/>
        </w:rPr>
        <w:t>30</w:t>
      </w:r>
      <w:r>
        <w:rPr>
          <w:rFonts w:ascii="Arial" w:hAnsi="Arial" w:cs="Arial" w:eastAsia="Arial" w:hint="default"/>
          <w:spacing w:val="-1"/>
          <w:w w:val="99"/>
        </w:rPr>
        <w:t> </w:t>
      </w:r>
      <w:r>
        <w:rPr>
          <w:spacing w:val="-1"/>
        </w:rPr>
        <w:t>号</w:t>
      </w:r>
      <w:r>
        <w:rPr>
          <w:rFonts w:ascii="Arial" w:hAnsi="Arial" w:cs="Arial" w:eastAsia="Arial" w:hint="default"/>
          <w:spacing w:val="-1"/>
        </w:rPr>
        <w:t>——</w:t>
      </w:r>
      <w:r>
        <w:rPr>
          <w:spacing w:val="-1"/>
        </w:rPr>
        <w:t>财务报表列报</w:t>
      </w:r>
    </w:p>
    <w:p>
      <w:pPr>
        <w:pStyle w:val="BodyText"/>
        <w:spacing w:line="240" w:lineRule="auto" w:before="28"/>
        <w:ind w:left="232" w:right="0"/>
        <w:jc w:val="both"/>
      </w:pPr>
      <w:r>
        <w:rPr/>
        <w:t>（</w:t>
      </w:r>
      <w:r>
        <w:rPr>
          <w:rFonts w:ascii="Arial" w:hAnsi="Arial" w:cs="Arial" w:eastAsia="Arial" w:hint="default"/>
          <w:w w:val="99"/>
        </w:rPr>
        <w:t>20</w:t>
      </w:r>
      <w:r>
        <w:rPr>
          <w:rFonts w:ascii="Arial" w:hAnsi="Arial" w:cs="Arial" w:eastAsia="Arial" w:hint="default"/>
          <w:spacing w:val="-2"/>
          <w:w w:val="99"/>
        </w:rPr>
        <w:t>1</w:t>
      </w:r>
      <w:r>
        <w:rPr>
          <w:rFonts w:ascii="Arial" w:hAnsi="Arial" w:cs="Arial" w:eastAsia="Arial" w:hint="default"/>
          <w:w w:val="99"/>
        </w:rPr>
        <w:t>4</w:t>
      </w:r>
      <w:r>
        <w:rPr>
          <w:rFonts w:ascii="Arial" w:hAnsi="Arial" w:cs="Arial" w:eastAsia="Arial" w:hint="default"/>
          <w:spacing w:val="-6"/>
        </w:rPr>
        <w:t> </w:t>
      </w:r>
      <w:r>
        <w:rPr/>
        <w:t>年修订</w:t>
      </w:r>
      <w:r>
        <w:rPr>
          <w:spacing w:val="-120"/>
        </w:rPr>
        <w:t>）》、</w:t>
      </w:r>
      <w:r>
        <w:rPr/>
        <w:t>《企业会计准则第</w:t>
      </w:r>
      <w:r>
        <w:rPr>
          <w:spacing w:val="-60"/>
        </w:rPr>
        <w:t> </w:t>
      </w:r>
      <w:r>
        <w:rPr>
          <w:rFonts w:ascii="Arial" w:hAnsi="Arial" w:cs="Arial" w:eastAsia="Arial" w:hint="default"/>
          <w:w w:val="99"/>
        </w:rPr>
        <w:t>9</w:t>
      </w:r>
      <w:r>
        <w:rPr>
          <w:rFonts w:ascii="Arial" w:hAnsi="Arial" w:cs="Arial" w:eastAsia="Arial" w:hint="default"/>
          <w:spacing w:val="-6"/>
        </w:rPr>
        <w:t> </w:t>
      </w:r>
      <w:r>
        <w:rPr/>
        <w:t>号</w:t>
      </w:r>
      <w:r>
        <w:rPr>
          <w:rFonts w:ascii="Arial" w:hAnsi="Arial" w:cs="Arial" w:eastAsia="Arial" w:hint="default"/>
        </w:rPr>
        <w:t>——</w:t>
      </w:r>
      <w:r>
        <w:rPr/>
        <w:t>职工薪酬（</w:t>
      </w:r>
      <w:r>
        <w:rPr>
          <w:rFonts w:ascii="Arial" w:hAnsi="Arial" w:cs="Arial" w:eastAsia="Arial" w:hint="default"/>
          <w:w w:val="99"/>
        </w:rPr>
        <w:t>2014</w:t>
      </w:r>
      <w:r>
        <w:rPr>
          <w:rFonts w:ascii="Arial" w:hAnsi="Arial" w:cs="Arial" w:eastAsia="Arial" w:hint="default"/>
          <w:spacing w:val="-6"/>
        </w:rPr>
        <w:t> </w:t>
      </w:r>
      <w:r>
        <w:rPr/>
        <w:t>年</w:t>
      </w:r>
      <w:r>
        <w:rPr>
          <w:spacing w:val="-3"/>
        </w:rPr>
        <w:t>修</w:t>
      </w:r>
      <w:r>
        <w:rPr/>
        <w:t>订</w:t>
      </w:r>
      <w:r>
        <w:rPr>
          <w:spacing w:val="-120"/>
        </w:rPr>
        <w:t>）》、</w:t>
      </w:r>
      <w:r>
        <w:rPr/>
        <w:t>《企业会计准则第</w:t>
      </w:r>
    </w:p>
    <w:p>
      <w:pPr>
        <w:pStyle w:val="BodyText"/>
        <w:spacing w:line="240" w:lineRule="auto" w:before="149"/>
        <w:ind w:left="232" w:right="0"/>
        <w:jc w:val="both"/>
      </w:pPr>
      <w:r>
        <w:rPr>
          <w:rFonts w:ascii="Arial" w:hAnsi="Arial" w:cs="Arial" w:eastAsia="Arial" w:hint="default"/>
          <w:w w:val="99"/>
        </w:rPr>
        <w:t>33</w:t>
      </w:r>
      <w:r>
        <w:rPr>
          <w:rFonts w:ascii="Arial" w:hAnsi="Arial" w:cs="Arial" w:eastAsia="Arial" w:hint="default"/>
          <w:spacing w:val="-6"/>
        </w:rPr>
        <w:t> </w:t>
      </w:r>
      <w:r>
        <w:rPr/>
        <w:t>号</w:t>
      </w:r>
      <w:r>
        <w:rPr>
          <w:rFonts w:ascii="Arial" w:hAnsi="Arial" w:cs="Arial" w:eastAsia="Arial" w:hint="default"/>
        </w:rPr>
        <w:t>—</w:t>
      </w:r>
      <w:r>
        <w:rPr>
          <w:rFonts w:ascii="Arial" w:hAnsi="Arial" w:cs="Arial" w:eastAsia="Arial" w:hint="default"/>
          <w:spacing w:val="-1"/>
        </w:rPr>
        <w:t>—</w:t>
      </w:r>
      <w:r>
        <w:rPr/>
        <w:t>合并财务</w:t>
      </w:r>
      <w:r>
        <w:rPr>
          <w:spacing w:val="-3"/>
        </w:rPr>
        <w:t>报</w:t>
      </w:r>
      <w:r>
        <w:rPr/>
        <w:t>表（</w:t>
      </w:r>
      <w:r>
        <w:rPr>
          <w:rFonts w:ascii="Arial" w:hAnsi="Arial" w:cs="Arial" w:eastAsia="Arial" w:hint="default"/>
          <w:w w:val="99"/>
        </w:rPr>
        <w:t>20</w:t>
      </w:r>
      <w:r>
        <w:rPr>
          <w:rFonts w:ascii="Arial" w:hAnsi="Arial" w:cs="Arial" w:eastAsia="Arial" w:hint="default"/>
          <w:spacing w:val="-2"/>
          <w:w w:val="99"/>
        </w:rPr>
        <w:t>1</w:t>
      </w:r>
      <w:r>
        <w:rPr>
          <w:rFonts w:ascii="Arial" w:hAnsi="Arial" w:cs="Arial" w:eastAsia="Arial" w:hint="default"/>
          <w:w w:val="99"/>
        </w:rPr>
        <w:t>4</w:t>
      </w:r>
      <w:r>
        <w:rPr>
          <w:rFonts w:ascii="Arial" w:hAnsi="Arial" w:cs="Arial" w:eastAsia="Arial" w:hint="default"/>
          <w:spacing w:val="-6"/>
        </w:rPr>
        <w:t> </w:t>
      </w:r>
      <w:r>
        <w:rPr/>
        <w:t>年修订</w:t>
      </w:r>
      <w:r>
        <w:rPr>
          <w:spacing w:val="-120"/>
        </w:rPr>
        <w:t>）》、</w:t>
      </w:r>
      <w:r>
        <w:rPr/>
        <w:t>《企业会计准则第</w:t>
      </w:r>
      <w:r>
        <w:rPr>
          <w:spacing w:val="-60"/>
        </w:rPr>
        <w:t> </w:t>
      </w:r>
      <w:r>
        <w:rPr>
          <w:rFonts w:ascii="Arial" w:hAnsi="Arial" w:cs="Arial" w:eastAsia="Arial" w:hint="default"/>
          <w:w w:val="99"/>
        </w:rPr>
        <w:t>40</w:t>
      </w:r>
      <w:r>
        <w:rPr>
          <w:rFonts w:ascii="Arial" w:hAnsi="Arial" w:cs="Arial" w:eastAsia="Arial" w:hint="default"/>
          <w:spacing w:val="-6"/>
        </w:rPr>
        <w:t> </w:t>
      </w:r>
      <w:r>
        <w:rPr>
          <w:spacing w:val="-3"/>
        </w:rPr>
        <w:t>号</w:t>
      </w:r>
      <w:r>
        <w:rPr>
          <w:rFonts w:ascii="Arial" w:hAnsi="Arial" w:cs="Arial" w:eastAsia="Arial" w:hint="default"/>
        </w:rPr>
        <w:t>——</w:t>
      </w:r>
      <w:r>
        <w:rPr/>
        <w:t>合营安排</w:t>
      </w:r>
      <w:r>
        <w:rPr>
          <w:spacing w:val="-120"/>
        </w:rPr>
        <w:t>》、</w:t>
      </w:r>
      <w:r>
        <w:rPr/>
        <w:t>《企业会</w:t>
      </w:r>
    </w:p>
    <w:p>
      <w:pPr>
        <w:pStyle w:val="BodyText"/>
        <w:spacing w:line="240" w:lineRule="auto" w:before="149"/>
        <w:ind w:left="232" w:right="0"/>
        <w:jc w:val="both"/>
      </w:pPr>
      <w:r>
        <w:rPr/>
        <w:t>计准则第</w:t>
      </w:r>
      <w:r>
        <w:rPr>
          <w:spacing w:val="-60"/>
        </w:rPr>
        <w:t> </w:t>
      </w:r>
      <w:r>
        <w:rPr>
          <w:rFonts w:ascii="Arial" w:hAnsi="Arial" w:cs="Arial" w:eastAsia="Arial" w:hint="default"/>
          <w:w w:val="99"/>
        </w:rPr>
        <w:t>2</w:t>
      </w:r>
      <w:r>
        <w:rPr>
          <w:rFonts w:ascii="Arial" w:hAnsi="Arial" w:cs="Arial" w:eastAsia="Arial" w:hint="default"/>
          <w:spacing w:val="-6"/>
        </w:rPr>
        <w:t> </w:t>
      </w:r>
      <w:r>
        <w:rPr/>
        <w:t>号</w:t>
      </w:r>
      <w:r>
        <w:rPr>
          <w:rFonts w:ascii="Arial" w:hAnsi="Arial" w:cs="Arial" w:eastAsia="Arial" w:hint="default"/>
        </w:rPr>
        <w:t>——</w:t>
      </w:r>
      <w:r>
        <w:rPr/>
        <w:t>长期股权投</w:t>
      </w:r>
      <w:r>
        <w:rPr>
          <w:spacing w:val="-39"/>
        </w:rPr>
        <w:t>资</w:t>
      </w:r>
      <w:r>
        <w:rPr/>
        <w:t>（</w:t>
      </w:r>
      <w:r>
        <w:rPr>
          <w:rFonts w:ascii="Arial" w:hAnsi="Arial" w:cs="Arial" w:eastAsia="Arial" w:hint="default"/>
          <w:w w:val="99"/>
        </w:rPr>
        <w:t>20</w:t>
      </w:r>
      <w:r>
        <w:rPr>
          <w:rFonts w:ascii="Arial" w:hAnsi="Arial" w:cs="Arial" w:eastAsia="Arial" w:hint="default"/>
          <w:spacing w:val="-2"/>
          <w:w w:val="99"/>
        </w:rPr>
        <w:t>1</w:t>
      </w:r>
      <w:r>
        <w:rPr>
          <w:rFonts w:ascii="Arial" w:hAnsi="Arial" w:cs="Arial" w:eastAsia="Arial" w:hint="default"/>
          <w:w w:val="99"/>
        </w:rPr>
        <w:t>4</w:t>
      </w:r>
      <w:r>
        <w:rPr>
          <w:rFonts w:ascii="Arial" w:hAnsi="Arial" w:cs="Arial" w:eastAsia="Arial" w:hint="default"/>
          <w:spacing w:val="-6"/>
        </w:rPr>
        <w:t> </w:t>
      </w:r>
      <w:r>
        <w:rPr/>
        <w:t>年</w:t>
      </w:r>
      <w:r>
        <w:rPr>
          <w:spacing w:val="-3"/>
        </w:rPr>
        <w:t>修</w:t>
      </w:r>
      <w:r>
        <w:rPr/>
        <w:t>订</w:t>
      </w:r>
      <w:r>
        <w:rPr>
          <w:spacing w:val="-120"/>
        </w:rPr>
        <w:t>）</w:t>
      </w:r>
      <w:r>
        <w:rPr>
          <w:spacing w:val="-39"/>
        </w:rPr>
        <w:t>》及</w:t>
      </w:r>
      <w:r>
        <w:rPr/>
        <w:t>《企业会计准则第</w:t>
      </w:r>
      <w:r>
        <w:rPr>
          <w:spacing w:val="-60"/>
        </w:rPr>
        <w:t> </w:t>
      </w:r>
      <w:r>
        <w:rPr>
          <w:rFonts w:ascii="Arial" w:hAnsi="Arial" w:cs="Arial" w:eastAsia="Arial" w:hint="default"/>
          <w:w w:val="99"/>
        </w:rPr>
        <w:t>41</w:t>
      </w:r>
      <w:r>
        <w:rPr>
          <w:rFonts w:ascii="Arial" w:hAnsi="Arial" w:cs="Arial" w:eastAsia="Arial" w:hint="default"/>
          <w:spacing w:val="-6"/>
        </w:rPr>
        <w:t> </w:t>
      </w:r>
      <w:r>
        <w:rPr/>
        <w:t>号</w:t>
      </w:r>
      <w:r>
        <w:rPr>
          <w:rFonts w:ascii="Arial" w:hAnsi="Arial" w:cs="Arial" w:eastAsia="Arial" w:hint="default"/>
        </w:rPr>
        <w:t>——</w:t>
      </w:r>
      <w:r>
        <w:rPr/>
        <w:t>在其他</w:t>
      </w:r>
      <w:r>
        <w:rPr>
          <w:spacing w:val="-3"/>
        </w:rPr>
        <w:t>主</w:t>
      </w:r>
      <w:r>
        <w:rPr/>
        <w:t>体</w:t>
      </w:r>
    </w:p>
    <w:p>
      <w:pPr>
        <w:pStyle w:val="BodyText"/>
        <w:spacing w:line="240" w:lineRule="auto" w:before="149"/>
        <w:ind w:left="232" w:right="0"/>
        <w:jc w:val="both"/>
      </w:pPr>
      <w:r>
        <w:rPr/>
        <w:t>中权益的披露</w:t>
      </w:r>
      <w:r>
        <w:rPr>
          <w:spacing w:val="-120"/>
        </w:rPr>
        <w:t>》</w:t>
      </w:r>
      <w:r>
        <w:rPr>
          <w:spacing w:val="-22"/>
        </w:rPr>
        <w:t>，</w:t>
      </w:r>
      <w:r>
        <w:rPr/>
        <w:t>要求自</w:t>
      </w:r>
      <w:r>
        <w:rPr>
          <w:spacing w:val="-60"/>
        </w:rPr>
        <w:t> </w:t>
      </w:r>
      <w:r>
        <w:rPr>
          <w:rFonts w:ascii="Arial" w:hAnsi="Arial" w:cs="Arial" w:eastAsia="Arial" w:hint="default"/>
          <w:w w:val="99"/>
        </w:rPr>
        <w:t>20</w:t>
      </w:r>
      <w:r>
        <w:rPr>
          <w:rFonts w:ascii="Arial" w:hAnsi="Arial" w:cs="Arial" w:eastAsia="Arial" w:hint="default"/>
          <w:spacing w:val="-2"/>
          <w:w w:val="99"/>
        </w:rPr>
        <w:t>1</w:t>
      </w:r>
      <w:r>
        <w:rPr>
          <w:rFonts w:ascii="Arial" w:hAnsi="Arial" w:cs="Arial" w:eastAsia="Arial" w:hint="default"/>
          <w:w w:val="99"/>
        </w:rPr>
        <w:t>4</w:t>
      </w:r>
      <w:r>
        <w:rPr>
          <w:rFonts w:ascii="Arial" w:hAnsi="Arial" w:cs="Arial" w:eastAsia="Arial" w:hint="default"/>
          <w:spacing w:val="-5"/>
        </w:rPr>
        <w:t> </w:t>
      </w:r>
      <w:r>
        <w:rPr/>
        <w:t>年</w:t>
      </w:r>
      <w:r>
        <w:rPr>
          <w:spacing w:val="-60"/>
        </w:rPr>
        <w:t> </w:t>
      </w:r>
      <w:r>
        <w:rPr>
          <w:rFonts w:ascii="Arial" w:hAnsi="Arial" w:cs="Arial" w:eastAsia="Arial" w:hint="default"/>
          <w:w w:val="99"/>
        </w:rPr>
        <w:t>7</w:t>
      </w:r>
      <w:r>
        <w:rPr>
          <w:rFonts w:ascii="Arial" w:hAnsi="Arial" w:cs="Arial" w:eastAsia="Arial" w:hint="default"/>
          <w:spacing w:val="-6"/>
        </w:rPr>
        <w:t> </w:t>
      </w:r>
      <w:r>
        <w:rPr/>
        <w:t>月</w:t>
      </w:r>
      <w:r>
        <w:rPr>
          <w:spacing w:val="-60"/>
        </w:rPr>
        <w:t> </w:t>
      </w:r>
      <w:r>
        <w:rPr>
          <w:rFonts w:ascii="Arial" w:hAnsi="Arial" w:cs="Arial" w:eastAsia="Arial" w:hint="default"/>
          <w:w w:val="99"/>
        </w:rPr>
        <w:t>1</w:t>
      </w:r>
      <w:r>
        <w:rPr>
          <w:rFonts w:ascii="Arial" w:hAnsi="Arial" w:cs="Arial" w:eastAsia="Arial" w:hint="default"/>
          <w:spacing w:val="-6"/>
        </w:rPr>
        <w:t> </w:t>
      </w:r>
      <w:r>
        <w:rPr/>
        <w:t>日</w:t>
      </w:r>
      <w:r>
        <w:rPr>
          <w:spacing w:val="-3"/>
        </w:rPr>
        <w:t>起</w:t>
      </w:r>
      <w:r>
        <w:rPr/>
        <w:t>在所有执行企业会计准则的企业范围内施行</w:t>
      </w:r>
      <w:r>
        <w:rPr>
          <w:spacing w:val="-22"/>
        </w:rPr>
        <w:t>，</w:t>
      </w:r>
      <w:r>
        <w:rPr/>
        <w:t>鼓</w:t>
      </w:r>
    </w:p>
    <w:p>
      <w:pPr>
        <w:pStyle w:val="BodyText"/>
        <w:spacing w:line="348" w:lineRule="auto" w:before="149"/>
        <w:ind w:left="232" w:right="151"/>
        <w:jc w:val="both"/>
      </w:pPr>
      <w:r>
        <w:rPr/>
        <w:t>励在境外上市的企业提前执行。同时，财政部以财会</w:t>
      </w:r>
      <w:r>
        <w:rPr>
          <w:rFonts w:ascii="Arial" w:hAnsi="Arial" w:cs="Arial" w:eastAsia="Arial" w:hint="default"/>
        </w:rPr>
        <w:t>[2014]23</w:t>
      </w:r>
      <w:r>
        <w:rPr>
          <w:rFonts w:ascii="Arial" w:hAnsi="Arial" w:cs="Arial" w:eastAsia="Arial" w:hint="default"/>
          <w:spacing w:val="-30"/>
        </w:rPr>
        <w:t> </w:t>
      </w:r>
      <w:r>
        <w:rPr>
          <w:spacing w:val="-3"/>
        </w:rPr>
        <w:t>号发布了《企业会计准则第</w:t>
      </w:r>
      <w:r>
        <w:rPr>
          <w:spacing w:val="-84"/>
        </w:rPr>
        <w:t> </w:t>
      </w:r>
      <w:r>
        <w:rPr>
          <w:rFonts w:ascii="Arial" w:hAnsi="Arial" w:cs="Arial" w:eastAsia="Arial" w:hint="default"/>
        </w:rPr>
        <w:t>37</w:t>
      </w:r>
      <w:r>
        <w:rPr>
          <w:rFonts w:ascii="Arial" w:hAnsi="Arial" w:cs="Arial" w:eastAsia="Arial" w:hint="default"/>
          <w:w w:val="99"/>
        </w:rPr>
        <w:t> </w:t>
      </w:r>
      <w:r>
        <w:rPr>
          <w:spacing w:val="-2"/>
          <w:w w:val="99"/>
        </w:rPr>
        <w:t>号</w:t>
      </w:r>
      <w:r>
        <w:rPr>
          <w:rFonts w:ascii="Arial" w:hAnsi="Arial" w:cs="Arial" w:eastAsia="Arial" w:hint="default"/>
          <w:spacing w:val="-2"/>
          <w:w w:val="99"/>
        </w:rPr>
        <w:t>——</w:t>
      </w:r>
      <w:r>
        <w:rPr>
          <w:spacing w:val="-2"/>
          <w:w w:val="99"/>
        </w:rPr>
        <w:t>金融工具列报（</w:t>
      </w:r>
      <w:r>
        <w:rPr>
          <w:rFonts w:ascii="Arial" w:hAnsi="Arial" w:cs="Arial" w:eastAsia="Arial" w:hint="default"/>
          <w:spacing w:val="-2"/>
          <w:w w:val="99"/>
        </w:rPr>
        <w:t>2014 </w:t>
      </w:r>
      <w:r>
        <w:rPr>
          <w:spacing w:val="-16"/>
        </w:rPr>
        <w:t>年修订）》（以下简称</w:t>
      </w:r>
      <w:r>
        <w:rPr>
          <w:rFonts w:ascii="Arial" w:hAnsi="Arial" w:cs="Arial" w:eastAsia="Arial" w:hint="default"/>
          <w:spacing w:val="-16"/>
        </w:rPr>
        <w:t>“</w:t>
      </w:r>
      <w:r>
        <w:rPr>
          <w:spacing w:val="-16"/>
        </w:rPr>
        <w:t>金融工具列报准则</w:t>
      </w:r>
      <w:r>
        <w:rPr>
          <w:rFonts w:ascii="Arial" w:hAnsi="Arial" w:cs="Arial" w:eastAsia="Arial" w:hint="default"/>
          <w:spacing w:val="-16"/>
        </w:rPr>
        <w:t>”</w:t>
      </w:r>
      <w:r>
        <w:rPr>
          <w:spacing w:val="-16"/>
        </w:rPr>
        <w:t>），要求在</w:t>
      </w:r>
      <w:r>
        <w:rPr>
          <w:spacing w:val="-57"/>
        </w:rPr>
        <w:t> </w:t>
      </w:r>
      <w:r>
        <w:rPr>
          <w:rFonts w:ascii="Arial" w:hAnsi="Arial" w:cs="Arial" w:eastAsia="Arial" w:hint="default"/>
          <w:w w:val="99"/>
        </w:rPr>
        <w:t>2014</w:t>
      </w:r>
      <w:r>
        <w:rPr>
          <w:rFonts w:ascii="Arial" w:hAnsi="Arial" w:cs="Arial" w:eastAsia="Arial" w:hint="default"/>
          <w:spacing w:val="-3"/>
          <w:w w:val="99"/>
        </w:rPr>
        <w:t> </w:t>
      </w:r>
      <w:r>
        <w:rPr>
          <w:spacing w:val="-1"/>
        </w:rPr>
        <w:t>年年度</w:t>
      </w:r>
      <w:r>
        <w:rPr/>
        <w:t> 及以后期间的财务报告中按照该准则的要求对金融工具进行列报。</w:t>
      </w:r>
    </w:p>
    <w:p>
      <w:pPr>
        <w:pStyle w:val="BodyText"/>
        <w:spacing w:line="240" w:lineRule="auto" w:before="58"/>
        <w:ind w:left="713" w:right="0"/>
        <w:jc w:val="left"/>
      </w:pPr>
      <w:r>
        <w:rPr/>
        <w:t>本公司于</w:t>
      </w:r>
      <w:r>
        <w:rPr>
          <w:spacing w:val="-62"/>
        </w:rPr>
        <w:t> </w:t>
      </w:r>
      <w:r>
        <w:rPr>
          <w:rFonts w:ascii="Arial" w:hAnsi="Arial" w:cs="Arial" w:eastAsia="Arial" w:hint="default"/>
        </w:rPr>
        <w:t>2014</w:t>
      </w:r>
      <w:r>
        <w:rPr>
          <w:rFonts w:ascii="Arial" w:hAnsi="Arial" w:cs="Arial" w:eastAsia="Arial" w:hint="default"/>
          <w:spacing w:val="-7"/>
        </w:rPr>
        <w:t> </w:t>
      </w:r>
      <w:r>
        <w:rPr/>
        <w:t>年</w:t>
      </w:r>
      <w:r>
        <w:rPr>
          <w:spacing w:val="-63"/>
        </w:rPr>
        <w:t> </w:t>
      </w:r>
      <w:r>
        <w:rPr>
          <w:rFonts w:ascii="Arial" w:hAnsi="Arial" w:cs="Arial" w:eastAsia="Arial" w:hint="default"/>
        </w:rPr>
        <w:t>7</w:t>
      </w:r>
      <w:r>
        <w:rPr>
          <w:rFonts w:ascii="Arial" w:hAnsi="Arial" w:cs="Arial" w:eastAsia="Arial" w:hint="default"/>
          <w:spacing w:val="-7"/>
        </w:rPr>
        <w:t> </w:t>
      </w:r>
      <w:r>
        <w:rPr/>
        <w:t>月</w:t>
      </w:r>
      <w:r>
        <w:rPr>
          <w:spacing w:val="-63"/>
        </w:rPr>
        <w:t> </w:t>
      </w:r>
      <w:r>
        <w:rPr>
          <w:rFonts w:ascii="Arial" w:hAnsi="Arial" w:cs="Arial" w:eastAsia="Arial" w:hint="default"/>
        </w:rPr>
        <w:t>1</w:t>
      </w:r>
      <w:r>
        <w:rPr>
          <w:rFonts w:ascii="Arial" w:hAnsi="Arial" w:cs="Arial" w:eastAsia="Arial" w:hint="default"/>
          <w:spacing w:val="-7"/>
        </w:rPr>
        <w:t> </w:t>
      </w:r>
      <w:r>
        <w:rPr/>
        <w:t>日开始执行前述除金融工具列报准则以外的</w:t>
      </w:r>
      <w:r>
        <w:rPr>
          <w:spacing w:val="-59"/>
        </w:rPr>
        <w:t> </w:t>
      </w:r>
      <w:r>
        <w:rPr>
          <w:rFonts w:ascii="Arial" w:hAnsi="Arial" w:cs="Arial" w:eastAsia="Arial" w:hint="default"/>
        </w:rPr>
        <w:t>7</w:t>
      </w:r>
      <w:r>
        <w:rPr>
          <w:rFonts w:ascii="Arial" w:hAnsi="Arial" w:cs="Arial" w:eastAsia="Arial" w:hint="default"/>
          <w:spacing w:val="-7"/>
        </w:rPr>
        <w:t> </w:t>
      </w:r>
      <w:r>
        <w:rPr/>
        <w:t>项新颁布或修订</w:t>
      </w:r>
    </w:p>
    <w:p>
      <w:pPr>
        <w:pStyle w:val="BodyText"/>
        <w:spacing w:line="348" w:lineRule="auto" w:before="149"/>
        <w:ind w:left="232" w:right="255"/>
        <w:jc w:val="both"/>
      </w:pPr>
      <w:r>
        <w:rPr/>
        <w:pict>
          <v:shape style="position:absolute;margin-left:50.52pt;margin-top:48.945629pt;width:454.2pt;height:74.650pt;mso-position-horizontal-relative:page;mso-position-vertical-relative:paragraph;z-index:15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27"/>
                    <w:gridCol w:w="4254"/>
                    <w:gridCol w:w="1416"/>
                    <w:gridCol w:w="1844"/>
                  </w:tblGrid>
                  <w:tr>
                    <w:trPr>
                      <w:trHeight w:val="643" w:hRule="exact"/>
                    </w:trPr>
                    <w:tc>
                      <w:tcPr>
                        <w:tcW w:w="1527"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348" w:lineRule="auto" w:before="131"/>
                          <w:ind w:left="552" w:right="545"/>
                          <w:jc w:val="center"/>
                          <w:rPr>
                            <w:rFonts w:ascii="宋体" w:hAnsi="宋体" w:cs="宋体" w:eastAsia="宋体" w:hint="default"/>
                            <w:sz w:val="21"/>
                            <w:szCs w:val="21"/>
                          </w:rPr>
                        </w:pPr>
                        <w:r>
                          <w:rPr>
                            <w:rFonts w:ascii="宋体" w:hAnsi="宋体" w:cs="宋体" w:eastAsia="宋体" w:hint="default"/>
                            <w:sz w:val="21"/>
                            <w:szCs w:val="21"/>
                          </w:rPr>
                          <w:t>准则</w:t>
                        </w:r>
                        <w:r>
                          <w:rPr>
                            <w:rFonts w:ascii="宋体" w:hAnsi="宋体" w:cs="宋体" w:eastAsia="宋体" w:hint="default"/>
                            <w:w w:val="100"/>
                            <w:sz w:val="21"/>
                            <w:szCs w:val="21"/>
                          </w:rPr>
                          <w:t> </w:t>
                        </w:r>
                        <w:r>
                          <w:rPr>
                            <w:rFonts w:ascii="宋体" w:hAnsi="宋体" w:cs="宋体" w:eastAsia="宋体" w:hint="default"/>
                            <w:sz w:val="21"/>
                            <w:szCs w:val="21"/>
                          </w:rPr>
                          <w:t>名称</w:t>
                        </w:r>
                      </w:p>
                    </w:tc>
                    <w:tc>
                      <w:tcPr>
                        <w:tcW w:w="4254"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348" w:lineRule="auto" w:before="131"/>
                          <w:ind w:left="1911" w:right="226" w:hanging="1681"/>
                          <w:jc w:val="left"/>
                          <w:rPr>
                            <w:rFonts w:ascii="宋体" w:hAnsi="宋体" w:cs="宋体" w:eastAsia="宋体" w:hint="default"/>
                            <w:sz w:val="21"/>
                            <w:szCs w:val="21"/>
                          </w:rPr>
                        </w:pPr>
                        <w:r>
                          <w:rPr>
                            <w:rFonts w:ascii="宋体" w:hAnsi="宋体" w:cs="宋体" w:eastAsia="宋体" w:hint="default"/>
                            <w:spacing w:val="-2"/>
                            <w:sz w:val="21"/>
                            <w:szCs w:val="21"/>
                          </w:rPr>
                          <w:t>会计政策变更的内容及其对本公司的影响</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说明</w:t>
                        </w:r>
                      </w:p>
                    </w:tc>
                    <w:tc>
                      <w:tcPr>
                        <w:tcW w:w="3260" w:type="dxa"/>
                        <w:gridSpan w:val="2"/>
                        <w:tcBorders>
                          <w:top w:val="single" w:sz="12" w:space="0" w:color="000000"/>
                          <w:left w:val="dotted" w:sz="4" w:space="0" w:color="000000"/>
                          <w:bottom w:val="dotted" w:sz="4" w:space="0" w:color="000000"/>
                          <w:right w:val="nil" w:sz="6" w:space="0" w:color="auto"/>
                        </w:tcBorders>
                      </w:tcPr>
                      <w:p>
                        <w:pPr>
                          <w:pStyle w:val="TableParagraph"/>
                          <w:spacing w:line="256" w:lineRule="auto"/>
                          <w:ind w:left="364" w:right="101" w:hanging="262"/>
                          <w:jc w:val="left"/>
                          <w:rPr>
                            <w:rFonts w:ascii="宋体" w:hAnsi="宋体" w:cs="宋体" w:eastAsia="宋体" w:hint="default"/>
                            <w:sz w:val="21"/>
                            <w:szCs w:val="21"/>
                          </w:rPr>
                        </w:pPr>
                        <w:r>
                          <w:rPr>
                            <w:rFonts w:ascii="宋体" w:hAnsi="宋体" w:cs="宋体" w:eastAsia="宋体" w:hint="default"/>
                            <w:sz w:val="21"/>
                            <w:szCs w:val="21"/>
                          </w:rPr>
                          <w:t>对</w:t>
                        </w:r>
                        <w:r>
                          <w:rPr>
                            <w:rFonts w:ascii="宋体" w:hAnsi="宋体" w:cs="宋体" w:eastAsia="宋体" w:hint="default"/>
                            <w:spacing w:val="-55"/>
                            <w:sz w:val="21"/>
                            <w:szCs w:val="21"/>
                          </w:rPr>
                          <w:t> </w:t>
                        </w:r>
                        <w:r>
                          <w:rPr>
                            <w:rFonts w:ascii="Arial" w:hAnsi="Arial" w:cs="Arial" w:eastAsia="Arial" w:hint="default"/>
                            <w:sz w:val="21"/>
                            <w:szCs w:val="21"/>
                          </w:rPr>
                          <w:t>2014</w:t>
                        </w:r>
                        <w:r>
                          <w:rPr>
                            <w:rFonts w:ascii="Arial" w:hAnsi="Arial" w:cs="Arial" w:eastAsia="Arial"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Arial" w:hAnsi="Arial" w:cs="Arial" w:eastAsia="Arial" w:hint="default"/>
                            <w:sz w:val="21"/>
                            <w:szCs w:val="21"/>
                          </w:rPr>
                          <w:t>1</w:t>
                        </w:r>
                        <w:r>
                          <w:rPr>
                            <w:rFonts w:ascii="Arial" w:hAnsi="Arial" w:cs="Arial" w:eastAsia="Arial"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Arial" w:hAnsi="Arial" w:cs="Arial" w:eastAsia="Arial" w:hint="default"/>
                            <w:sz w:val="21"/>
                            <w:szCs w:val="21"/>
                          </w:rPr>
                          <w:t>1</w:t>
                        </w:r>
                        <w:r>
                          <w:rPr>
                            <w:rFonts w:ascii="Arial" w:hAnsi="Arial" w:cs="Arial" w:eastAsia="Arial" w:hint="default"/>
                            <w:spacing w:val="-8"/>
                            <w:sz w:val="21"/>
                            <w:szCs w:val="21"/>
                          </w:rPr>
                          <w:t> </w:t>
                        </w:r>
                        <w:r>
                          <w:rPr>
                            <w:rFonts w:ascii="宋体" w:hAnsi="宋体" w:cs="宋体" w:eastAsia="宋体" w:hint="default"/>
                            <w:sz w:val="21"/>
                            <w:szCs w:val="21"/>
                          </w:rPr>
                          <w:t>日</w:t>
                        </w:r>
                        <w:r>
                          <w:rPr>
                            <w:rFonts w:ascii="Arial" w:hAnsi="Arial" w:cs="Arial" w:eastAsia="Arial" w:hint="default"/>
                            <w:sz w:val="21"/>
                            <w:szCs w:val="21"/>
                          </w:rPr>
                          <w:t>/2013</w:t>
                        </w:r>
                        <w:r>
                          <w:rPr>
                            <w:rFonts w:ascii="Arial" w:hAnsi="Arial" w:cs="Arial" w:eastAsia="Arial" w:hint="default"/>
                            <w:spacing w:val="-11"/>
                            <w:sz w:val="21"/>
                            <w:szCs w:val="21"/>
                          </w:rPr>
                          <w:t> </w:t>
                        </w:r>
                        <w:r>
                          <w:rPr>
                            <w:rFonts w:ascii="宋体" w:hAnsi="宋体" w:cs="宋体" w:eastAsia="宋体" w:hint="default"/>
                            <w:sz w:val="21"/>
                            <w:szCs w:val="21"/>
                          </w:rPr>
                          <w:t>年度相</w:t>
                        </w:r>
                        <w:r>
                          <w:rPr>
                            <w:rFonts w:ascii="宋体" w:hAnsi="宋体" w:cs="宋体" w:eastAsia="宋体" w:hint="default"/>
                            <w:w w:val="100"/>
                            <w:sz w:val="21"/>
                            <w:szCs w:val="21"/>
                          </w:rPr>
                          <w:t> </w:t>
                        </w:r>
                        <w:r>
                          <w:rPr>
                            <w:rFonts w:ascii="宋体" w:hAnsi="宋体" w:cs="宋体" w:eastAsia="宋体" w:hint="default"/>
                            <w:sz w:val="21"/>
                            <w:szCs w:val="21"/>
                          </w:rPr>
                          <w:t>关财务报表项目的影响金额</w:t>
                        </w:r>
                      </w:p>
                    </w:tc>
                  </w:tr>
                  <w:tr>
                    <w:trPr>
                      <w:trHeight w:val="821" w:hRule="exact"/>
                    </w:trPr>
                    <w:tc>
                      <w:tcPr>
                        <w:tcW w:w="1527" w:type="dxa"/>
                        <w:vMerge/>
                        <w:tcBorders>
                          <w:left w:val="nil" w:sz="6" w:space="0" w:color="auto"/>
                          <w:bottom w:val="single" w:sz="12" w:space="0" w:color="000000"/>
                          <w:right w:val="dotted" w:sz="4" w:space="0" w:color="000000"/>
                        </w:tcBorders>
                      </w:tcPr>
                      <w:p>
                        <w:pPr/>
                      </w:p>
                    </w:tc>
                    <w:tc>
                      <w:tcPr>
                        <w:tcW w:w="4254" w:type="dxa"/>
                        <w:vMerge/>
                        <w:tcBorders>
                          <w:left w:val="dotted" w:sz="4" w:space="0" w:color="000000"/>
                          <w:bottom w:val="single" w:sz="12" w:space="0" w:color="000000"/>
                          <w:right w:val="dotted" w:sz="4" w:space="0" w:color="000000"/>
                        </w:tcBorders>
                      </w:tcPr>
                      <w:p>
                        <w:pPr/>
                      </w:p>
                    </w:tc>
                    <w:tc>
                      <w:tcPr>
                        <w:tcW w:w="141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83"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844" w:type="dxa"/>
                        <w:tcBorders>
                          <w:top w:val="dotted" w:sz="4" w:space="0" w:color="000000"/>
                          <w:left w:val="dotted" w:sz="4" w:space="0" w:color="000000"/>
                          <w:bottom w:val="single" w:sz="12" w:space="0" w:color="000000"/>
                          <w:right w:val="nil" w:sz="6" w:space="0" w:color="auto"/>
                        </w:tcBorders>
                      </w:tcPr>
                      <w:p>
                        <w:pPr>
                          <w:pStyle w:val="TableParagraph"/>
                          <w:spacing w:line="398" w:lineRule="exact" w:before="3"/>
                          <w:ind w:left="372" w:right="371" w:firstLine="127"/>
                          <w:jc w:val="left"/>
                          <w:rPr>
                            <w:rFonts w:ascii="Arial" w:hAnsi="Arial" w:cs="Arial" w:eastAsia="Arial" w:hint="default"/>
                            <w:sz w:val="21"/>
                            <w:szCs w:val="21"/>
                          </w:rPr>
                        </w:pPr>
                        <w:r>
                          <w:rPr>
                            <w:rFonts w:ascii="宋体" w:hAnsi="宋体" w:cs="宋体" w:eastAsia="宋体" w:hint="default"/>
                            <w:sz w:val="21"/>
                            <w:szCs w:val="21"/>
                          </w:rPr>
                          <w:t>影响金额</w:t>
                        </w:r>
                        <w:r>
                          <w:rPr>
                            <w:rFonts w:ascii="宋体" w:hAnsi="宋体" w:cs="宋体" w:eastAsia="宋体" w:hint="default"/>
                            <w:w w:val="100"/>
                            <w:sz w:val="21"/>
                            <w:szCs w:val="21"/>
                          </w:rPr>
                          <w:t> </w:t>
                        </w:r>
                        <w:r>
                          <w:rPr>
                            <w:rFonts w:ascii="宋体" w:hAnsi="宋体" w:cs="宋体" w:eastAsia="宋体" w:hint="default"/>
                            <w:sz w:val="21"/>
                            <w:szCs w:val="21"/>
                          </w:rPr>
                          <w:t>增加</w:t>
                        </w:r>
                        <w:r>
                          <w:rPr>
                            <w:rFonts w:ascii="Arial" w:hAnsi="Arial" w:cs="Arial" w:eastAsia="Arial" w:hint="default"/>
                            <w:sz w:val="21"/>
                            <w:szCs w:val="21"/>
                          </w:rPr>
                          <w:t>+/</w:t>
                        </w:r>
                        <w:r>
                          <w:rPr>
                            <w:rFonts w:ascii="宋体" w:hAnsi="宋体" w:cs="宋体" w:eastAsia="宋体" w:hint="default"/>
                            <w:sz w:val="21"/>
                            <w:szCs w:val="21"/>
                          </w:rPr>
                          <w:t>减少</w:t>
                        </w:r>
                        <w:r>
                          <w:rPr>
                            <w:rFonts w:ascii="Arial" w:hAnsi="Arial" w:cs="Arial" w:eastAsia="Arial" w:hint="default"/>
                            <w:sz w:val="21"/>
                            <w:szCs w:val="21"/>
                          </w:rPr>
                          <w:t>-</w:t>
                        </w:r>
                      </w:p>
                    </w:tc>
                  </w:tr>
                </w:tbl>
                <w:p>
                  <w:pPr/>
                </w:p>
              </w:txbxContent>
            </v:textbox>
            <w10:wrap type="none"/>
          </v:shape>
        </w:pict>
      </w:r>
      <w:r>
        <w:rPr/>
        <w:t>的企业会计准则，在编制</w:t>
      </w:r>
      <w:r>
        <w:rPr>
          <w:spacing w:val="-60"/>
        </w:rPr>
        <w:t> </w:t>
      </w:r>
      <w:r>
        <w:rPr>
          <w:rFonts w:ascii="Arial" w:hAnsi="Arial" w:cs="Arial" w:eastAsia="Arial" w:hint="default"/>
        </w:rPr>
        <w:t>2014</w:t>
      </w:r>
      <w:r>
        <w:rPr>
          <w:rFonts w:ascii="Arial" w:hAnsi="Arial" w:cs="Arial" w:eastAsia="Arial" w:hint="default"/>
          <w:spacing w:val="-7"/>
        </w:rPr>
        <w:t> </w:t>
      </w:r>
      <w:r>
        <w:rPr/>
        <w:t>年年度财务报告时开始执行金融工具列报准则，并根据各准 则衔接要求进行了调整，对当期和列报前期财务报表项目及金额的影响如下：</w:t>
      </w:r>
    </w:p>
    <w:p>
      <w:pPr>
        <w:spacing w:after="0" w:line="348" w:lineRule="auto"/>
        <w:jc w:val="both"/>
        <w:sectPr>
          <w:pgSz w:w="11910" w:h="16840"/>
          <w:pgMar w:header="877" w:footer="975" w:top="1100" w:bottom="1160" w:left="900" w:right="980"/>
        </w:sectPr>
      </w:pPr>
    </w:p>
    <w:p>
      <w:pPr>
        <w:spacing w:line="240" w:lineRule="auto" w:before="8"/>
        <w:rPr>
          <w:rFonts w:ascii="宋体" w:hAnsi="宋体" w:cs="宋体" w:eastAsia="宋体" w:hint="default"/>
          <w:sz w:val="24"/>
          <w:szCs w:val="24"/>
        </w:rPr>
      </w:pPr>
    </w:p>
    <w:tbl>
      <w:tblPr>
        <w:tblW w:w="0" w:type="auto"/>
        <w:jc w:val="left"/>
        <w:tblInd w:w="110" w:type="dxa"/>
        <w:tblLayout w:type="fixed"/>
        <w:tblCellMar>
          <w:top w:w="0" w:type="dxa"/>
          <w:left w:w="0" w:type="dxa"/>
          <w:bottom w:w="0" w:type="dxa"/>
          <w:right w:w="0" w:type="dxa"/>
        </w:tblCellMar>
        <w:tblLook w:val="01E0"/>
      </w:tblPr>
      <w:tblGrid>
        <w:gridCol w:w="1527"/>
        <w:gridCol w:w="4254"/>
        <w:gridCol w:w="1416"/>
        <w:gridCol w:w="1844"/>
      </w:tblGrid>
      <w:tr>
        <w:trPr>
          <w:trHeight w:val="644" w:hRule="exact"/>
        </w:trPr>
        <w:tc>
          <w:tcPr>
            <w:tcW w:w="1527"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348" w:lineRule="auto" w:before="132"/>
              <w:ind w:left="552" w:right="545"/>
              <w:jc w:val="center"/>
              <w:rPr>
                <w:rFonts w:ascii="宋体" w:hAnsi="宋体" w:cs="宋体" w:eastAsia="宋体" w:hint="default"/>
                <w:sz w:val="21"/>
                <w:szCs w:val="21"/>
              </w:rPr>
            </w:pPr>
            <w:r>
              <w:rPr>
                <w:rFonts w:ascii="宋体" w:hAnsi="宋体" w:cs="宋体" w:eastAsia="宋体" w:hint="default"/>
                <w:sz w:val="21"/>
                <w:szCs w:val="21"/>
              </w:rPr>
              <w:t>准则</w:t>
            </w:r>
            <w:r>
              <w:rPr>
                <w:rFonts w:ascii="宋体" w:hAnsi="宋体" w:cs="宋体" w:eastAsia="宋体" w:hint="default"/>
                <w:w w:val="100"/>
                <w:sz w:val="21"/>
                <w:szCs w:val="21"/>
              </w:rPr>
              <w:t> </w:t>
            </w:r>
            <w:r>
              <w:rPr>
                <w:rFonts w:ascii="宋体" w:hAnsi="宋体" w:cs="宋体" w:eastAsia="宋体" w:hint="default"/>
                <w:sz w:val="21"/>
                <w:szCs w:val="21"/>
              </w:rPr>
              <w:t>名称</w:t>
            </w:r>
          </w:p>
        </w:tc>
        <w:tc>
          <w:tcPr>
            <w:tcW w:w="4254"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348" w:lineRule="auto" w:before="132"/>
              <w:ind w:left="1911" w:right="226" w:hanging="1681"/>
              <w:jc w:val="left"/>
              <w:rPr>
                <w:rFonts w:ascii="宋体" w:hAnsi="宋体" w:cs="宋体" w:eastAsia="宋体" w:hint="default"/>
                <w:sz w:val="21"/>
                <w:szCs w:val="21"/>
              </w:rPr>
            </w:pPr>
            <w:r>
              <w:rPr>
                <w:rFonts w:ascii="宋体" w:hAnsi="宋体" w:cs="宋体" w:eastAsia="宋体" w:hint="default"/>
                <w:spacing w:val="-2"/>
                <w:sz w:val="21"/>
                <w:szCs w:val="21"/>
              </w:rPr>
              <w:t>会计政策变更的内容及其对本公司的影响</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说明</w:t>
            </w:r>
          </w:p>
        </w:tc>
        <w:tc>
          <w:tcPr>
            <w:tcW w:w="3260" w:type="dxa"/>
            <w:gridSpan w:val="2"/>
            <w:tcBorders>
              <w:top w:val="single" w:sz="12" w:space="0" w:color="000000"/>
              <w:left w:val="dotted" w:sz="4" w:space="0" w:color="000000"/>
              <w:bottom w:val="dotted" w:sz="4" w:space="0" w:color="000000"/>
              <w:right w:val="nil" w:sz="6" w:space="0" w:color="auto"/>
            </w:tcBorders>
          </w:tcPr>
          <w:p>
            <w:pPr>
              <w:pStyle w:val="TableParagraph"/>
              <w:spacing w:line="256" w:lineRule="auto"/>
              <w:ind w:left="364" w:right="101" w:hanging="262"/>
              <w:jc w:val="left"/>
              <w:rPr>
                <w:rFonts w:ascii="宋体" w:hAnsi="宋体" w:cs="宋体" w:eastAsia="宋体" w:hint="default"/>
                <w:sz w:val="21"/>
                <w:szCs w:val="21"/>
              </w:rPr>
            </w:pPr>
            <w:r>
              <w:rPr>
                <w:rFonts w:ascii="宋体" w:hAnsi="宋体" w:cs="宋体" w:eastAsia="宋体" w:hint="default"/>
                <w:sz w:val="21"/>
                <w:szCs w:val="21"/>
              </w:rPr>
              <w:t>对</w:t>
            </w:r>
            <w:r>
              <w:rPr>
                <w:rFonts w:ascii="宋体" w:hAnsi="宋体" w:cs="宋体" w:eastAsia="宋体" w:hint="default"/>
                <w:spacing w:val="-55"/>
                <w:sz w:val="21"/>
                <w:szCs w:val="21"/>
              </w:rPr>
              <w:t> </w:t>
            </w:r>
            <w:r>
              <w:rPr>
                <w:rFonts w:ascii="Arial" w:hAnsi="Arial" w:cs="Arial" w:eastAsia="Arial" w:hint="default"/>
                <w:sz w:val="21"/>
                <w:szCs w:val="21"/>
              </w:rPr>
              <w:t>2014</w:t>
            </w:r>
            <w:r>
              <w:rPr>
                <w:rFonts w:ascii="Arial" w:hAnsi="Arial" w:cs="Arial" w:eastAsia="Arial"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Arial" w:hAnsi="Arial" w:cs="Arial" w:eastAsia="Arial" w:hint="default"/>
                <w:sz w:val="21"/>
                <w:szCs w:val="21"/>
              </w:rPr>
              <w:t>1</w:t>
            </w:r>
            <w:r>
              <w:rPr>
                <w:rFonts w:ascii="Arial" w:hAnsi="Arial" w:cs="Arial" w:eastAsia="Arial"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Arial" w:hAnsi="Arial" w:cs="Arial" w:eastAsia="Arial" w:hint="default"/>
                <w:sz w:val="21"/>
                <w:szCs w:val="21"/>
              </w:rPr>
              <w:t>1</w:t>
            </w:r>
            <w:r>
              <w:rPr>
                <w:rFonts w:ascii="Arial" w:hAnsi="Arial" w:cs="Arial" w:eastAsia="Arial" w:hint="default"/>
                <w:spacing w:val="-8"/>
                <w:sz w:val="21"/>
                <w:szCs w:val="21"/>
              </w:rPr>
              <w:t> </w:t>
            </w:r>
            <w:r>
              <w:rPr>
                <w:rFonts w:ascii="宋体" w:hAnsi="宋体" w:cs="宋体" w:eastAsia="宋体" w:hint="default"/>
                <w:sz w:val="21"/>
                <w:szCs w:val="21"/>
              </w:rPr>
              <w:t>日</w:t>
            </w:r>
            <w:r>
              <w:rPr>
                <w:rFonts w:ascii="Arial" w:hAnsi="Arial" w:cs="Arial" w:eastAsia="Arial" w:hint="default"/>
                <w:sz w:val="21"/>
                <w:szCs w:val="21"/>
              </w:rPr>
              <w:t>/2013</w:t>
            </w:r>
            <w:r>
              <w:rPr>
                <w:rFonts w:ascii="Arial" w:hAnsi="Arial" w:cs="Arial" w:eastAsia="Arial" w:hint="default"/>
                <w:spacing w:val="-11"/>
                <w:sz w:val="21"/>
                <w:szCs w:val="21"/>
              </w:rPr>
              <w:t> </w:t>
            </w:r>
            <w:r>
              <w:rPr>
                <w:rFonts w:ascii="宋体" w:hAnsi="宋体" w:cs="宋体" w:eastAsia="宋体" w:hint="default"/>
                <w:sz w:val="21"/>
                <w:szCs w:val="21"/>
              </w:rPr>
              <w:t>年度相</w:t>
            </w:r>
            <w:r>
              <w:rPr>
                <w:rFonts w:ascii="宋体" w:hAnsi="宋体" w:cs="宋体" w:eastAsia="宋体" w:hint="default"/>
                <w:w w:val="100"/>
                <w:sz w:val="21"/>
                <w:szCs w:val="21"/>
              </w:rPr>
              <w:t> </w:t>
            </w:r>
            <w:r>
              <w:rPr>
                <w:rFonts w:ascii="宋体" w:hAnsi="宋体" w:cs="宋体" w:eastAsia="宋体" w:hint="default"/>
                <w:sz w:val="21"/>
                <w:szCs w:val="21"/>
              </w:rPr>
              <w:t>关财务报表项目的影响金额</w:t>
            </w:r>
          </w:p>
        </w:tc>
      </w:tr>
      <w:tr>
        <w:trPr>
          <w:trHeight w:val="811" w:hRule="exact"/>
        </w:trPr>
        <w:tc>
          <w:tcPr>
            <w:tcW w:w="1527" w:type="dxa"/>
            <w:vMerge/>
            <w:tcBorders>
              <w:left w:val="nil" w:sz="6" w:space="0" w:color="auto"/>
              <w:bottom w:val="dotted" w:sz="4" w:space="0" w:color="000000"/>
              <w:right w:val="dotted" w:sz="4" w:space="0" w:color="000000"/>
            </w:tcBorders>
          </w:tcPr>
          <w:p>
            <w:pPr/>
          </w:p>
        </w:tc>
        <w:tc>
          <w:tcPr>
            <w:tcW w:w="4254" w:type="dxa"/>
            <w:vMerge/>
            <w:tcBorders>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83"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844" w:type="dxa"/>
            <w:tcBorders>
              <w:top w:val="dotted" w:sz="4" w:space="0" w:color="000000"/>
              <w:left w:val="dotted" w:sz="4" w:space="0" w:color="000000"/>
              <w:bottom w:val="dotted" w:sz="4" w:space="0" w:color="000000"/>
              <w:right w:val="nil" w:sz="6" w:space="0" w:color="auto"/>
            </w:tcBorders>
          </w:tcPr>
          <w:p>
            <w:pPr>
              <w:pStyle w:val="TableParagraph"/>
              <w:spacing w:line="398" w:lineRule="exact" w:before="3"/>
              <w:ind w:left="372" w:right="371" w:firstLine="127"/>
              <w:jc w:val="left"/>
              <w:rPr>
                <w:rFonts w:ascii="Arial" w:hAnsi="Arial" w:cs="Arial" w:eastAsia="Arial" w:hint="default"/>
                <w:sz w:val="21"/>
                <w:szCs w:val="21"/>
              </w:rPr>
            </w:pPr>
            <w:r>
              <w:rPr>
                <w:rFonts w:ascii="宋体" w:hAnsi="宋体" w:cs="宋体" w:eastAsia="宋体" w:hint="default"/>
                <w:sz w:val="21"/>
                <w:szCs w:val="21"/>
              </w:rPr>
              <w:t>影响金额</w:t>
            </w:r>
            <w:r>
              <w:rPr>
                <w:rFonts w:ascii="宋体" w:hAnsi="宋体" w:cs="宋体" w:eastAsia="宋体" w:hint="default"/>
                <w:w w:val="100"/>
                <w:sz w:val="21"/>
                <w:szCs w:val="21"/>
              </w:rPr>
              <w:t> </w:t>
            </w:r>
            <w:r>
              <w:rPr>
                <w:rFonts w:ascii="宋体" w:hAnsi="宋体" w:cs="宋体" w:eastAsia="宋体" w:hint="default"/>
                <w:sz w:val="21"/>
                <w:szCs w:val="21"/>
              </w:rPr>
              <w:t>增加</w:t>
            </w:r>
            <w:r>
              <w:rPr>
                <w:rFonts w:ascii="Arial" w:hAnsi="Arial" w:cs="Arial" w:eastAsia="Arial" w:hint="default"/>
                <w:sz w:val="21"/>
                <w:szCs w:val="21"/>
              </w:rPr>
              <w:t>+/</w:t>
            </w:r>
            <w:r>
              <w:rPr>
                <w:rFonts w:ascii="宋体" w:hAnsi="宋体" w:cs="宋体" w:eastAsia="宋体" w:hint="default"/>
                <w:sz w:val="21"/>
                <w:szCs w:val="21"/>
              </w:rPr>
              <w:t>减少</w:t>
            </w:r>
            <w:r>
              <w:rPr>
                <w:rFonts w:ascii="Arial" w:hAnsi="Arial" w:cs="Arial" w:eastAsia="Arial" w:hint="default"/>
                <w:sz w:val="21"/>
                <w:szCs w:val="21"/>
              </w:rPr>
              <w:t>-</w:t>
            </w:r>
          </w:p>
        </w:tc>
      </w:tr>
      <w:tr>
        <w:trPr>
          <w:trHeight w:val="1433" w:hRule="exact"/>
        </w:trPr>
        <w:tc>
          <w:tcPr>
            <w:tcW w:w="1527" w:type="dxa"/>
            <w:vMerge w:val="restart"/>
            <w:tcBorders>
              <w:top w:val="dotted" w:sz="4" w:space="0" w:color="000000"/>
              <w:left w:val="nil" w:sz="6" w:space="0" w:color="auto"/>
              <w:right w:val="dotted" w:sz="4" w:space="0" w:color="000000"/>
            </w:tcBorders>
          </w:tcPr>
          <w:p>
            <w:pPr>
              <w:pStyle w:val="TableParagraph"/>
              <w:spacing w:line="266" w:lineRule="auto"/>
              <w:ind w:left="107" w:right="98"/>
              <w:jc w:val="both"/>
              <w:rPr>
                <w:rFonts w:ascii="宋体" w:hAnsi="宋体" w:cs="宋体" w:eastAsia="宋体" w:hint="default"/>
                <w:sz w:val="21"/>
                <w:szCs w:val="21"/>
              </w:rPr>
            </w:pPr>
            <w:r>
              <w:rPr>
                <w:rFonts w:ascii="宋体" w:hAnsi="宋体" w:cs="宋体" w:eastAsia="宋体" w:hint="default"/>
                <w:spacing w:val="6"/>
                <w:sz w:val="21"/>
                <w:szCs w:val="21"/>
              </w:rPr>
              <w:t>《企业会计准</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则第 </w:t>
            </w:r>
            <w:r>
              <w:rPr>
                <w:rFonts w:ascii="Arial" w:hAnsi="Arial" w:cs="Arial" w:eastAsia="Arial" w:hint="default"/>
                <w:sz w:val="21"/>
                <w:szCs w:val="21"/>
              </w:rPr>
              <w:t>2</w:t>
            </w:r>
            <w:r>
              <w:rPr>
                <w:rFonts w:ascii="Arial" w:hAnsi="Arial" w:cs="Arial" w:eastAsia="Arial" w:hint="default"/>
                <w:spacing w:val="-19"/>
                <w:sz w:val="21"/>
                <w:szCs w:val="21"/>
              </w:rPr>
              <w:t> </w:t>
            </w:r>
            <w:r>
              <w:rPr>
                <w:rFonts w:ascii="宋体" w:hAnsi="宋体" w:cs="宋体" w:eastAsia="宋体" w:hint="default"/>
                <w:sz w:val="21"/>
                <w:szCs w:val="21"/>
              </w:rPr>
              <w:t>号</w:t>
            </w:r>
            <w:r>
              <w:rPr>
                <w:rFonts w:ascii="Arial" w:hAnsi="Arial" w:cs="Arial" w:eastAsia="Arial" w:hint="default"/>
                <w:sz w:val="21"/>
                <w:szCs w:val="21"/>
              </w:rPr>
              <w:t>—</w:t>
            </w:r>
            <w:r>
              <w:rPr>
                <w:rFonts w:ascii="宋体" w:hAnsi="宋体" w:cs="宋体" w:eastAsia="宋体" w:hint="default"/>
                <w:sz w:val="21"/>
                <w:szCs w:val="21"/>
              </w:rPr>
              <w:t>长</w:t>
            </w:r>
            <w:r>
              <w:rPr>
                <w:rFonts w:ascii="宋体" w:hAnsi="宋体" w:cs="宋体" w:eastAsia="宋体" w:hint="default"/>
                <w:w w:val="100"/>
                <w:sz w:val="21"/>
                <w:szCs w:val="21"/>
              </w:rPr>
              <w:t> </w:t>
            </w:r>
            <w:r>
              <w:rPr>
                <w:rFonts w:ascii="宋体" w:hAnsi="宋体" w:cs="宋体" w:eastAsia="宋体" w:hint="default"/>
                <w:sz w:val="21"/>
                <w:szCs w:val="21"/>
              </w:rPr>
              <w:t>期股权投资》</w:t>
            </w:r>
          </w:p>
        </w:tc>
        <w:tc>
          <w:tcPr>
            <w:tcW w:w="4254" w:type="dxa"/>
            <w:vMerge w:val="restart"/>
            <w:tcBorders>
              <w:top w:val="dotted" w:sz="4" w:space="0" w:color="000000"/>
              <w:left w:val="dotted" w:sz="4" w:space="0" w:color="000000"/>
              <w:right w:val="dotted" w:sz="4" w:space="0" w:color="000000"/>
            </w:tcBorders>
          </w:tcPr>
          <w:p>
            <w:pPr>
              <w:pStyle w:val="TableParagraph"/>
              <w:spacing w:line="268" w:lineRule="auto"/>
              <w:ind w:left="103" w:right="98"/>
              <w:jc w:val="both"/>
              <w:rPr>
                <w:rFonts w:ascii="Arial" w:hAnsi="Arial" w:cs="Arial" w:eastAsia="Arial" w:hint="default"/>
                <w:sz w:val="21"/>
                <w:szCs w:val="21"/>
              </w:rPr>
            </w:pPr>
            <w:r>
              <w:rPr>
                <w:rFonts w:ascii="宋体" w:hAnsi="宋体" w:cs="宋体" w:eastAsia="宋体" w:hint="default"/>
                <w:sz w:val="21"/>
                <w:szCs w:val="21"/>
              </w:rPr>
              <w:t>《企业会计准则第 </w:t>
            </w:r>
            <w:r>
              <w:rPr>
                <w:rFonts w:ascii="Arial" w:hAnsi="Arial" w:cs="Arial" w:eastAsia="Arial" w:hint="default"/>
                <w:sz w:val="21"/>
                <w:szCs w:val="21"/>
              </w:rPr>
              <w:t>2</w:t>
            </w:r>
            <w:r>
              <w:rPr>
                <w:rFonts w:ascii="Arial" w:hAnsi="Arial" w:cs="Arial" w:eastAsia="Arial" w:hint="default"/>
                <w:spacing w:val="-26"/>
                <w:sz w:val="21"/>
                <w:szCs w:val="21"/>
              </w:rPr>
              <w:t> </w:t>
            </w:r>
            <w:r>
              <w:rPr>
                <w:rFonts w:ascii="宋体" w:hAnsi="宋体" w:cs="宋体" w:eastAsia="宋体" w:hint="default"/>
                <w:sz w:val="21"/>
                <w:szCs w:val="21"/>
              </w:rPr>
              <w:t>号</w:t>
            </w:r>
            <w:r>
              <w:rPr>
                <w:rFonts w:ascii="Arial" w:hAnsi="Arial" w:cs="Arial" w:eastAsia="Arial" w:hint="default"/>
                <w:sz w:val="21"/>
                <w:szCs w:val="21"/>
              </w:rPr>
              <w:t>—</w:t>
            </w:r>
            <w:r>
              <w:rPr>
                <w:rFonts w:ascii="宋体" w:hAnsi="宋体" w:cs="宋体" w:eastAsia="宋体" w:hint="default"/>
                <w:sz w:val="21"/>
                <w:szCs w:val="21"/>
              </w:rPr>
              <w:t>长期股权投资》规</w:t>
            </w:r>
            <w:r>
              <w:rPr>
                <w:rFonts w:ascii="宋体" w:hAnsi="宋体" w:cs="宋体" w:eastAsia="宋体" w:hint="default"/>
                <w:w w:val="100"/>
                <w:sz w:val="21"/>
                <w:szCs w:val="21"/>
              </w:rPr>
              <w:t> </w:t>
            </w:r>
            <w:r>
              <w:rPr>
                <w:rFonts w:ascii="宋体" w:hAnsi="宋体" w:cs="宋体" w:eastAsia="宋体" w:hint="default"/>
                <w:sz w:val="21"/>
                <w:szCs w:val="21"/>
              </w:rPr>
              <w:t>定投资方对被投资单位不具有共同控制或重</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大影响，并且在活跃市场中没有报价、公允</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pacing w:val="-3"/>
                <w:sz w:val="21"/>
                <w:szCs w:val="21"/>
              </w:rPr>
              <w:t>价值不能可靠计量的股权投资适用《</w:t>
            </w:r>
            <w:r>
              <w:rPr>
                <w:rFonts w:ascii="Arial" w:hAnsi="Arial" w:cs="Arial" w:eastAsia="Arial" w:hint="default"/>
                <w:spacing w:val="-3"/>
                <w:sz w:val="21"/>
                <w:szCs w:val="21"/>
              </w:rPr>
              <w:t>22 </w:t>
            </w:r>
            <w:r>
              <w:rPr>
                <w:rFonts w:ascii="宋体" w:hAnsi="宋体" w:cs="宋体" w:eastAsia="宋体" w:hint="default"/>
                <w:spacing w:val="-3"/>
                <w:sz w:val="21"/>
                <w:szCs w:val="21"/>
              </w:rPr>
              <w:t>号准</w:t>
            </w:r>
            <w:r>
              <w:rPr>
                <w:rFonts w:ascii="宋体" w:hAnsi="宋体" w:cs="宋体" w:eastAsia="宋体" w:hint="default"/>
                <w:spacing w:val="-84"/>
                <w:sz w:val="21"/>
                <w:szCs w:val="21"/>
              </w:rPr>
              <w:t> </w:t>
            </w:r>
            <w:r>
              <w:rPr>
                <w:rFonts w:ascii="宋体" w:hAnsi="宋体" w:cs="宋体" w:eastAsia="宋体" w:hint="default"/>
                <w:spacing w:val="-10"/>
                <w:w w:val="100"/>
                <w:sz w:val="21"/>
                <w:szCs w:val="21"/>
              </w:rPr>
              <w:t>则</w:t>
            </w:r>
            <w:r>
              <w:rPr>
                <w:rFonts w:ascii="Arial" w:hAnsi="Arial" w:cs="Arial" w:eastAsia="Arial" w:hint="default"/>
                <w:spacing w:val="-10"/>
                <w:w w:val="100"/>
                <w:sz w:val="21"/>
                <w:szCs w:val="21"/>
              </w:rPr>
              <w:t>—</w:t>
            </w:r>
            <w:r>
              <w:rPr>
                <w:rFonts w:ascii="宋体" w:hAnsi="宋体" w:cs="宋体" w:eastAsia="宋体" w:hint="default"/>
                <w:spacing w:val="-10"/>
                <w:w w:val="100"/>
                <w:sz w:val="21"/>
                <w:szCs w:val="21"/>
              </w:rPr>
              <w:t>金融工具确认和计量》。本公司将对被投</w:t>
            </w:r>
            <w:r>
              <w:rPr>
                <w:rFonts w:ascii="宋体" w:hAnsi="宋体" w:cs="宋体" w:eastAsia="宋体" w:hint="default"/>
                <w:spacing w:val="-98"/>
                <w:w w:val="100"/>
                <w:sz w:val="21"/>
                <w:szCs w:val="21"/>
              </w:rPr>
              <w:t> </w:t>
            </w:r>
            <w:r>
              <w:rPr>
                <w:rFonts w:ascii="宋体" w:hAnsi="宋体" w:cs="宋体" w:eastAsia="宋体" w:hint="default"/>
                <w:spacing w:val="-98"/>
                <w:w w:val="100"/>
                <w:sz w:val="21"/>
                <w:szCs w:val="21"/>
              </w:rPr>
            </w:r>
            <w:r>
              <w:rPr>
                <w:rFonts w:ascii="宋体" w:hAnsi="宋体" w:cs="宋体" w:eastAsia="宋体" w:hint="default"/>
                <w:sz w:val="21"/>
                <w:szCs w:val="21"/>
              </w:rPr>
              <w:t>资单位不具有共同控制或重大影响，并且在</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活跃市场中没有报价、公允价值不能可靠计</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量的股权投资作为可供出售金融资产核算。</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pacing w:val="11"/>
                <w:sz w:val="21"/>
                <w:szCs w:val="21"/>
              </w:rPr>
              <w:t>本公司对该项会计政策变更采用追溯调整</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pacing w:val="-17"/>
                <w:w w:val="100"/>
                <w:sz w:val="21"/>
                <w:szCs w:val="21"/>
              </w:rPr>
              <w:t>法，</w:t>
            </w:r>
            <w:r>
              <w:rPr>
                <w:rFonts w:ascii="Arial" w:hAnsi="Arial" w:cs="Arial" w:eastAsia="Arial" w:hint="default"/>
                <w:spacing w:val="-17"/>
                <w:w w:val="100"/>
                <w:sz w:val="21"/>
                <w:szCs w:val="21"/>
              </w:rPr>
              <w:t>2013</w:t>
            </w:r>
            <w:r>
              <w:rPr>
                <w:rFonts w:ascii="Arial" w:hAnsi="Arial" w:cs="Arial" w:eastAsia="Arial" w:hint="default"/>
                <w:spacing w:val="-8"/>
                <w:w w:val="100"/>
                <w:sz w:val="21"/>
                <w:szCs w:val="21"/>
              </w:rPr>
              <w:t> </w:t>
            </w:r>
            <w:r>
              <w:rPr>
                <w:rFonts w:ascii="宋体" w:hAnsi="宋体" w:cs="宋体" w:eastAsia="宋体" w:hint="default"/>
                <w:w w:val="100"/>
                <w:sz w:val="21"/>
                <w:szCs w:val="21"/>
              </w:rPr>
              <w:t>年</w:t>
            </w:r>
            <w:r>
              <w:rPr>
                <w:rFonts w:ascii="宋体" w:hAnsi="宋体" w:cs="宋体" w:eastAsia="宋体" w:hint="default"/>
                <w:spacing w:val="-52"/>
                <w:w w:val="100"/>
                <w:sz w:val="21"/>
                <w:szCs w:val="21"/>
              </w:rPr>
              <w:t> </w:t>
            </w:r>
            <w:r>
              <w:rPr>
                <w:rFonts w:ascii="Arial" w:hAnsi="Arial" w:cs="Arial" w:eastAsia="Arial" w:hint="default"/>
                <w:w w:val="100"/>
                <w:sz w:val="21"/>
                <w:szCs w:val="21"/>
              </w:rPr>
              <w:t>1</w:t>
            </w:r>
            <w:r>
              <w:rPr>
                <w:rFonts w:ascii="Arial" w:hAnsi="Arial" w:cs="Arial" w:eastAsia="Arial" w:hint="default"/>
                <w:spacing w:val="-8"/>
                <w:w w:val="100"/>
                <w:sz w:val="21"/>
                <w:szCs w:val="21"/>
              </w:rPr>
              <w:t> </w:t>
            </w:r>
            <w:r>
              <w:rPr>
                <w:rFonts w:ascii="宋体" w:hAnsi="宋体" w:cs="宋体" w:eastAsia="宋体" w:hint="default"/>
                <w:w w:val="100"/>
                <w:sz w:val="21"/>
                <w:szCs w:val="21"/>
              </w:rPr>
              <w:t>月</w:t>
            </w:r>
            <w:r>
              <w:rPr>
                <w:rFonts w:ascii="宋体" w:hAnsi="宋体" w:cs="宋体" w:eastAsia="宋体" w:hint="default"/>
                <w:spacing w:val="-53"/>
                <w:w w:val="100"/>
                <w:sz w:val="21"/>
                <w:szCs w:val="21"/>
              </w:rPr>
              <w:t> </w:t>
            </w:r>
            <w:r>
              <w:rPr>
                <w:rFonts w:ascii="Arial" w:hAnsi="Arial" w:cs="Arial" w:eastAsia="Arial" w:hint="default"/>
                <w:w w:val="100"/>
                <w:sz w:val="21"/>
                <w:szCs w:val="21"/>
              </w:rPr>
              <w:t>1</w:t>
            </w:r>
            <w:r>
              <w:rPr>
                <w:rFonts w:ascii="Arial" w:hAnsi="Arial" w:cs="Arial" w:eastAsia="Arial" w:hint="default"/>
                <w:spacing w:val="-8"/>
                <w:w w:val="100"/>
                <w:sz w:val="21"/>
                <w:szCs w:val="21"/>
              </w:rPr>
              <w:t> </w:t>
            </w:r>
            <w:r>
              <w:rPr>
                <w:rFonts w:ascii="宋体" w:hAnsi="宋体" w:cs="宋体" w:eastAsia="宋体" w:hint="default"/>
                <w:spacing w:val="-2"/>
                <w:w w:val="100"/>
                <w:sz w:val="21"/>
                <w:szCs w:val="21"/>
              </w:rPr>
              <w:t>日期初余额和</w:t>
            </w:r>
            <w:r>
              <w:rPr>
                <w:rFonts w:ascii="宋体" w:hAnsi="宋体" w:cs="宋体" w:eastAsia="宋体" w:hint="default"/>
                <w:spacing w:val="-53"/>
                <w:w w:val="100"/>
                <w:sz w:val="21"/>
                <w:szCs w:val="21"/>
              </w:rPr>
              <w:t> </w:t>
            </w:r>
            <w:r>
              <w:rPr>
                <w:rFonts w:ascii="Arial" w:hAnsi="Arial" w:cs="Arial" w:eastAsia="Arial" w:hint="default"/>
                <w:spacing w:val="-1"/>
                <w:w w:val="100"/>
                <w:sz w:val="21"/>
                <w:szCs w:val="21"/>
              </w:rPr>
              <w:t>2013</w:t>
            </w:r>
            <w:r>
              <w:rPr>
                <w:rFonts w:ascii="Arial" w:hAnsi="Arial" w:cs="Arial" w:eastAsia="Arial" w:hint="default"/>
                <w:spacing w:val="-8"/>
                <w:w w:val="100"/>
                <w:sz w:val="21"/>
                <w:szCs w:val="21"/>
              </w:rPr>
              <w:t> </w:t>
            </w:r>
            <w:r>
              <w:rPr>
                <w:rFonts w:ascii="宋体" w:hAnsi="宋体" w:cs="宋体" w:eastAsia="宋体" w:hint="default"/>
                <w:w w:val="100"/>
                <w:sz w:val="21"/>
                <w:szCs w:val="21"/>
              </w:rPr>
              <w:t>年</w:t>
            </w:r>
            <w:r>
              <w:rPr>
                <w:rFonts w:ascii="宋体" w:hAnsi="宋体" w:cs="宋体" w:eastAsia="宋体" w:hint="default"/>
                <w:spacing w:val="-52"/>
                <w:w w:val="100"/>
                <w:sz w:val="21"/>
                <w:szCs w:val="21"/>
              </w:rPr>
              <w:t> </w:t>
            </w:r>
            <w:r>
              <w:rPr>
                <w:rFonts w:ascii="Arial" w:hAnsi="Arial" w:cs="Arial" w:eastAsia="Arial" w:hint="default"/>
                <w:w w:val="100"/>
                <w:sz w:val="21"/>
                <w:szCs w:val="21"/>
              </w:rPr>
              <w:t>12</w:t>
            </w:r>
          </w:p>
          <w:p>
            <w:pPr>
              <w:pStyle w:val="TableParagraph"/>
              <w:spacing w:line="284" w:lineRule="exact"/>
              <w:ind w:left="103" w:right="0"/>
              <w:jc w:val="both"/>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31</w:t>
            </w:r>
            <w:r>
              <w:rPr>
                <w:rFonts w:ascii="Arial" w:hAnsi="Arial" w:cs="Arial" w:eastAsia="Arial" w:hint="default"/>
                <w:spacing w:val="-9"/>
                <w:sz w:val="21"/>
                <w:szCs w:val="21"/>
              </w:rPr>
              <w:t> </w:t>
            </w:r>
            <w:r>
              <w:rPr>
                <w:rFonts w:ascii="宋体" w:hAnsi="宋体" w:cs="宋体" w:eastAsia="宋体" w:hint="default"/>
                <w:sz w:val="21"/>
                <w:szCs w:val="21"/>
              </w:rPr>
              <w:t>日比较信息已在合并财务报表中重述。</w:t>
            </w:r>
          </w:p>
        </w:tc>
        <w:tc>
          <w:tcPr>
            <w:tcW w:w="14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73" w:lineRule="auto"/>
              <w:ind w:left="597" w:right="173" w:hanging="420"/>
              <w:jc w:val="left"/>
              <w:rPr>
                <w:rFonts w:ascii="宋体" w:hAnsi="宋体" w:cs="宋体" w:eastAsia="宋体" w:hint="default"/>
                <w:sz w:val="21"/>
                <w:szCs w:val="21"/>
              </w:rPr>
            </w:pPr>
            <w:r>
              <w:rPr>
                <w:rFonts w:ascii="宋体" w:hAnsi="宋体" w:cs="宋体" w:eastAsia="宋体" w:hint="default"/>
                <w:sz w:val="21"/>
                <w:szCs w:val="21"/>
              </w:rPr>
              <w:t>长期股权投</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资</w:t>
            </w:r>
          </w:p>
        </w:tc>
        <w:tc>
          <w:tcPr>
            <w:tcW w:w="1844"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101"/>
              <w:jc w:val="right"/>
              <w:rPr>
                <w:rFonts w:ascii="Arial" w:hAnsi="Arial" w:cs="Arial" w:eastAsia="Arial" w:hint="default"/>
                <w:sz w:val="21"/>
                <w:szCs w:val="21"/>
              </w:rPr>
            </w:pPr>
            <w:r>
              <w:rPr>
                <w:rFonts w:ascii="Arial"/>
                <w:spacing w:val="-1"/>
                <w:sz w:val="21"/>
              </w:rPr>
              <w:t>0.00</w:t>
            </w:r>
          </w:p>
        </w:tc>
      </w:tr>
      <w:tr>
        <w:trPr>
          <w:trHeight w:val="2333" w:hRule="exact"/>
        </w:trPr>
        <w:tc>
          <w:tcPr>
            <w:tcW w:w="1527" w:type="dxa"/>
            <w:vMerge/>
            <w:tcBorders>
              <w:left w:val="nil" w:sz="6" w:space="0" w:color="auto"/>
              <w:bottom w:val="single" w:sz="12" w:space="0" w:color="000000"/>
              <w:right w:val="dotted" w:sz="4" w:space="0" w:color="000000"/>
            </w:tcBorders>
          </w:tcPr>
          <w:p>
            <w:pPr/>
          </w:p>
        </w:tc>
        <w:tc>
          <w:tcPr>
            <w:tcW w:w="4254" w:type="dxa"/>
            <w:vMerge/>
            <w:tcBorders>
              <w:left w:val="dotted" w:sz="4" w:space="0" w:color="000000"/>
              <w:bottom w:val="single" w:sz="12" w:space="0" w:color="000000"/>
              <w:right w:val="dotted" w:sz="4" w:space="0" w:color="000000"/>
            </w:tcBorders>
          </w:tcPr>
          <w:p>
            <w:pPr/>
          </w:p>
        </w:tc>
        <w:tc>
          <w:tcPr>
            <w:tcW w:w="141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73" w:lineRule="auto"/>
              <w:ind w:left="388" w:right="173" w:hanging="212"/>
              <w:jc w:val="left"/>
              <w:rPr>
                <w:rFonts w:ascii="宋体" w:hAnsi="宋体" w:cs="宋体" w:eastAsia="宋体" w:hint="default"/>
                <w:sz w:val="21"/>
                <w:szCs w:val="21"/>
              </w:rPr>
            </w:pPr>
            <w:r>
              <w:rPr>
                <w:rFonts w:ascii="宋体" w:hAnsi="宋体" w:cs="宋体" w:eastAsia="宋体" w:hint="default"/>
                <w:sz w:val="21"/>
                <w:szCs w:val="21"/>
              </w:rPr>
              <w:t>可供出售金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融资产</w:t>
            </w:r>
          </w:p>
        </w:tc>
        <w:tc>
          <w:tcPr>
            <w:tcW w:w="1844" w:type="dxa"/>
            <w:tcBorders>
              <w:top w:val="dotted" w:sz="4" w:space="0" w:color="000000"/>
              <w:left w:val="dotted" w:sz="4"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Arial" w:hAnsi="Arial" w:cs="Arial" w:eastAsia="Arial" w:hint="default"/>
                <w:sz w:val="21"/>
                <w:szCs w:val="21"/>
              </w:rPr>
            </w:pPr>
            <w:r>
              <w:rPr>
                <w:rFonts w:ascii="Arial"/>
                <w:spacing w:val="-1"/>
                <w:sz w:val="21"/>
              </w:rPr>
              <w:t>0.00</w:t>
            </w:r>
          </w:p>
        </w:tc>
      </w:tr>
    </w:tbl>
    <w:p>
      <w:pPr>
        <w:spacing w:line="240" w:lineRule="auto" w:before="13"/>
        <w:rPr>
          <w:rFonts w:ascii="宋体" w:hAnsi="宋体" w:cs="宋体" w:eastAsia="宋体" w:hint="default"/>
          <w:sz w:val="7"/>
          <w:szCs w:val="7"/>
        </w:rPr>
      </w:pPr>
    </w:p>
    <w:p>
      <w:pPr>
        <w:pStyle w:val="BodyText"/>
        <w:spacing w:line="240" w:lineRule="auto"/>
        <w:ind w:left="713" w:right="0"/>
        <w:jc w:val="left"/>
      </w:pPr>
      <w:r>
        <w:rPr/>
        <w:t>《企业会计准则第</w:t>
      </w:r>
      <w:r>
        <w:rPr>
          <w:spacing w:val="-61"/>
        </w:rPr>
        <w:t> </w:t>
      </w:r>
      <w:r>
        <w:rPr>
          <w:rFonts w:ascii="Arial" w:hAnsi="Arial" w:cs="Arial" w:eastAsia="Arial" w:hint="default"/>
          <w:w w:val="99"/>
        </w:rPr>
        <w:t>37</w:t>
      </w:r>
      <w:r>
        <w:rPr>
          <w:rFonts w:ascii="Arial" w:hAnsi="Arial" w:cs="Arial" w:eastAsia="Arial" w:hint="default"/>
          <w:spacing w:val="-8"/>
        </w:rPr>
        <w:t> </w:t>
      </w:r>
      <w:r>
        <w:rPr/>
        <w:t>号</w:t>
      </w:r>
      <w:r>
        <w:rPr>
          <w:rFonts w:ascii="Arial" w:hAnsi="Arial" w:cs="Arial" w:eastAsia="Arial" w:hint="default"/>
        </w:rPr>
        <w:t>——</w:t>
      </w:r>
      <w:r>
        <w:rPr/>
        <w:t>金融工具列报</w:t>
      </w:r>
      <w:r>
        <w:rPr>
          <w:spacing w:val="-120"/>
        </w:rPr>
        <w:t>》</w:t>
      </w:r>
      <w:r>
        <w:rPr/>
        <w:t>：</w:t>
      </w:r>
    </w:p>
    <w:p>
      <w:pPr>
        <w:pStyle w:val="BodyText"/>
        <w:spacing w:line="357" w:lineRule="auto" w:before="149"/>
        <w:ind w:left="232" w:right="113" w:firstLine="480"/>
        <w:jc w:val="both"/>
      </w:pPr>
      <w:r>
        <w:rPr/>
        <w:t>《企业会计准则第</w:t>
      </w:r>
      <w:r>
        <w:rPr>
          <w:spacing w:val="-58"/>
        </w:rPr>
        <w:t> </w:t>
      </w:r>
      <w:r>
        <w:rPr>
          <w:rFonts w:ascii="Arial" w:hAnsi="Arial" w:cs="Arial" w:eastAsia="Arial" w:hint="default"/>
          <w:w w:val="99"/>
        </w:rPr>
        <w:t>37</w:t>
      </w:r>
      <w:r>
        <w:rPr>
          <w:rFonts w:ascii="Arial" w:hAnsi="Arial" w:cs="Arial" w:eastAsia="Arial" w:hint="default"/>
          <w:spacing w:val="-5"/>
          <w:w w:val="99"/>
        </w:rPr>
        <w:t> </w:t>
      </w:r>
      <w:r>
        <w:rPr>
          <w:spacing w:val="-4"/>
          <w:w w:val="99"/>
        </w:rPr>
        <w:t>号</w:t>
      </w:r>
      <w:r>
        <w:rPr>
          <w:rFonts w:ascii="Arial" w:hAnsi="Arial" w:cs="Arial" w:eastAsia="Arial" w:hint="default"/>
          <w:spacing w:val="-4"/>
          <w:w w:val="99"/>
        </w:rPr>
        <w:t>——</w:t>
      </w:r>
      <w:r>
        <w:rPr>
          <w:spacing w:val="-4"/>
          <w:w w:val="99"/>
        </w:rPr>
        <w:t>金融工具列报（</w:t>
      </w:r>
      <w:r>
        <w:rPr>
          <w:rFonts w:ascii="Arial" w:hAnsi="Arial" w:cs="Arial" w:eastAsia="Arial" w:hint="default"/>
          <w:spacing w:val="-4"/>
          <w:w w:val="99"/>
        </w:rPr>
        <w:t>2014</w:t>
      </w:r>
      <w:r>
        <w:rPr>
          <w:rFonts w:ascii="Arial" w:hAnsi="Arial" w:cs="Arial" w:eastAsia="Arial" w:hint="default"/>
          <w:spacing w:val="-3"/>
          <w:w w:val="99"/>
        </w:rPr>
        <w:t> </w:t>
      </w:r>
      <w:r>
        <w:rPr>
          <w:spacing w:val="-11"/>
        </w:rPr>
        <w:t>年修订）》增加了有关抵销的规定和披</w:t>
      </w:r>
      <w:r>
        <w:rPr/>
        <w:t> 露要求，增加了金融资产转移的披露要求，修改了金融资产和金融负债到期期限分析的披露</w:t>
      </w:r>
      <w:r>
        <w:rPr>
          <w:spacing w:val="-91"/>
        </w:rPr>
        <w:t> </w:t>
      </w:r>
      <w:r>
        <w:rPr>
          <w:spacing w:val="-91"/>
        </w:rPr>
      </w:r>
      <w:r>
        <w:rPr>
          <w:spacing w:val="-2"/>
        </w:rPr>
        <w:t>要求。本财务报表已按该准则进行列报，并对可比年度财务报表附注的披露进行了相应调整。</w:t>
      </w:r>
    </w:p>
    <w:p>
      <w:pPr>
        <w:pStyle w:val="BodyText"/>
        <w:spacing w:line="240" w:lineRule="auto" w:before="48"/>
        <w:ind w:left="713" w:right="0"/>
        <w:jc w:val="left"/>
      </w:pPr>
      <w:r>
        <w:rPr/>
        <w:t>《企业会计准则第</w:t>
      </w:r>
      <w:r>
        <w:rPr>
          <w:spacing w:val="-61"/>
        </w:rPr>
        <w:t> </w:t>
      </w:r>
      <w:r>
        <w:rPr>
          <w:rFonts w:ascii="Arial" w:hAnsi="Arial" w:cs="Arial" w:eastAsia="Arial" w:hint="default"/>
          <w:w w:val="99"/>
        </w:rPr>
        <w:t>30</w:t>
      </w:r>
      <w:r>
        <w:rPr>
          <w:rFonts w:ascii="Arial" w:hAnsi="Arial" w:cs="Arial" w:eastAsia="Arial" w:hint="default"/>
          <w:spacing w:val="-8"/>
        </w:rPr>
        <w:t> </w:t>
      </w:r>
      <w:r>
        <w:rPr/>
        <w:t>号</w:t>
      </w:r>
      <w:r>
        <w:rPr>
          <w:rFonts w:ascii="Arial" w:hAnsi="Arial" w:cs="Arial" w:eastAsia="Arial" w:hint="default"/>
        </w:rPr>
        <w:t>——</w:t>
      </w:r>
      <w:r>
        <w:rPr/>
        <w:t>财务报表列报</w:t>
      </w:r>
      <w:r>
        <w:rPr>
          <w:spacing w:val="-120"/>
        </w:rPr>
        <w:t>》</w:t>
      </w:r>
      <w:r>
        <w:rPr/>
        <w:t>：</w:t>
      </w:r>
    </w:p>
    <w:p>
      <w:pPr>
        <w:pStyle w:val="BodyText"/>
        <w:spacing w:line="348" w:lineRule="auto" w:before="149"/>
        <w:ind w:left="232" w:right="229" w:firstLine="480"/>
        <w:jc w:val="both"/>
      </w:pPr>
      <w:r>
        <w:rPr/>
        <w:t>《企业会计准则第</w:t>
      </w:r>
      <w:r>
        <w:rPr>
          <w:spacing w:val="-55"/>
        </w:rPr>
        <w:t> </w:t>
      </w:r>
      <w:r>
        <w:rPr>
          <w:rFonts w:ascii="Arial" w:hAnsi="Arial" w:cs="Arial" w:eastAsia="Arial" w:hint="default"/>
          <w:w w:val="99"/>
        </w:rPr>
        <w:t>30</w:t>
      </w:r>
      <w:r>
        <w:rPr>
          <w:rFonts w:ascii="Arial" w:hAnsi="Arial" w:cs="Arial" w:eastAsia="Arial" w:hint="default"/>
          <w:spacing w:val="-2"/>
          <w:w w:val="99"/>
        </w:rPr>
        <w:t> </w:t>
      </w:r>
      <w:r>
        <w:rPr>
          <w:spacing w:val="-3"/>
          <w:w w:val="99"/>
        </w:rPr>
        <w:t>号</w:t>
      </w:r>
      <w:r>
        <w:rPr>
          <w:rFonts w:ascii="Arial" w:hAnsi="Arial" w:cs="Arial" w:eastAsia="Arial" w:hint="default"/>
          <w:spacing w:val="-3"/>
          <w:w w:val="99"/>
        </w:rPr>
        <w:t>——</w:t>
      </w:r>
      <w:r>
        <w:rPr>
          <w:spacing w:val="-3"/>
          <w:w w:val="99"/>
        </w:rPr>
        <w:t>财务报表列报（</w:t>
      </w:r>
      <w:r>
        <w:rPr>
          <w:rFonts w:ascii="Arial" w:hAnsi="Arial" w:cs="Arial" w:eastAsia="Arial" w:hint="default"/>
          <w:spacing w:val="-3"/>
          <w:w w:val="99"/>
        </w:rPr>
        <w:t>2014</w:t>
      </w:r>
      <w:r>
        <w:rPr>
          <w:rFonts w:ascii="Arial" w:hAnsi="Arial" w:cs="Arial" w:eastAsia="Arial" w:hint="default"/>
          <w:w w:val="99"/>
        </w:rPr>
        <w:t> </w:t>
      </w:r>
      <w:r>
        <w:rPr>
          <w:spacing w:val="-12"/>
        </w:rPr>
        <w:t>年修订）》规定，财务报表中资产负债</w:t>
      </w:r>
      <w:r>
        <w:rPr/>
        <w:t> </w:t>
      </w:r>
      <w:r>
        <w:rPr>
          <w:spacing w:val="-2"/>
        </w:rPr>
        <w:t>表新增其他综合收益项目，本公司采用追溯调整法，</w:t>
      </w:r>
      <w:r>
        <w:rPr>
          <w:rFonts w:ascii="Arial" w:hAnsi="Arial" w:cs="Arial" w:eastAsia="Arial" w:hint="default"/>
          <w:spacing w:val="-2"/>
        </w:rPr>
        <w:t>2014 </w:t>
      </w:r>
      <w:r>
        <w:rPr>
          <w:spacing w:val="-2"/>
        </w:rPr>
        <w:t>年比较报表已重新表述，将可供出</w:t>
      </w:r>
      <w:r>
        <w:rPr/>
        <w:t> 售金融资产公允价值变动列示为新增其他综合收益明细项目。</w:t>
      </w:r>
    </w:p>
    <w:p>
      <w:pPr>
        <w:pStyle w:val="BodyText"/>
        <w:spacing w:line="240" w:lineRule="auto" w:before="58"/>
        <w:ind w:left="713" w:right="0"/>
        <w:jc w:val="left"/>
      </w:pPr>
      <w:r>
        <w:rPr/>
        <w:t>《企业会计准则第</w:t>
      </w:r>
      <w:r>
        <w:rPr>
          <w:spacing w:val="-61"/>
        </w:rPr>
        <w:t> </w:t>
      </w:r>
      <w:r>
        <w:rPr>
          <w:rFonts w:ascii="Arial" w:hAnsi="Arial" w:cs="Arial" w:eastAsia="Arial" w:hint="default"/>
          <w:w w:val="99"/>
        </w:rPr>
        <w:t>39</w:t>
      </w:r>
      <w:r>
        <w:rPr>
          <w:rFonts w:ascii="Arial" w:hAnsi="Arial" w:cs="Arial" w:eastAsia="Arial" w:hint="default"/>
          <w:spacing w:val="-8"/>
        </w:rPr>
        <w:t> </w:t>
      </w:r>
      <w:r>
        <w:rPr/>
        <w:t>号</w:t>
      </w:r>
      <w:r>
        <w:rPr>
          <w:rFonts w:ascii="Arial" w:hAnsi="Arial" w:cs="Arial" w:eastAsia="Arial" w:hint="default"/>
        </w:rPr>
        <w:t>——</w:t>
      </w:r>
      <w:r>
        <w:rPr/>
        <w:t>公允价值计量</w:t>
      </w:r>
      <w:r>
        <w:rPr>
          <w:spacing w:val="-120"/>
        </w:rPr>
        <w:t>》</w:t>
      </w:r>
      <w:r>
        <w:rPr/>
        <w:t>：</w:t>
      </w:r>
    </w:p>
    <w:p>
      <w:pPr>
        <w:pStyle w:val="BodyText"/>
        <w:spacing w:line="240" w:lineRule="auto" w:before="149"/>
        <w:ind w:left="713" w:right="0"/>
        <w:jc w:val="left"/>
      </w:pPr>
      <w:r>
        <w:rPr/>
        <w:t>《企业会计准则第</w:t>
      </w:r>
      <w:r>
        <w:rPr>
          <w:spacing w:val="-57"/>
        </w:rPr>
        <w:t> </w:t>
      </w:r>
      <w:r>
        <w:rPr>
          <w:rFonts w:ascii="Arial" w:hAnsi="Arial" w:cs="Arial" w:eastAsia="Arial" w:hint="default"/>
        </w:rPr>
        <w:t>39</w:t>
      </w:r>
      <w:r>
        <w:rPr>
          <w:rFonts w:ascii="Arial" w:hAnsi="Arial" w:cs="Arial" w:eastAsia="Arial" w:hint="default"/>
          <w:spacing w:val="-5"/>
        </w:rPr>
        <w:t> </w:t>
      </w:r>
      <w:r>
        <w:rPr>
          <w:spacing w:val="-4"/>
        </w:rPr>
        <w:t>号</w:t>
      </w:r>
      <w:r>
        <w:rPr>
          <w:rFonts w:ascii="Arial" w:hAnsi="Arial" w:cs="Arial" w:eastAsia="Arial" w:hint="default"/>
          <w:spacing w:val="-4"/>
        </w:rPr>
        <w:t>——</w:t>
      </w:r>
      <w:r>
        <w:rPr>
          <w:spacing w:val="-4"/>
        </w:rPr>
        <w:t>公允价值计量》规范了公允价值的计量和披露。采用《企业</w:t>
      </w:r>
    </w:p>
    <w:p>
      <w:pPr>
        <w:pStyle w:val="BodyText"/>
        <w:spacing w:line="357" w:lineRule="auto" w:before="149"/>
        <w:ind w:left="232" w:right="235"/>
        <w:jc w:val="both"/>
      </w:pPr>
      <w:r>
        <w:rPr/>
        <w:t>会计准则第</w:t>
      </w:r>
      <w:r>
        <w:rPr>
          <w:spacing w:val="-51"/>
        </w:rPr>
        <w:t> </w:t>
      </w:r>
      <w:r>
        <w:rPr>
          <w:rFonts w:ascii="Arial" w:hAnsi="Arial" w:cs="Arial" w:eastAsia="Arial" w:hint="default"/>
        </w:rPr>
        <w:t>39</w:t>
      </w:r>
      <w:r>
        <w:rPr>
          <w:rFonts w:ascii="Arial" w:hAnsi="Arial" w:cs="Arial" w:eastAsia="Arial" w:hint="default"/>
          <w:spacing w:val="3"/>
        </w:rPr>
        <w:t> </w:t>
      </w:r>
      <w:r>
        <w:rPr>
          <w:spacing w:val="-4"/>
        </w:rPr>
        <w:t>号</w:t>
      </w:r>
      <w:r>
        <w:rPr>
          <w:rFonts w:ascii="Arial" w:hAnsi="Arial" w:cs="Arial" w:eastAsia="Arial" w:hint="default"/>
          <w:spacing w:val="-4"/>
        </w:rPr>
        <w:t>——</w:t>
      </w:r>
      <w:r>
        <w:rPr>
          <w:spacing w:val="-4"/>
        </w:rPr>
        <w:t>公允价值计量》未对财务报表项目的计量产生重大影响，但将导致企业</w:t>
      </w:r>
      <w:r>
        <w:rPr/>
        <w:t> 在财务报表附注中就公允价值信息作出更广泛的披露。本财务报表已按该准则的规定进行披</w:t>
      </w:r>
      <w:r>
        <w:rPr>
          <w:spacing w:val="-91"/>
        </w:rPr>
        <w:t> </w:t>
      </w:r>
      <w:r>
        <w:rPr>
          <w:spacing w:val="-91"/>
        </w:rPr>
      </w:r>
      <w:r>
        <w:rPr/>
        <w:t>露。</w:t>
      </w:r>
    </w:p>
    <w:p>
      <w:pPr>
        <w:pStyle w:val="BodyText"/>
        <w:spacing w:line="240" w:lineRule="auto" w:before="48"/>
        <w:ind w:left="713" w:right="0"/>
        <w:jc w:val="left"/>
      </w:pPr>
      <w:r>
        <w:rPr/>
        <w:t>《企业会计准则第</w:t>
      </w:r>
      <w:r>
        <w:rPr>
          <w:spacing w:val="-61"/>
        </w:rPr>
        <w:t> </w:t>
      </w:r>
      <w:r>
        <w:rPr>
          <w:rFonts w:ascii="Arial" w:hAnsi="Arial" w:cs="Arial" w:eastAsia="Arial" w:hint="default"/>
          <w:w w:val="99"/>
        </w:rPr>
        <w:t>41</w:t>
      </w:r>
      <w:r>
        <w:rPr>
          <w:rFonts w:ascii="Arial" w:hAnsi="Arial" w:cs="Arial" w:eastAsia="Arial" w:hint="default"/>
          <w:spacing w:val="-8"/>
        </w:rPr>
        <w:t> </w:t>
      </w:r>
      <w:r>
        <w:rPr/>
        <w:t>号</w:t>
      </w:r>
      <w:r>
        <w:rPr>
          <w:rFonts w:ascii="Arial" w:hAnsi="Arial" w:cs="Arial" w:eastAsia="Arial" w:hint="default"/>
        </w:rPr>
        <w:t>——</w:t>
      </w:r>
      <w:r>
        <w:rPr/>
        <w:t>在其他主体中权益的披露</w:t>
      </w:r>
      <w:r>
        <w:rPr>
          <w:spacing w:val="-120"/>
        </w:rPr>
        <w:t>》</w:t>
      </w:r>
      <w:r>
        <w:rPr/>
        <w:t>：</w:t>
      </w:r>
    </w:p>
    <w:p>
      <w:pPr>
        <w:pStyle w:val="BodyText"/>
        <w:spacing w:line="240" w:lineRule="auto" w:before="149"/>
        <w:ind w:left="713" w:right="0"/>
        <w:jc w:val="left"/>
      </w:pPr>
      <w:r>
        <w:rPr/>
        <w:t>《企业会计准则第</w:t>
      </w:r>
      <w:r>
        <w:rPr>
          <w:spacing w:val="-61"/>
        </w:rPr>
        <w:t> </w:t>
      </w:r>
      <w:r>
        <w:rPr>
          <w:rFonts w:ascii="Arial" w:hAnsi="Arial" w:cs="Arial" w:eastAsia="Arial" w:hint="default"/>
          <w:w w:val="99"/>
        </w:rPr>
        <w:t>41</w:t>
      </w:r>
      <w:r>
        <w:rPr>
          <w:rFonts w:ascii="Arial" w:hAnsi="Arial" w:cs="Arial" w:eastAsia="Arial" w:hint="default"/>
          <w:spacing w:val="-8"/>
        </w:rPr>
        <w:t> </w:t>
      </w:r>
      <w:r>
        <w:rPr/>
        <w:t>号</w:t>
      </w:r>
      <w:r>
        <w:rPr>
          <w:rFonts w:ascii="Arial" w:hAnsi="Arial" w:cs="Arial" w:eastAsia="Arial" w:hint="default"/>
        </w:rPr>
        <w:t>——</w:t>
      </w:r>
      <w:r>
        <w:rPr/>
        <w:t>在其他主体中权益的披露</w:t>
      </w:r>
      <w:r>
        <w:rPr>
          <w:spacing w:val="-116"/>
        </w:rPr>
        <w:t>》</w:t>
      </w:r>
      <w:r>
        <w:rPr/>
        <w:t>适用于企业在子公司</w:t>
      </w:r>
      <w:r>
        <w:rPr>
          <w:spacing w:val="-116"/>
        </w:rPr>
        <w:t>、</w:t>
      </w:r>
      <w:r>
        <w:rPr/>
        <w:t>合营安排、</w:t>
      </w:r>
    </w:p>
    <w:p>
      <w:pPr>
        <w:pStyle w:val="BodyText"/>
        <w:spacing w:line="357" w:lineRule="auto" w:before="149"/>
        <w:ind w:left="232" w:right="231"/>
        <w:jc w:val="both"/>
      </w:pPr>
      <w:r>
        <w:rPr>
          <w:spacing w:val="-3"/>
        </w:rPr>
        <w:t>联营和未纳入合并财务报表范围的结构化主体中权益的披露。采用《企业会计准则第</w:t>
      </w:r>
      <w:r>
        <w:rPr>
          <w:spacing w:val="-61"/>
        </w:rPr>
        <w:t> </w:t>
      </w:r>
      <w:r>
        <w:rPr>
          <w:rFonts w:ascii="Arial" w:hAnsi="Arial" w:cs="Arial" w:eastAsia="Arial" w:hint="default"/>
        </w:rPr>
        <w:t>41</w:t>
      </w:r>
      <w:r>
        <w:rPr>
          <w:rFonts w:ascii="Arial" w:hAnsi="Arial" w:cs="Arial" w:eastAsia="Arial" w:hint="default"/>
          <w:spacing w:val="-7"/>
        </w:rPr>
        <w:t> </w:t>
      </w:r>
      <w:r>
        <w:rPr/>
        <w:t>号</w:t>
      </w:r>
      <w:r>
        <w:rPr>
          <w:rFonts w:ascii="Arial" w:hAnsi="Arial" w:cs="Arial" w:eastAsia="Arial" w:hint="default"/>
        </w:rPr>
        <w:t>— </w:t>
      </w:r>
      <w:r>
        <w:rPr/>
        <w:t>在其他主体中权益的披露》将导致企业在财务报表附注中作出更广泛的披露。本财务报表已</w:t>
      </w:r>
      <w:r>
        <w:rPr>
          <w:spacing w:val="-91"/>
        </w:rPr>
        <w:t> </w:t>
      </w:r>
      <w:r>
        <w:rPr>
          <w:spacing w:val="-91"/>
        </w:rPr>
      </w:r>
      <w:r>
        <w:rPr/>
        <w:t>按该准则的规定进行披露，并对可比年度财务报表的附注进行了相应调整。</w:t>
      </w:r>
    </w:p>
    <w:p>
      <w:pPr>
        <w:spacing w:after="0" w:line="357" w:lineRule="auto"/>
        <w:jc w:val="both"/>
        <w:sectPr>
          <w:pgSz w:w="11910" w:h="16840"/>
          <w:pgMar w:header="877" w:footer="975" w:top="1100" w:bottom="1160" w:left="900" w:right="900"/>
        </w:sectPr>
      </w:pPr>
    </w:p>
    <w:p>
      <w:pPr>
        <w:spacing w:line="240" w:lineRule="auto" w:before="0"/>
        <w:rPr>
          <w:rFonts w:ascii="宋体" w:hAnsi="宋体" w:cs="宋体" w:eastAsia="宋体" w:hint="default"/>
          <w:sz w:val="20"/>
          <w:szCs w:val="20"/>
        </w:rPr>
      </w:pPr>
    </w:p>
    <w:p>
      <w:pPr>
        <w:pStyle w:val="BodyText"/>
        <w:spacing w:line="367" w:lineRule="auto" w:before="190"/>
        <w:ind w:left="633" w:right="5773"/>
        <w:jc w:val="left"/>
      </w:pPr>
      <w:r>
        <w:rPr/>
        <w:t>②其他会计政策变更 本公司本期无其他政策变更事项。</w:t>
      </w:r>
    </w:p>
    <w:p>
      <w:pPr>
        <w:pStyle w:val="BodyText"/>
        <w:spacing w:line="348" w:lineRule="auto" w:before="38"/>
        <w:ind w:left="633" w:right="5773"/>
        <w:jc w:val="left"/>
      </w:pPr>
      <w:r>
        <w:rPr/>
        <w:t>（</w:t>
      </w:r>
      <w:r>
        <w:rPr>
          <w:rFonts w:ascii="Arial" w:hAnsi="Arial" w:cs="Arial" w:eastAsia="Arial" w:hint="default"/>
        </w:rPr>
        <w:t>2</w:t>
      </w:r>
      <w:r>
        <w:rPr/>
        <w:t>）会计估计变更 本公司本期无会计估计变更事项。</w:t>
      </w: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17"/>
          <w:szCs w:val="17"/>
        </w:rPr>
      </w:pPr>
    </w:p>
    <w:p>
      <w:pPr>
        <w:spacing w:line="348" w:lineRule="auto" w:before="0"/>
        <w:ind w:left="633" w:right="253" w:firstLine="2"/>
        <w:jc w:val="left"/>
        <w:rPr>
          <w:rFonts w:ascii="宋体" w:hAnsi="宋体" w:cs="宋体" w:eastAsia="宋体" w:hint="default"/>
          <w:sz w:val="24"/>
          <w:szCs w:val="24"/>
        </w:rPr>
      </w:pPr>
      <w:r>
        <w:rPr>
          <w:rFonts w:ascii="Arial" w:hAnsi="Arial" w:cs="Arial" w:eastAsia="Arial" w:hint="default"/>
          <w:b/>
          <w:bCs/>
          <w:sz w:val="24"/>
          <w:szCs w:val="24"/>
        </w:rPr>
        <w:t>31</w:t>
      </w:r>
      <w:r>
        <w:rPr>
          <w:rFonts w:ascii="宋体" w:hAnsi="宋体" w:cs="宋体" w:eastAsia="宋体" w:hint="default"/>
          <w:b/>
          <w:bCs/>
          <w:sz w:val="24"/>
          <w:szCs w:val="24"/>
        </w:rPr>
        <w:t>、重大会计判断和估计</w:t>
      </w:r>
      <w:r>
        <w:rPr>
          <w:rFonts w:ascii="宋体" w:hAnsi="宋体" w:cs="宋体" w:eastAsia="宋体" w:hint="default"/>
          <w:b/>
          <w:bCs/>
          <w:w w:val="99"/>
          <w:sz w:val="24"/>
          <w:szCs w:val="24"/>
        </w:rPr>
        <w:t> </w:t>
      </w:r>
      <w:r>
        <w:rPr>
          <w:rFonts w:ascii="宋体" w:hAnsi="宋体" w:cs="宋体" w:eastAsia="宋体" w:hint="default"/>
          <w:sz w:val="24"/>
          <w:szCs w:val="24"/>
        </w:rPr>
        <w:t>本公司在运用会计政策过程中，由于经营活动内在的不确定性，本公司需要对无法准确</w:t>
      </w:r>
    </w:p>
    <w:p>
      <w:pPr>
        <w:pStyle w:val="BodyText"/>
        <w:spacing w:line="367" w:lineRule="auto" w:before="58"/>
        <w:ind w:right="271"/>
        <w:jc w:val="both"/>
      </w:pPr>
      <w:r>
        <w:rPr/>
        <w:t>计量的报表项目的账面价值进行判断、估计和假设。这些判断、估计和假设是基于本公司管 理层过去的历史经验，并在考虑其他相关因素的基础上做出的。这些判断、估计和假设会影 响收入、费用、资产和负债的报告金额以及资产负债表日或有负债的披露。然而，这些估计 的不确定性所导致的实际结果可能与本公司管理层当前的估计存在差异，进而造成对未来受 影响的资产或负债的账面金额进行重大调整。</w:t>
      </w:r>
    </w:p>
    <w:p>
      <w:pPr>
        <w:pStyle w:val="BodyText"/>
        <w:spacing w:line="367" w:lineRule="auto" w:before="38"/>
        <w:ind w:right="269" w:firstLine="480"/>
        <w:jc w:val="both"/>
      </w:pPr>
      <w:r>
        <w:rPr/>
        <w:t>本公司对前述判断、估计和假设在持续经营的基础上进行定期复核，会计估计的变更仅 影响变更当期的，其影响数在变更当期予以确认；既影响变更当期又影响未来期间的，其影 响数在变更当期和未来期间予以确认。</w:t>
      </w:r>
    </w:p>
    <w:p>
      <w:pPr>
        <w:pStyle w:val="BodyText"/>
        <w:spacing w:line="240" w:lineRule="auto" w:before="39"/>
        <w:ind w:left="633" w:right="0"/>
        <w:jc w:val="left"/>
      </w:pPr>
      <w:r>
        <w:rPr>
          <w:spacing w:val="-3"/>
        </w:rPr>
        <w:t>于资产负债表日，本公司需对财务报表项目金额进行判断、估计和假设的重要领域如下：</w:t>
      </w:r>
    </w:p>
    <w:p>
      <w:pPr>
        <w:pStyle w:val="BodyText"/>
        <w:spacing w:line="348" w:lineRule="auto" w:before="166"/>
        <w:ind w:left="633" w:right="253"/>
        <w:jc w:val="left"/>
      </w:pPr>
      <w:r>
        <w:rPr/>
        <w:t>（</w:t>
      </w:r>
      <w:r>
        <w:rPr>
          <w:rFonts w:ascii="Arial" w:hAnsi="Arial" w:cs="Arial" w:eastAsia="Arial" w:hint="default"/>
        </w:rPr>
        <w:t>1</w:t>
      </w:r>
      <w:r>
        <w:rPr/>
        <w:t>）坏账准备计提 本公司根据应收款项的会计政策，采用备抵法核算坏账损失。应收账款减值是基于评估</w:t>
      </w:r>
    </w:p>
    <w:p>
      <w:pPr>
        <w:pStyle w:val="BodyText"/>
        <w:spacing w:line="367" w:lineRule="auto" w:before="58"/>
        <w:ind w:right="271"/>
        <w:jc w:val="both"/>
      </w:pPr>
      <w:r>
        <w:rPr/>
        <w:t>应收账款的可收回性。鉴定应收账款减值要求管理层的判断和估计。实际的结果与原先估计 的差异将在估计被改变的期间影响应收账款的账面价值及应收账款坏账准备的计提或转回。</w:t>
      </w:r>
    </w:p>
    <w:p>
      <w:pPr>
        <w:pStyle w:val="BodyText"/>
        <w:spacing w:line="376" w:lineRule="auto" w:before="58"/>
        <w:ind w:left="633" w:right="253"/>
        <w:jc w:val="left"/>
      </w:pPr>
      <w:r>
        <w:rPr/>
        <w:t>（</w:t>
      </w:r>
      <w:r>
        <w:rPr>
          <w:rFonts w:ascii="Arial" w:hAnsi="Arial" w:cs="Arial" w:eastAsia="Arial" w:hint="default"/>
        </w:rPr>
        <w:t>2</w:t>
      </w:r>
      <w:r>
        <w:rPr/>
        <w:t>）存货跌价准备 本公司根据存货会计政策，按照成本与可变现净值孰低计量，对成本高于可变现净值及</w:t>
      </w:r>
    </w:p>
    <w:p>
      <w:pPr>
        <w:pStyle w:val="BodyText"/>
        <w:spacing w:line="398" w:lineRule="auto" w:before="70"/>
        <w:ind w:right="271"/>
        <w:jc w:val="both"/>
      </w:pPr>
      <w:r>
        <w:rPr/>
        <w:t>陈旧和滞销的存货，计提存货跌价准备。存货减值至可变现净值是基于评估存货的可售性及 其可变现净值。鉴定存货减值要求管理层在取得确凿证据，并且考虑持有存货的目的、资产 负债表日后事项的影响等因素的基础上作出判断和估计。实际的结果与原先估计的差异将在 估计被改变的期间影响存货的账面价值及存货跌价准备的计提或转回。</w:t>
      </w:r>
    </w:p>
    <w:p>
      <w:pPr>
        <w:pStyle w:val="BodyText"/>
        <w:spacing w:line="376" w:lineRule="auto" w:before="48"/>
        <w:ind w:left="633" w:right="253"/>
        <w:jc w:val="left"/>
      </w:pPr>
      <w:r>
        <w:rPr/>
        <w:t>（</w:t>
      </w:r>
      <w:r>
        <w:rPr>
          <w:rFonts w:ascii="Arial" w:hAnsi="Arial" w:cs="Arial" w:eastAsia="Arial" w:hint="default"/>
        </w:rPr>
        <w:t>3</w:t>
      </w:r>
      <w:r>
        <w:rPr/>
        <w:t>）折旧和摊销 本公司对投资性房地产、固定资产和无形资产在考虑其残值后，在使用寿命内按直线法</w:t>
      </w:r>
    </w:p>
    <w:p>
      <w:pPr>
        <w:spacing w:after="0" w:line="376" w:lineRule="auto"/>
        <w:jc w:val="left"/>
        <w:sectPr>
          <w:pgSz w:w="11910" w:h="16840"/>
          <w:pgMar w:header="877" w:footer="975" w:top="1100" w:bottom="1160" w:left="980" w:right="90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pStyle w:val="BodyText"/>
        <w:spacing w:line="396" w:lineRule="auto"/>
        <w:ind w:right="269"/>
        <w:jc w:val="both"/>
      </w:pPr>
      <w:r>
        <w:rPr/>
        <w:t>计提折旧和摊销。本公司定期复核使用寿命，以决定将计入每个报告期的折旧和摊销费用数 额。使用寿命是本公司根据对同类资产的以往经验并结合预期的技术更新而确定的。如果以 前的估计发生重大变化，则会在未来期间对折旧和摊销费用进行调整。</w:t>
      </w:r>
    </w:p>
    <w:p>
      <w:pPr>
        <w:pStyle w:val="BodyText"/>
        <w:spacing w:line="376" w:lineRule="auto" w:before="50"/>
        <w:ind w:left="633" w:right="253"/>
        <w:jc w:val="left"/>
      </w:pPr>
      <w:r>
        <w:rPr/>
        <w:t>（</w:t>
      </w:r>
      <w:r>
        <w:rPr>
          <w:rFonts w:ascii="Arial" w:hAnsi="Arial" w:cs="Arial" w:eastAsia="Arial" w:hint="default"/>
        </w:rPr>
        <w:t>4</w:t>
      </w:r>
      <w:r>
        <w:rPr/>
        <w:t>）递延所得税资产 在很有可能有足够的应纳税利润来抵扣亏损的限度内，本公司就所有未利用的税务亏损</w:t>
      </w:r>
    </w:p>
    <w:p>
      <w:pPr>
        <w:pStyle w:val="BodyText"/>
        <w:spacing w:line="398" w:lineRule="auto" w:before="67"/>
        <w:ind w:right="271"/>
        <w:jc w:val="both"/>
      </w:pPr>
      <w:r>
        <w:rPr/>
        <w:t>确认递延所得税资产。这需要本公司管理层运用大量的判断来估计未来应纳税利润发生的时 间和金额，结合纳税筹划策略，以决定应确认的递延所得税资产的金额。</w:t>
      </w:r>
    </w:p>
    <w:p>
      <w:pPr>
        <w:pStyle w:val="BodyText"/>
        <w:spacing w:line="376" w:lineRule="auto" w:before="49"/>
        <w:ind w:left="633" w:right="0"/>
        <w:jc w:val="left"/>
      </w:pPr>
      <w:r>
        <w:rPr/>
        <w:t>（</w:t>
      </w:r>
      <w:r>
        <w:rPr>
          <w:rFonts w:ascii="Arial" w:hAnsi="Arial" w:cs="Arial" w:eastAsia="Arial" w:hint="default"/>
        </w:rPr>
        <w:t>5</w:t>
      </w:r>
      <w:r>
        <w:rPr/>
        <w:t>）所得税 </w:t>
      </w:r>
      <w:r>
        <w:rPr>
          <w:spacing w:val="-3"/>
        </w:rPr>
        <w:t>本公司在正常的经营活动中，有部分交易其最终的税务处理和计算存在一定的不确定性。</w:t>
      </w:r>
    </w:p>
    <w:p>
      <w:pPr>
        <w:pStyle w:val="BodyText"/>
        <w:spacing w:line="396" w:lineRule="auto" w:before="70"/>
        <w:ind w:right="270"/>
        <w:jc w:val="both"/>
      </w:pPr>
      <w:r>
        <w:rPr/>
        <w:t>部分项目是否能够在税前列支需要税收主管机关的审批。如果这些税务事项的最终认定结果 同最初估计的金额存在差异，则该差异将对其最终认定期间的当期所得税和递延所得税产生 影响。</w:t>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19"/>
          <w:szCs w:val="19"/>
        </w:rPr>
      </w:pPr>
    </w:p>
    <w:p>
      <w:pPr>
        <w:pStyle w:val="Heading3"/>
        <w:spacing w:line="240" w:lineRule="auto"/>
        <w:ind w:left="635" w:right="0"/>
        <w:jc w:val="left"/>
        <w:rPr>
          <w:b w:val="0"/>
          <w:bCs w:val="0"/>
        </w:rPr>
      </w:pPr>
      <w:r>
        <w:rPr/>
        <w:t>五、税项</w:t>
      </w:r>
      <w:r>
        <w:rPr>
          <w:b w:val="0"/>
          <w:bCs w:val="0"/>
        </w:rPr>
      </w:r>
    </w:p>
    <w:p>
      <w:pPr>
        <w:pStyle w:val="Heading3"/>
        <w:spacing w:line="240" w:lineRule="auto" w:before="204"/>
        <w:ind w:left="635" w:right="0"/>
        <w:jc w:val="left"/>
        <w:rPr>
          <w:b w:val="0"/>
          <w:bCs w:val="0"/>
        </w:rPr>
      </w:pPr>
      <w:r>
        <w:rPr>
          <w:rFonts w:ascii="Arial" w:hAnsi="Arial" w:cs="Arial" w:eastAsia="Arial" w:hint="default"/>
        </w:rPr>
        <w:t>1</w:t>
      </w:r>
      <w:r>
        <w:rPr/>
        <w:t>、主要税种及税率</w:t>
      </w:r>
      <w:r>
        <w:rPr>
          <w:b w:val="0"/>
          <w:bCs w:val="0"/>
        </w:rPr>
      </w:r>
    </w:p>
    <w:tbl>
      <w:tblPr>
        <w:tblW w:w="0" w:type="auto"/>
        <w:jc w:val="left"/>
        <w:tblInd w:w="123" w:type="dxa"/>
        <w:tblLayout w:type="fixed"/>
        <w:tblCellMar>
          <w:top w:w="0" w:type="dxa"/>
          <w:left w:w="0" w:type="dxa"/>
          <w:bottom w:w="0" w:type="dxa"/>
          <w:right w:w="0" w:type="dxa"/>
        </w:tblCellMar>
        <w:tblLook w:val="01E0"/>
      </w:tblPr>
      <w:tblGrid>
        <w:gridCol w:w="3051"/>
        <w:gridCol w:w="6603"/>
      </w:tblGrid>
      <w:tr>
        <w:trPr>
          <w:trHeight w:val="521" w:hRule="exact"/>
        </w:trPr>
        <w:tc>
          <w:tcPr>
            <w:tcW w:w="3051"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税种</w:t>
            </w:r>
          </w:p>
        </w:tc>
        <w:tc>
          <w:tcPr>
            <w:tcW w:w="6603"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具体税率情况</w:t>
            </w:r>
          </w:p>
        </w:tc>
      </w:tr>
      <w:tr>
        <w:trPr>
          <w:trHeight w:val="710" w:hRule="exact"/>
        </w:trPr>
        <w:tc>
          <w:tcPr>
            <w:tcW w:w="305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6603" w:type="dxa"/>
            <w:tcBorders>
              <w:top w:val="dotted" w:sz="4" w:space="0" w:color="000000"/>
              <w:left w:val="dotted" w:sz="4" w:space="0" w:color="000000"/>
              <w:bottom w:val="dotted" w:sz="4" w:space="0" w:color="000000"/>
              <w:right w:val="nil" w:sz="6" w:space="0" w:color="auto"/>
            </w:tcBorders>
          </w:tcPr>
          <w:p>
            <w:pPr>
              <w:pStyle w:val="TableParagraph"/>
              <w:spacing w:line="272" w:lineRule="exact" w:before="147"/>
              <w:ind w:left="105" w:right="98"/>
              <w:jc w:val="left"/>
              <w:rPr>
                <w:rFonts w:ascii="宋体" w:hAnsi="宋体" w:cs="宋体" w:eastAsia="宋体" w:hint="default"/>
                <w:sz w:val="21"/>
                <w:szCs w:val="21"/>
              </w:rPr>
            </w:pPr>
            <w:r>
              <w:rPr>
                <w:rFonts w:ascii="宋体" w:hAnsi="宋体" w:cs="宋体" w:eastAsia="宋体" w:hint="default"/>
                <w:spacing w:val="-2"/>
                <w:sz w:val="21"/>
                <w:szCs w:val="21"/>
              </w:rPr>
              <w:t>物业代收水电费分别按</w:t>
            </w:r>
            <w:r>
              <w:rPr>
                <w:rFonts w:ascii="Arial" w:hAnsi="Arial" w:cs="Arial" w:eastAsia="Arial" w:hint="default"/>
                <w:spacing w:val="-2"/>
                <w:sz w:val="21"/>
                <w:szCs w:val="21"/>
              </w:rPr>
              <w:t>6%</w:t>
            </w:r>
            <w:r>
              <w:rPr>
                <w:rFonts w:ascii="宋体" w:hAnsi="宋体" w:cs="宋体" w:eastAsia="宋体" w:hint="default"/>
                <w:spacing w:val="-2"/>
                <w:sz w:val="21"/>
                <w:szCs w:val="21"/>
              </w:rPr>
              <w:t>和</w:t>
            </w:r>
            <w:r>
              <w:rPr>
                <w:rFonts w:ascii="Arial" w:hAnsi="Arial" w:cs="Arial" w:eastAsia="Arial" w:hint="default"/>
                <w:spacing w:val="-2"/>
                <w:sz w:val="21"/>
                <w:szCs w:val="21"/>
              </w:rPr>
              <w:t>17%</w:t>
            </w:r>
            <w:r>
              <w:rPr>
                <w:rFonts w:ascii="宋体" w:hAnsi="宋体" w:cs="宋体" w:eastAsia="宋体" w:hint="default"/>
                <w:spacing w:val="-2"/>
                <w:sz w:val="21"/>
                <w:szCs w:val="21"/>
              </w:rPr>
              <w:t>的税率计算销项税，并按扣除当期允</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许抵扣的进项税额后的差额计缴增值税。</w:t>
            </w:r>
          </w:p>
        </w:tc>
      </w:tr>
      <w:tr>
        <w:trPr>
          <w:trHeight w:val="509" w:hRule="exact"/>
        </w:trPr>
        <w:tc>
          <w:tcPr>
            <w:tcW w:w="305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660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91"/>
              <w:ind w:left="105" w:right="0"/>
              <w:jc w:val="left"/>
              <w:rPr>
                <w:rFonts w:ascii="宋体" w:hAnsi="宋体" w:cs="宋体" w:eastAsia="宋体" w:hint="default"/>
                <w:sz w:val="21"/>
                <w:szCs w:val="21"/>
              </w:rPr>
            </w:pPr>
            <w:r>
              <w:rPr>
                <w:rFonts w:ascii="宋体" w:hAnsi="宋体" w:cs="宋体" w:eastAsia="宋体" w:hint="default"/>
                <w:sz w:val="21"/>
                <w:szCs w:val="21"/>
              </w:rPr>
              <w:t>按应税营业额的</w:t>
            </w:r>
            <w:r>
              <w:rPr>
                <w:rFonts w:ascii="Arial" w:hAnsi="Arial" w:cs="Arial" w:eastAsia="Arial" w:hint="default"/>
                <w:sz w:val="21"/>
                <w:szCs w:val="21"/>
              </w:rPr>
              <w:t>5%</w:t>
            </w:r>
            <w:r>
              <w:rPr>
                <w:rFonts w:ascii="宋体" w:hAnsi="宋体" w:cs="宋体" w:eastAsia="宋体" w:hint="default"/>
                <w:sz w:val="21"/>
                <w:szCs w:val="21"/>
              </w:rPr>
              <w:t>计缴营业税。</w:t>
            </w:r>
          </w:p>
        </w:tc>
      </w:tr>
      <w:tr>
        <w:trPr>
          <w:trHeight w:val="530" w:hRule="exact"/>
        </w:trPr>
        <w:tc>
          <w:tcPr>
            <w:tcW w:w="305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660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按实际缴纳的流转税及公司所在地政策计缴。</w:t>
            </w:r>
          </w:p>
        </w:tc>
      </w:tr>
      <w:tr>
        <w:trPr>
          <w:trHeight w:val="530" w:hRule="exact"/>
        </w:trPr>
        <w:tc>
          <w:tcPr>
            <w:tcW w:w="305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660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按应纳税所得额的</w:t>
            </w:r>
            <w:r>
              <w:rPr>
                <w:rFonts w:ascii="Arial" w:hAnsi="Arial" w:cs="Arial" w:eastAsia="Arial" w:hint="default"/>
                <w:sz w:val="21"/>
                <w:szCs w:val="21"/>
              </w:rPr>
              <w:t>25%</w:t>
            </w:r>
            <w:r>
              <w:rPr>
                <w:rFonts w:ascii="宋体" w:hAnsi="宋体" w:cs="宋体" w:eastAsia="宋体" w:hint="default"/>
                <w:sz w:val="21"/>
                <w:szCs w:val="21"/>
              </w:rPr>
              <w:t>计缴。</w:t>
            </w:r>
          </w:p>
        </w:tc>
      </w:tr>
      <w:tr>
        <w:trPr>
          <w:trHeight w:val="531" w:hRule="exact"/>
        </w:trPr>
        <w:tc>
          <w:tcPr>
            <w:tcW w:w="305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土地增值税</w:t>
            </w:r>
          </w:p>
        </w:tc>
        <w:tc>
          <w:tcPr>
            <w:tcW w:w="660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按转让房地产所取得的增值额按超率累进税率</w:t>
            </w:r>
            <w:r>
              <w:rPr>
                <w:rFonts w:ascii="Arial" w:hAnsi="Arial" w:cs="Arial" w:eastAsia="Arial" w:hint="default"/>
                <w:sz w:val="21"/>
                <w:szCs w:val="21"/>
              </w:rPr>
              <w:t>30%</w:t>
            </w:r>
            <w:r>
              <w:rPr>
                <w:rFonts w:ascii="宋体" w:hAnsi="宋体" w:cs="宋体" w:eastAsia="宋体" w:hint="default"/>
                <w:sz w:val="21"/>
                <w:szCs w:val="21"/>
              </w:rPr>
              <w:t>、</w:t>
            </w:r>
            <w:r>
              <w:rPr>
                <w:rFonts w:ascii="Arial" w:hAnsi="Arial" w:cs="Arial" w:eastAsia="Arial" w:hint="default"/>
                <w:sz w:val="21"/>
                <w:szCs w:val="21"/>
              </w:rPr>
              <w:t>60%</w:t>
            </w:r>
            <w:r>
              <w:rPr>
                <w:rFonts w:ascii="宋体" w:hAnsi="宋体" w:cs="宋体" w:eastAsia="宋体" w:hint="default"/>
                <w:sz w:val="21"/>
                <w:szCs w:val="21"/>
              </w:rPr>
              <w:t>计缴</w:t>
            </w:r>
          </w:p>
        </w:tc>
      </w:tr>
      <w:tr>
        <w:trPr>
          <w:trHeight w:val="540" w:hRule="exact"/>
        </w:trPr>
        <w:tc>
          <w:tcPr>
            <w:tcW w:w="305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契税</w:t>
            </w:r>
          </w:p>
        </w:tc>
        <w:tc>
          <w:tcPr>
            <w:tcW w:w="6603"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按土地使用权的出让金额</w:t>
            </w:r>
            <w:r>
              <w:rPr>
                <w:rFonts w:ascii="Arial" w:hAnsi="Arial" w:cs="Arial" w:eastAsia="Arial" w:hint="default"/>
                <w:sz w:val="21"/>
                <w:szCs w:val="21"/>
              </w:rPr>
              <w:t>3%-5%</w:t>
            </w:r>
            <w:r>
              <w:rPr>
                <w:rFonts w:ascii="宋体" w:hAnsi="宋体" w:cs="宋体" w:eastAsia="宋体" w:hint="default"/>
                <w:sz w:val="21"/>
                <w:szCs w:val="21"/>
              </w:rPr>
              <w:t>计征</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398" w:lineRule="auto" w:before="187"/>
        <w:ind w:left="635" w:right="219" w:firstLine="0"/>
        <w:jc w:val="left"/>
        <w:rPr>
          <w:rFonts w:ascii="Arial" w:hAnsi="Arial" w:cs="Arial" w:eastAsia="Arial" w:hint="default"/>
          <w:sz w:val="24"/>
          <w:szCs w:val="24"/>
        </w:rPr>
      </w:pPr>
      <w:r>
        <w:rPr>
          <w:rFonts w:ascii="宋体" w:hAnsi="宋体" w:cs="宋体" w:eastAsia="宋体" w:hint="default"/>
          <w:b/>
          <w:bCs/>
          <w:sz w:val="24"/>
          <w:szCs w:val="24"/>
        </w:rPr>
        <w:t>六、合并财务报表项目注释</w:t>
      </w:r>
      <w:r>
        <w:rPr>
          <w:rFonts w:ascii="宋体" w:hAnsi="宋体" w:cs="宋体" w:eastAsia="宋体" w:hint="default"/>
          <w:b/>
          <w:bCs/>
          <w:w w:val="99"/>
          <w:sz w:val="24"/>
          <w:szCs w:val="24"/>
        </w:rPr>
        <w:t> </w:t>
      </w:r>
      <w:r>
        <w:rPr>
          <w:rFonts w:ascii="宋体" w:hAnsi="宋体" w:cs="宋体" w:eastAsia="宋体" w:hint="default"/>
          <w:sz w:val="24"/>
          <w:szCs w:val="24"/>
        </w:rPr>
        <w:t>以下注释项目（含公司财务报表主要项目注释）除非特别指出，年初指 </w:t>
      </w:r>
      <w:r>
        <w:rPr>
          <w:rFonts w:ascii="Arial" w:hAnsi="Arial" w:cs="Arial" w:eastAsia="Arial" w:hint="default"/>
          <w:sz w:val="24"/>
          <w:szCs w:val="24"/>
        </w:rPr>
        <w:t>2014 </w:t>
      </w:r>
      <w:r>
        <w:rPr>
          <w:rFonts w:ascii="宋体" w:hAnsi="宋体" w:cs="宋体" w:eastAsia="宋体" w:hint="default"/>
          <w:sz w:val="24"/>
          <w:szCs w:val="24"/>
        </w:rPr>
        <w:t>年 </w:t>
      </w:r>
      <w:r>
        <w:rPr>
          <w:rFonts w:ascii="Arial" w:hAnsi="Arial" w:cs="Arial" w:eastAsia="Arial" w:hint="default"/>
          <w:sz w:val="24"/>
          <w:szCs w:val="24"/>
        </w:rPr>
        <w:t>1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1</w:t>
      </w:r>
    </w:p>
    <w:p>
      <w:pPr>
        <w:pStyle w:val="BodyText"/>
        <w:spacing w:line="240" w:lineRule="auto" w:before="10"/>
        <w:ind w:right="0"/>
        <w:jc w:val="left"/>
      </w:pPr>
      <w:r>
        <w:rPr/>
        <w:t>日，年末指</w:t>
      </w:r>
      <w:r>
        <w:rPr>
          <w:spacing w:val="-61"/>
        </w:rPr>
        <w:t> </w:t>
      </w:r>
      <w:r>
        <w:rPr>
          <w:rFonts w:ascii="Arial" w:hAnsi="Arial" w:cs="Arial" w:eastAsia="Arial" w:hint="default"/>
        </w:rPr>
        <w:t>2014</w:t>
      </w:r>
      <w:r>
        <w:rPr>
          <w:rFonts w:ascii="Arial" w:hAnsi="Arial" w:cs="Arial" w:eastAsia="Arial" w:hint="default"/>
          <w:spacing w:val="-7"/>
        </w:rPr>
        <w:t> </w:t>
      </w:r>
      <w:r>
        <w:rPr/>
        <w:t>年</w:t>
      </w:r>
      <w:r>
        <w:rPr>
          <w:spacing w:val="-64"/>
        </w:rPr>
        <w:t> </w:t>
      </w:r>
      <w:r>
        <w:rPr>
          <w:rFonts w:ascii="Arial" w:hAnsi="Arial" w:cs="Arial" w:eastAsia="Arial" w:hint="default"/>
        </w:rPr>
        <w:t>12</w:t>
      </w:r>
      <w:r>
        <w:rPr>
          <w:rFonts w:ascii="Arial" w:hAnsi="Arial" w:cs="Arial" w:eastAsia="Arial" w:hint="default"/>
          <w:spacing w:val="-7"/>
        </w:rPr>
        <w:t> </w:t>
      </w:r>
      <w:r>
        <w:rPr/>
        <w:t>月</w:t>
      </w:r>
      <w:r>
        <w:rPr>
          <w:spacing w:val="-61"/>
        </w:rPr>
        <w:t> </w:t>
      </w:r>
      <w:r>
        <w:rPr>
          <w:rFonts w:ascii="Arial" w:hAnsi="Arial" w:cs="Arial" w:eastAsia="Arial" w:hint="default"/>
        </w:rPr>
        <w:t>31</w:t>
      </w:r>
      <w:r>
        <w:rPr>
          <w:rFonts w:ascii="Arial" w:hAnsi="Arial" w:cs="Arial" w:eastAsia="Arial" w:hint="default"/>
          <w:spacing w:val="-7"/>
        </w:rPr>
        <w:t> </w:t>
      </w:r>
      <w:r>
        <w:rPr/>
        <w:t>日。</w:t>
      </w:r>
    </w:p>
    <w:p>
      <w:pPr>
        <w:spacing w:after="0" w:line="240" w:lineRule="auto"/>
        <w:jc w:val="left"/>
        <w:sectPr>
          <w:footerReference w:type="default" r:id="rId32"/>
          <w:pgSz w:w="11910" w:h="16840"/>
          <w:pgMar w:footer="975" w:header="877" w:top="1100" w:bottom="1160" w:left="98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pStyle w:val="Heading3"/>
        <w:spacing w:line="240" w:lineRule="auto" w:before="26"/>
        <w:ind w:left="655" w:right="0"/>
        <w:jc w:val="left"/>
        <w:rPr>
          <w:b w:val="0"/>
          <w:bCs w:val="0"/>
        </w:rPr>
      </w:pPr>
      <w:r>
        <w:rPr>
          <w:rFonts w:ascii="Arial" w:hAnsi="Arial" w:cs="Arial" w:eastAsia="Arial" w:hint="default"/>
        </w:rPr>
        <w:t>1</w:t>
      </w:r>
      <w:r>
        <w:rPr/>
        <w:t>、货币资金</w:t>
      </w:r>
      <w:r>
        <w:rPr>
          <w:b w:val="0"/>
          <w:bCs w:val="0"/>
        </w:rPr>
      </w:r>
    </w:p>
    <w:tbl>
      <w:tblPr>
        <w:tblW w:w="0" w:type="auto"/>
        <w:jc w:val="left"/>
        <w:tblInd w:w="114" w:type="dxa"/>
        <w:tblLayout w:type="fixed"/>
        <w:tblCellMar>
          <w:top w:w="0" w:type="dxa"/>
          <w:left w:w="0" w:type="dxa"/>
          <w:bottom w:w="0" w:type="dxa"/>
          <w:right w:w="0" w:type="dxa"/>
        </w:tblCellMar>
        <w:tblLook w:val="01E0"/>
      </w:tblPr>
      <w:tblGrid>
        <w:gridCol w:w="3248"/>
        <w:gridCol w:w="3231"/>
        <w:gridCol w:w="3233"/>
      </w:tblGrid>
      <w:tr>
        <w:trPr>
          <w:trHeight w:val="542" w:hRule="exact"/>
        </w:trPr>
        <w:tc>
          <w:tcPr>
            <w:tcW w:w="3248"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right="1397"/>
              <w:jc w:val="right"/>
              <w:rPr>
                <w:rFonts w:ascii="宋体" w:hAnsi="宋体" w:cs="宋体" w:eastAsia="宋体" w:hint="default"/>
                <w:sz w:val="21"/>
                <w:szCs w:val="21"/>
              </w:rPr>
            </w:pPr>
            <w:r>
              <w:rPr>
                <w:rFonts w:ascii="宋体" w:hAnsi="宋体" w:cs="宋体" w:eastAsia="宋体" w:hint="default"/>
                <w:sz w:val="21"/>
                <w:szCs w:val="21"/>
              </w:rPr>
              <w:t>项目</w:t>
            </w:r>
          </w:p>
        </w:tc>
        <w:tc>
          <w:tcPr>
            <w:tcW w:w="323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年末数</w:t>
            </w:r>
          </w:p>
        </w:tc>
        <w:tc>
          <w:tcPr>
            <w:tcW w:w="3233"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年初数</w:t>
            </w:r>
          </w:p>
        </w:tc>
      </w:tr>
      <w:tr>
        <w:trPr>
          <w:trHeight w:val="528" w:hRule="exact"/>
        </w:trPr>
        <w:tc>
          <w:tcPr>
            <w:tcW w:w="32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库存现金：</w:t>
            </w:r>
          </w:p>
        </w:tc>
        <w:tc>
          <w:tcPr>
            <w:tcW w:w="32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20"/>
                <w:szCs w:val="20"/>
              </w:rPr>
            </w:pPr>
          </w:p>
          <w:p>
            <w:pPr>
              <w:pStyle w:val="TableParagraph"/>
              <w:spacing w:line="240" w:lineRule="auto"/>
              <w:ind w:right="17"/>
              <w:jc w:val="right"/>
              <w:rPr>
                <w:rFonts w:ascii="Arial" w:hAnsi="Arial" w:cs="Arial" w:eastAsia="Arial" w:hint="default"/>
                <w:sz w:val="21"/>
                <w:szCs w:val="21"/>
              </w:rPr>
            </w:pPr>
            <w:r>
              <w:rPr>
                <w:rFonts w:ascii="Arial"/>
                <w:spacing w:val="-1"/>
                <w:sz w:val="21"/>
              </w:rPr>
              <w:t>332,548.83</w:t>
            </w:r>
          </w:p>
        </w:tc>
        <w:tc>
          <w:tcPr>
            <w:tcW w:w="32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20"/>
                <w:szCs w:val="20"/>
              </w:rPr>
            </w:pPr>
          </w:p>
          <w:p>
            <w:pPr>
              <w:pStyle w:val="TableParagraph"/>
              <w:spacing w:line="240" w:lineRule="auto"/>
              <w:ind w:right="24"/>
              <w:jc w:val="right"/>
              <w:rPr>
                <w:rFonts w:ascii="Arial" w:hAnsi="Arial" w:cs="Arial" w:eastAsia="Arial" w:hint="default"/>
                <w:sz w:val="21"/>
                <w:szCs w:val="21"/>
              </w:rPr>
            </w:pPr>
            <w:r>
              <w:rPr>
                <w:rFonts w:ascii="Arial"/>
                <w:spacing w:val="-1"/>
                <w:sz w:val="21"/>
              </w:rPr>
              <w:t>221,709.60</w:t>
            </w:r>
          </w:p>
        </w:tc>
      </w:tr>
      <w:tr>
        <w:trPr>
          <w:trHeight w:val="530" w:hRule="exact"/>
        </w:trPr>
        <w:tc>
          <w:tcPr>
            <w:tcW w:w="32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32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21"/>
                <w:szCs w:val="21"/>
              </w:rPr>
            </w:pPr>
          </w:p>
          <w:p>
            <w:pPr>
              <w:pStyle w:val="TableParagraph"/>
              <w:spacing w:line="240" w:lineRule="auto"/>
              <w:ind w:right="17"/>
              <w:jc w:val="right"/>
              <w:rPr>
                <w:rFonts w:ascii="Arial" w:hAnsi="Arial" w:cs="Arial" w:eastAsia="Arial" w:hint="default"/>
                <w:sz w:val="21"/>
                <w:szCs w:val="21"/>
              </w:rPr>
            </w:pPr>
            <w:r>
              <w:rPr>
                <w:rFonts w:ascii="Arial"/>
                <w:spacing w:val="-1"/>
                <w:sz w:val="21"/>
              </w:rPr>
              <w:t>328,171,049.77</w:t>
            </w:r>
          </w:p>
        </w:tc>
        <w:tc>
          <w:tcPr>
            <w:tcW w:w="32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宋体" w:hAnsi="宋体" w:cs="宋体" w:eastAsia="宋体" w:hint="default"/>
                <w:b/>
                <w:bCs/>
                <w:sz w:val="21"/>
                <w:szCs w:val="21"/>
              </w:rPr>
            </w:pPr>
          </w:p>
          <w:p>
            <w:pPr>
              <w:pStyle w:val="TableParagraph"/>
              <w:spacing w:line="240" w:lineRule="auto"/>
              <w:ind w:right="24"/>
              <w:jc w:val="right"/>
              <w:rPr>
                <w:rFonts w:ascii="Arial" w:hAnsi="Arial" w:cs="Arial" w:eastAsia="Arial" w:hint="default"/>
                <w:sz w:val="21"/>
                <w:szCs w:val="21"/>
              </w:rPr>
            </w:pPr>
            <w:r>
              <w:rPr>
                <w:rFonts w:ascii="Arial"/>
                <w:spacing w:val="-1"/>
                <w:sz w:val="21"/>
              </w:rPr>
              <w:t>295,528,932.08</w:t>
            </w:r>
          </w:p>
        </w:tc>
      </w:tr>
      <w:tr>
        <w:trPr>
          <w:trHeight w:val="530" w:hRule="exact"/>
        </w:trPr>
        <w:tc>
          <w:tcPr>
            <w:tcW w:w="32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32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20"/>
                <w:szCs w:val="20"/>
              </w:rPr>
            </w:pPr>
          </w:p>
          <w:p>
            <w:pPr>
              <w:pStyle w:val="TableParagraph"/>
              <w:spacing w:line="240" w:lineRule="auto"/>
              <w:ind w:right="17"/>
              <w:jc w:val="right"/>
              <w:rPr>
                <w:rFonts w:ascii="Arial" w:hAnsi="Arial" w:cs="Arial" w:eastAsia="Arial" w:hint="default"/>
                <w:sz w:val="21"/>
                <w:szCs w:val="21"/>
              </w:rPr>
            </w:pPr>
            <w:r>
              <w:rPr>
                <w:rFonts w:ascii="Arial"/>
                <w:spacing w:val="-1"/>
                <w:sz w:val="21"/>
              </w:rPr>
              <w:t>215,555,122.34</w:t>
            </w:r>
          </w:p>
        </w:tc>
        <w:tc>
          <w:tcPr>
            <w:tcW w:w="32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20"/>
                <w:szCs w:val="20"/>
              </w:rPr>
            </w:pPr>
          </w:p>
          <w:p>
            <w:pPr>
              <w:pStyle w:val="TableParagraph"/>
              <w:spacing w:line="240" w:lineRule="auto"/>
              <w:ind w:right="24"/>
              <w:jc w:val="right"/>
              <w:rPr>
                <w:rFonts w:ascii="Arial" w:hAnsi="Arial" w:cs="Arial" w:eastAsia="Arial" w:hint="default"/>
                <w:sz w:val="21"/>
                <w:szCs w:val="21"/>
              </w:rPr>
            </w:pPr>
            <w:r>
              <w:rPr>
                <w:rFonts w:ascii="Arial"/>
                <w:spacing w:val="-1"/>
                <w:sz w:val="21"/>
              </w:rPr>
              <w:t>9,550,801.82</w:t>
            </w:r>
          </w:p>
        </w:tc>
      </w:tr>
      <w:tr>
        <w:trPr>
          <w:trHeight w:val="540" w:hRule="exact"/>
        </w:trPr>
        <w:tc>
          <w:tcPr>
            <w:tcW w:w="3248"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right="1397"/>
              <w:jc w:val="right"/>
              <w:rPr>
                <w:rFonts w:ascii="宋体" w:hAnsi="宋体" w:cs="宋体" w:eastAsia="宋体" w:hint="default"/>
                <w:sz w:val="21"/>
                <w:szCs w:val="21"/>
              </w:rPr>
            </w:pPr>
            <w:r>
              <w:rPr>
                <w:rFonts w:ascii="宋体" w:hAnsi="宋体" w:cs="宋体" w:eastAsia="宋体" w:hint="default"/>
                <w:sz w:val="21"/>
                <w:szCs w:val="21"/>
              </w:rPr>
              <w:t>合计</w:t>
            </w:r>
          </w:p>
        </w:tc>
        <w:tc>
          <w:tcPr>
            <w:tcW w:w="323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20"/>
                <w:szCs w:val="20"/>
              </w:rPr>
            </w:pPr>
          </w:p>
          <w:p>
            <w:pPr>
              <w:pStyle w:val="TableParagraph"/>
              <w:spacing w:line="240" w:lineRule="auto"/>
              <w:ind w:right="17"/>
              <w:jc w:val="right"/>
              <w:rPr>
                <w:rFonts w:ascii="Arial" w:hAnsi="Arial" w:cs="Arial" w:eastAsia="Arial" w:hint="default"/>
                <w:sz w:val="21"/>
                <w:szCs w:val="21"/>
              </w:rPr>
            </w:pPr>
            <w:r>
              <w:rPr>
                <w:rFonts w:ascii="Arial"/>
                <w:spacing w:val="-1"/>
                <w:sz w:val="21"/>
              </w:rPr>
              <w:t>544,058,720.94</w:t>
            </w:r>
          </w:p>
        </w:tc>
        <w:tc>
          <w:tcPr>
            <w:tcW w:w="3233"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2"/>
              <w:ind w:right="0"/>
              <w:jc w:val="left"/>
              <w:rPr>
                <w:rFonts w:ascii="宋体" w:hAnsi="宋体" w:cs="宋体" w:eastAsia="宋体" w:hint="default"/>
                <w:b/>
                <w:bCs/>
                <w:sz w:val="20"/>
                <w:szCs w:val="20"/>
              </w:rPr>
            </w:pPr>
          </w:p>
          <w:p>
            <w:pPr>
              <w:pStyle w:val="TableParagraph"/>
              <w:spacing w:line="240" w:lineRule="auto"/>
              <w:ind w:right="24"/>
              <w:jc w:val="right"/>
              <w:rPr>
                <w:rFonts w:ascii="Arial" w:hAnsi="Arial" w:cs="Arial" w:eastAsia="Arial" w:hint="default"/>
                <w:sz w:val="21"/>
                <w:szCs w:val="21"/>
              </w:rPr>
            </w:pPr>
            <w:r>
              <w:rPr>
                <w:rFonts w:ascii="Arial"/>
                <w:spacing w:val="-1"/>
                <w:sz w:val="21"/>
              </w:rPr>
              <w:t>305,301,443.50</w:t>
            </w:r>
          </w:p>
        </w:tc>
      </w:tr>
    </w:tbl>
    <w:p>
      <w:pPr>
        <w:spacing w:line="240" w:lineRule="auto" w:before="4"/>
        <w:rPr>
          <w:rFonts w:ascii="宋体" w:hAnsi="宋体" w:cs="宋体" w:eastAsia="宋体" w:hint="default"/>
          <w:b/>
          <w:bCs/>
          <w:sz w:val="12"/>
          <w:szCs w:val="12"/>
        </w:rPr>
      </w:pPr>
    </w:p>
    <w:p>
      <w:pPr>
        <w:pStyle w:val="BodyText"/>
        <w:spacing w:line="240" w:lineRule="auto"/>
        <w:ind w:left="655" w:right="0"/>
        <w:jc w:val="left"/>
      </w:pPr>
      <w:r>
        <w:rPr>
          <w:spacing w:val="6"/>
        </w:rPr>
        <w:t>（</w:t>
      </w:r>
      <w:r>
        <w:rPr>
          <w:rFonts w:ascii="Arial" w:hAnsi="Arial" w:cs="Arial" w:eastAsia="Arial" w:hint="default"/>
          <w:spacing w:val="6"/>
        </w:rPr>
        <w:t>1</w:t>
      </w:r>
      <w:r>
        <w:rPr>
          <w:spacing w:val="6"/>
        </w:rPr>
        <w:t>）于 </w:t>
      </w:r>
      <w:r>
        <w:rPr>
          <w:rFonts w:ascii="Arial" w:hAnsi="Arial" w:cs="Arial" w:eastAsia="Arial" w:hint="default"/>
        </w:rPr>
        <w:t>2014  </w:t>
      </w:r>
      <w:r>
        <w:rPr/>
        <w:t>年 </w:t>
      </w:r>
      <w:r>
        <w:rPr>
          <w:rFonts w:ascii="Arial" w:hAnsi="Arial" w:cs="Arial" w:eastAsia="Arial" w:hint="default"/>
        </w:rPr>
        <w:t>12  </w:t>
      </w:r>
      <w:r>
        <w:rPr/>
        <w:t>月 </w:t>
      </w:r>
      <w:r>
        <w:rPr>
          <w:rFonts w:ascii="Arial" w:hAnsi="Arial" w:cs="Arial" w:eastAsia="Arial" w:hint="default"/>
        </w:rPr>
        <w:t>31 </w:t>
      </w:r>
      <w:r>
        <w:rPr>
          <w:rFonts w:ascii="Arial" w:hAnsi="Arial" w:cs="Arial" w:eastAsia="Arial" w:hint="default"/>
          <w:spacing w:val="13"/>
        </w:rPr>
        <w:t> </w:t>
      </w:r>
      <w:r>
        <w:rPr>
          <w:spacing w:val="7"/>
        </w:rPr>
        <w:t>日，本公司的所有权受到限制的其他货币资金为人民币</w:t>
      </w:r>
    </w:p>
    <w:p>
      <w:pPr>
        <w:pStyle w:val="BodyText"/>
        <w:spacing w:line="376" w:lineRule="auto" w:before="189"/>
        <w:ind w:left="172" w:right="168"/>
        <w:jc w:val="both"/>
      </w:pPr>
      <w:r>
        <w:rPr>
          <w:rFonts w:ascii="Arial" w:hAnsi="Arial" w:cs="Arial" w:eastAsia="Arial" w:hint="default"/>
        </w:rPr>
        <w:t>215,476,540.18 </w:t>
      </w:r>
      <w:r>
        <w:rPr>
          <w:spacing w:val="-5"/>
        </w:rPr>
        <w:t>元。</w:t>
      </w:r>
      <w:r>
        <w:rPr>
          <w:rFonts w:ascii="Arial" w:hAnsi="Arial" w:cs="Arial" w:eastAsia="Arial" w:hint="default"/>
          <w:spacing w:val="-5"/>
        </w:rPr>
        <w:t>200,000,000.00 </w:t>
      </w:r>
      <w:r>
        <w:rPr/>
        <w:t>元为本公司向银行申请开立银行承兑汇票所存入的保证 </w:t>
      </w:r>
      <w:r>
        <w:rPr>
          <w:spacing w:val="17"/>
        </w:rPr>
        <w:t>金存款，其中 </w:t>
      </w:r>
      <w:r>
        <w:rPr>
          <w:rFonts w:ascii="Arial" w:hAnsi="Arial" w:cs="Arial" w:eastAsia="Arial" w:hint="default"/>
        </w:rPr>
        <w:t>90,000,000.00 </w:t>
      </w:r>
      <w:r>
        <w:rPr>
          <w:spacing w:val="14"/>
        </w:rPr>
        <w:t>元截止 </w:t>
      </w:r>
      <w:r>
        <w:rPr>
          <w:rFonts w:ascii="Arial" w:hAnsi="Arial" w:cs="Arial" w:eastAsia="Arial" w:hint="default"/>
        </w:rPr>
        <w:t>2014 </w:t>
      </w:r>
      <w:r>
        <w:rPr/>
        <w:t>年 </w:t>
      </w:r>
      <w:r>
        <w:rPr>
          <w:rFonts w:ascii="Arial" w:hAnsi="Arial" w:cs="Arial" w:eastAsia="Arial" w:hint="default"/>
        </w:rPr>
        <w:t>12 </w:t>
      </w:r>
      <w:r>
        <w:rPr/>
        <w:t>月 </w:t>
      </w:r>
      <w:r>
        <w:rPr>
          <w:rFonts w:ascii="Arial" w:hAnsi="Arial" w:cs="Arial" w:eastAsia="Arial" w:hint="default"/>
        </w:rPr>
        <w:t>31</w:t>
      </w:r>
      <w:r>
        <w:rPr>
          <w:rFonts w:ascii="Arial" w:hAnsi="Arial" w:cs="Arial" w:eastAsia="Arial" w:hint="default"/>
          <w:spacing w:val="19"/>
        </w:rPr>
        <w:t> </w:t>
      </w:r>
      <w:r>
        <w:rPr>
          <w:spacing w:val="18"/>
        </w:rPr>
        <w:t>日受限期限为三个月以上；</w:t>
      </w:r>
      <w:r>
        <w:rPr/>
        <w:t> </w:t>
      </w:r>
      <w:r>
        <w:rPr>
          <w:rFonts w:ascii="Arial" w:hAnsi="Arial" w:cs="Arial" w:eastAsia="Arial" w:hint="default"/>
        </w:rPr>
        <w:t>15,476,540.18  </w:t>
      </w:r>
      <w:r>
        <w:rPr/>
        <w:t>元为本公司向银行提供的按揭保证金。</w:t>
      </w:r>
      <w:r>
        <w:rPr>
          <w:rFonts w:ascii="Arial" w:hAnsi="Arial" w:cs="Arial" w:eastAsia="Arial" w:hint="default"/>
        </w:rPr>
        <w:t>2013  </w:t>
      </w:r>
      <w:r>
        <w:rPr/>
        <w:t>年 </w:t>
      </w:r>
      <w:r>
        <w:rPr>
          <w:rFonts w:ascii="Arial" w:hAnsi="Arial" w:cs="Arial" w:eastAsia="Arial" w:hint="default"/>
        </w:rPr>
        <w:t>12  </w:t>
      </w:r>
      <w:r>
        <w:rPr/>
        <w:t>月 </w:t>
      </w:r>
      <w:r>
        <w:rPr>
          <w:rFonts w:ascii="Arial" w:hAnsi="Arial" w:cs="Arial" w:eastAsia="Arial" w:hint="default"/>
        </w:rPr>
        <w:t>31 </w:t>
      </w:r>
      <w:r>
        <w:rPr>
          <w:rFonts w:ascii="Arial" w:hAnsi="Arial" w:cs="Arial" w:eastAsia="Arial" w:hint="default"/>
          <w:spacing w:val="9"/>
        </w:rPr>
        <w:t> </w:t>
      </w:r>
      <w:r>
        <w:rPr/>
        <w:t>日，按揭保证金</w:t>
      </w:r>
    </w:p>
    <w:p>
      <w:pPr>
        <w:pStyle w:val="BodyText"/>
        <w:spacing w:line="240" w:lineRule="auto" w:before="36"/>
        <w:ind w:left="172" w:right="0"/>
        <w:jc w:val="both"/>
      </w:pPr>
      <w:r>
        <w:rPr>
          <w:rFonts w:ascii="Arial" w:hAnsi="Arial" w:cs="Arial" w:eastAsia="Arial" w:hint="default"/>
        </w:rPr>
        <w:t>9,544,059.85</w:t>
      </w:r>
      <w:r>
        <w:rPr>
          <w:rFonts w:ascii="Arial" w:hAnsi="Arial" w:cs="Arial" w:eastAsia="Arial" w:hint="default"/>
          <w:spacing w:val="-9"/>
        </w:rPr>
        <w:t> </w:t>
      </w:r>
      <w:r>
        <w:rPr/>
        <w:t>元。</w:t>
      </w:r>
    </w:p>
    <w:p>
      <w:pPr>
        <w:pStyle w:val="BodyText"/>
        <w:spacing w:line="240" w:lineRule="auto" w:before="189"/>
        <w:ind w:left="655" w:right="0"/>
        <w:jc w:val="left"/>
      </w:pPr>
      <w:r>
        <w:rPr/>
        <w:t>（</w:t>
      </w:r>
      <w:r>
        <w:rPr>
          <w:rFonts w:ascii="Arial" w:hAnsi="Arial" w:cs="Arial" w:eastAsia="Arial" w:hint="default"/>
        </w:rPr>
        <w:t>2</w:t>
      </w:r>
      <w:r>
        <w:rPr/>
        <w:t>）其他货币资金期末余额中</w:t>
      </w:r>
      <w:r>
        <w:rPr>
          <w:spacing w:val="-64"/>
        </w:rPr>
        <w:t> </w:t>
      </w:r>
      <w:r>
        <w:rPr>
          <w:rFonts w:ascii="Arial" w:hAnsi="Arial" w:cs="Arial" w:eastAsia="Arial" w:hint="default"/>
        </w:rPr>
        <w:t>78,582.16</w:t>
      </w:r>
      <w:r>
        <w:rPr>
          <w:rFonts w:ascii="Arial" w:hAnsi="Arial" w:cs="Arial" w:eastAsia="Arial" w:hint="default"/>
          <w:spacing w:val="-9"/>
        </w:rPr>
        <w:t> </w:t>
      </w:r>
      <w:r>
        <w:rPr/>
        <w:t>元为存出投资款；</w:t>
      </w:r>
      <w:r>
        <w:rPr>
          <w:rFonts w:ascii="Arial" w:hAnsi="Arial" w:cs="Arial" w:eastAsia="Arial" w:hint="default"/>
        </w:rPr>
        <w:t>2013</w:t>
      </w:r>
      <w:r>
        <w:rPr>
          <w:rFonts w:ascii="Arial" w:hAnsi="Arial" w:cs="Arial" w:eastAsia="Arial" w:hint="default"/>
          <w:spacing w:val="-12"/>
        </w:rPr>
        <w:t> </w:t>
      </w:r>
      <w:r>
        <w:rPr/>
        <w:t>年</w:t>
      </w:r>
      <w:r>
        <w:rPr>
          <w:spacing w:val="-64"/>
        </w:rPr>
        <w:t> </w:t>
      </w:r>
      <w:r>
        <w:rPr>
          <w:rFonts w:ascii="Arial" w:hAnsi="Arial" w:cs="Arial" w:eastAsia="Arial" w:hint="default"/>
        </w:rPr>
        <w:t>12</w:t>
      </w:r>
      <w:r>
        <w:rPr>
          <w:rFonts w:ascii="Arial" w:hAnsi="Arial" w:cs="Arial" w:eastAsia="Arial" w:hint="default"/>
          <w:spacing w:val="-10"/>
        </w:rPr>
        <w:t> </w:t>
      </w:r>
      <w:r>
        <w:rPr/>
        <w:t>月</w:t>
      </w:r>
      <w:r>
        <w:rPr>
          <w:spacing w:val="-64"/>
        </w:rPr>
        <w:t> </w:t>
      </w:r>
      <w:r>
        <w:rPr>
          <w:rFonts w:ascii="Arial" w:hAnsi="Arial" w:cs="Arial" w:eastAsia="Arial" w:hint="default"/>
        </w:rPr>
        <w:t>31</w:t>
      </w:r>
      <w:r>
        <w:rPr>
          <w:rFonts w:ascii="Arial" w:hAnsi="Arial" w:cs="Arial" w:eastAsia="Arial" w:hint="default"/>
          <w:spacing w:val="-10"/>
        </w:rPr>
        <w:t> </w:t>
      </w:r>
      <w:r>
        <w:rPr/>
        <w:t>日，存出</w:t>
      </w:r>
    </w:p>
    <w:p>
      <w:pPr>
        <w:pStyle w:val="BodyText"/>
        <w:spacing w:line="240" w:lineRule="auto" w:before="187"/>
        <w:ind w:left="655" w:right="0" w:hanging="483"/>
        <w:jc w:val="left"/>
      </w:pPr>
      <w:r>
        <w:rPr/>
        <w:t>投资款</w:t>
      </w:r>
      <w:r>
        <w:rPr>
          <w:spacing w:val="-62"/>
        </w:rPr>
        <w:t> </w:t>
      </w:r>
      <w:r>
        <w:rPr>
          <w:rFonts w:ascii="Arial" w:hAnsi="Arial" w:cs="Arial" w:eastAsia="Arial" w:hint="default"/>
        </w:rPr>
        <w:t>6,741.97</w:t>
      </w:r>
      <w:r>
        <w:rPr>
          <w:rFonts w:ascii="Arial" w:hAnsi="Arial" w:cs="Arial" w:eastAsia="Arial" w:hint="default"/>
          <w:spacing w:val="-8"/>
        </w:rPr>
        <w:t> </w:t>
      </w:r>
      <w:r>
        <w:rPr/>
        <w:t>元。</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30"/>
          <w:szCs w:val="30"/>
        </w:rPr>
      </w:pPr>
    </w:p>
    <w:p>
      <w:pPr>
        <w:pStyle w:val="Heading3"/>
        <w:spacing w:line="240" w:lineRule="auto"/>
        <w:ind w:left="655" w:right="0"/>
        <w:jc w:val="left"/>
        <w:rPr>
          <w:b w:val="0"/>
          <w:bCs w:val="0"/>
        </w:rPr>
      </w:pPr>
      <w:r>
        <w:rPr>
          <w:rFonts w:ascii="Arial" w:hAnsi="Arial" w:cs="Arial" w:eastAsia="Arial" w:hint="default"/>
        </w:rPr>
        <w:t>2</w:t>
      </w:r>
      <w:r>
        <w:rPr/>
        <w:t>、应收账款</w:t>
      </w:r>
      <w:r>
        <w:rPr>
          <w:b w:val="0"/>
          <w:bCs w:val="0"/>
        </w:rPr>
      </w:r>
    </w:p>
    <w:p>
      <w:pPr>
        <w:pStyle w:val="BodyText"/>
        <w:spacing w:line="240" w:lineRule="auto" w:before="187"/>
        <w:ind w:left="653" w:right="0"/>
        <w:jc w:val="left"/>
      </w:pPr>
      <w:r>
        <w:rPr/>
        <w:t>（</w:t>
      </w:r>
      <w:r>
        <w:rPr>
          <w:rFonts w:ascii="Arial" w:hAnsi="Arial" w:cs="Arial" w:eastAsia="Arial" w:hint="default"/>
        </w:rPr>
        <w:t>1</w:t>
      </w:r>
      <w:r>
        <w:rPr/>
        <w:t>）应收账款分类披露</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tbl>
      <w:tblPr>
        <w:tblW w:w="0" w:type="auto"/>
        <w:jc w:val="left"/>
        <w:tblInd w:w="115" w:type="dxa"/>
        <w:tblLayout w:type="fixed"/>
        <w:tblCellMar>
          <w:top w:w="0" w:type="dxa"/>
          <w:left w:w="0" w:type="dxa"/>
          <w:bottom w:w="0" w:type="dxa"/>
          <w:right w:w="0" w:type="dxa"/>
        </w:tblCellMar>
        <w:tblLook w:val="01E0"/>
      </w:tblPr>
      <w:tblGrid>
        <w:gridCol w:w="3349"/>
        <w:gridCol w:w="1265"/>
        <w:gridCol w:w="1265"/>
        <w:gridCol w:w="1265"/>
        <w:gridCol w:w="1265"/>
        <w:gridCol w:w="1274"/>
      </w:tblGrid>
      <w:tr>
        <w:trPr>
          <w:trHeight w:val="521" w:hRule="exact"/>
        </w:trPr>
        <w:tc>
          <w:tcPr>
            <w:tcW w:w="3349"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1" w:right="0"/>
              <w:jc w:val="center"/>
              <w:rPr>
                <w:rFonts w:ascii="宋体" w:hAnsi="宋体" w:cs="宋体" w:eastAsia="宋体" w:hint="default"/>
                <w:sz w:val="15"/>
                <w:szCs w:val="15"/>
              </w:rPr>
            </w:pPr>
            <w:r>
              <w:rPr>
                <w:rFonts w:ascii="宋体" w:hAnsi="宋体" w:cs="宋体" w:eastAsia="宋体" w:hint="default"/>
                <w:sz w:val="15"/>
                <w:szCs w:val="15"/>
              </w:rPr>
              <w:t>类别</w:t>
            </w:r>
          </w:p>
        </w:tc>
        <w:tc>
          <w:tcPr>
            <w:tcW w:w="6335" w:type="dxa"/>
            <w:gridSpan w:val="5"/>
            <w:tcBorders>
              <w:top w:val="single" w:sz="12"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right="0"/>
              <w:jc w:val="center"/>
              <w:rPr>
                <w:rFonts w:ascii="宋体" w:hAnsi="宋体" w:cs="宋体" w:eastAsia="宋体" w:hint="default"/>
                <w:sz w:val="15"/>
                <w:szCs w:val="15"/>
              </w:rPr>
            </w:pPr>
            <w:r>
              <w:rPr>
                <w:rFonts w:ascii="宋体" w:hAnsi="宋体" w:cs="宋体" w:eastAsia="宋体" w:hint="default"/>
                <w:sz w:val="15"/>
                <w:szCs w:val="15"/>
              </w:rPr>
              <w:t>年末余额</w:t>
            </w:r>
          </w:p>
        </w:tc>
      </w:tr>
      <w:tr>
        <w:trPr>
          <w:trHeight w:val="509" w:hRule="exact"/>
        </w:trPr>
        <w:tc>
          <w:tcPr>
            <w:tcW w:w="3349" w:type="dxa"/>
            <w:vMerge/>
            <w:tcBorders>
              <w:left w:val="nil" w:sz="6" w:space="0" w:color="auto"/>
              <w:right w:val="dotted" w:sz="4" w:space="0" w:color="000000"/>
            </w:tcBorders>
          </w:tcPr>
          <w:p>
            <w:pPr/>
          </w:p>
        </w:tc>
        <w:tc>
          <w:tcPr>
            <w:tcW w:w="2530"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1" w:right="0"/>
              <w:jc w:val="center"/>
              <w:rPr>
                <w:rFonts w:ascii="宋体" w:hAnsi="宋体" w:cs="宋体" w:eastAsia="宋体" w:hint="default"/>
                <w:sz w:val="15"/>
                <w:szCs w:val="15"/>
              </w:rPr>
            </w:pPr>
            <w:r>
              <w:rPr>
                <w:rFonts w:ascii="宋体" w:hAnsi="宋体" w:cs="宋体" w:eastAsia="宋体" w:hint="default"/>
                <w:sz w:val="15"/>
                <w:szCs w:val="15"/>
              </w:rPr>
              <w:t>账面余额</w:t>
            </w:r>
          </w:p>
        </w:tc>
        <w:tc>
          <w:tcPr>
            <w:tcW w:w="2530"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1" w:right="0"/>
              <w:jc w:val="center"/>
              <w:rPr>
                <w:rFonts w:ascii="宋体" w:hAnsi="宋体" w:cs="宋体" w:eastAsia="宋体" w:hint="default"/>
                <w:sz w:val="15"/>
                <w:szCs w:val="15"/>
              </w:rPr>
            </w:pPr>
            <w:r>
              <w:rPr>
                <w:rFonts w:ascii="宋体" w:hAnsi="宋体" w:cs="宋体" w:eastAsia="宋体" w:hint="default"/>
                <w:sz w:val="15"/>
                <w:szCs w:val="15"/>
              </w:rPr>
              <w:t>坏账准备</w:t>
            </w:r>
          </w:p>
        </w:tc>
        <w:tc>
          <w:tcPr>
            <w:tcW w:w="1274" w:type="dxa"/>
            <w:vMerge w:val="restart"/>
            <w:tcBorders>
              <w:top w:val="dotted" w:sz="4" w:space="0" w:color="000000"/>
              <w:left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33" w:right="0"/>
              <w:jc w:val="left"/>
              <w:rPr>
                <w:rFonts w:ascii="宋体" w:hAnsi="宋体" w:cs="宋体" w:eastAsia="宋体" w:hint="default"/>
                <w:sz w:val="15"/>
                <w:szCs w:val="15"/>
              </w:rPr>
            </w:pPr>
            <w:r>
              <w:rPr>
                <w:rFonts w:ascii="宋体" w:hAnsi="宋体" w:cs="宋体" w:eastAsia="宋体" w:hint="default"/>
                <w:sz w:val="15"/>
                <w:szCs w:val="15"/>
              </w:rPr>
              <w:t>账面价值</w:t>
            </w:r>
          </w:p>
        </w:tc>
      </w:tr>
      <w:tr>
        <w:trPr>
          <w:trHeight w:val="512" w:hRule="exact"/>
        </w:trPr>
        <w:tc>
          <w:tcPr>
            <w:tcW w:w="3349" w:type="dxa"/>
            <w:vMerge/>
            <w:tcBorders>
              <w:left w:val="nil" w:sz="6" w:space="0" w:color="auto"/>
              <w:bottom w:val="dotted" w:sz="4" w:space="0" w:color="000000"/>
              <w:right w:val="dotted" w:sz="4" w:space="0" w:color="000000"/>
            </w:tcBorders>
          </w:tcPr>
          <w:p>
            <w:pP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8"/>
              <w:ind w:left="2"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61" w:right="0"/>
              <w:jc w:val="left"/>
              <w:rPr>
                <w:rFonts w:ascii="宋体" w:hAnsi="宋体" w:cs="宋体" w:eastAsia="宋体" w:hint="default"/>
                <w:sz w:val="15"/>
                <w:szCs w:val="15"/>
              </w:rPr>
            </w:pPr>
            <w:r>
              <w:rPr>
                <w:rFonts w:ascii="宋体" w:hAnsi="宋体" w:cs="宋体" w:eastAsia="宋体" w:hint="default"/>
                <w:sz w:val="15"/>
                <w:szCs w:val="15"/>
              </w:rPr>
              <w:t>比例（</w:t>
            </w:r>
            <w:r>
              <w:rPr>
                <w:rFonts w:ascii="Arial" w:hAnsi="Arial" w:cs="Arial" w:eastAsia="Arial" w:hint="default"/>
                <w:sz w:val="15"/>
                <w:szCs w:val="15"/>
              </w:rPr>
              <w:t>%</w:t>
            </w:r>
            <w:r>
              <w:rPr>
                <w:rFonts w:ascii="宋体" w:hAnsi="宋体" w:cs="宋体" w:eastAsia="宋体" w:hint="default"/>
                <w:sz w:val="15"/>
                <w:szCs w:val="15"/>
              </w:rPr>
              <w:t>）</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8"/>
              <w:ind w:left="2"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10" w:right="0"/>
              <w:jc w:val="left"/>
              <w:rPr>
                <w:rFonts w:ascii="宋体" w:hAnsi="宋体" w:cs="宋体" w:eastAsia="宋体" w:hint="default"/>
                <w:sz w:val="15"/>
                <w:szCs w:val="15"/>
              </w:rPr>
            </w:pPr>
            <w:r>
              <w:rPr>
                <w:rFonts w:ascii="宋体" w:hAnsi="宋体" w:cs="宋体" w:eastAsia="宋体" w:hint="default"/>
                <w:sz w:val="15"/>
                <w:szCs w:val="15"/>
              </w:rPr>
              <w:t>计提比例（</w:t>
            </w:r>
            <w:r>
              <w:rPr>
                <w:rFonts w:ascii="Arial" w:hAnsi="Arial" w:cs="Arial" w:eastAsia="Arial" w:hint="default"/>
                <w:sz w:val="15"/>
                <w:szCs w:val="15"/>
              </w:rPr>
              <w:t>%</w:t>
            </w:r>
            <w:r>
              <w:rPr>
                <w:rFonts w:ascii="宋体" w:hAnsi="宋体" w:cs="宋体" w:eastAsia="宋体" w:hint="default"/>
                <w:sz w:val="15"/>
                <w:szCs w:val="15"/>
              </w:rPr>
              <w:t>）</w:t>
            </w:r>
          </w:p>
        </w:tc>
        <w:tc>
          <w:tcPr>
            <w:tcW w:w="1274" w:type="dxa"/>
            <w:vMerge/>
            <w:tcBorders>
              <w:left w:val="dotted" w:sz="4" w:space="0" w:color="000000"/>
              <w:bottom w:val="dotted" w:sz="4" w:space="0" w:color="000000"/>
              <w:right w:val="nil" w:sz="6" w:space="0" w:color="auto"/>
            </w:tcBorders>
          </w:tcPr>
          <w:p>
            <w:pPr/>
          </w:p>
        </w:tc>
      </w:tr>
      <w:tr>
        <w:trPr>
          <w:trHeight w:val="509" w:hRule="exact"/>
        </w:trPr>
        <w:tc>
          <w:tcPr>
            <w:tcW w:w="3349"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43" w:right="0"/>
              <w:jc w:val="left"/>
              <w:rPr>
                <w:rFonts w:ascii="宋体" w:hAnsi="宋体" w:cs="宋体" w:eastAsia="宋体" w:hint="default"/>
                <w:sz w:val="15"/>
                <w:szCs w:val="15"/>
              </w:rPr>
            </w:pPr>
            <w:r>
              <w:rPr>
                <w:rFonts w:ascii="宋体" w:hAnsi="宋体" w:cs="宋体" w:eastAsia="宋体" w:hint="default"/>
                <w:sz w:val="15"/>
                <w:szCs w:val="15"/>
              </w:rPr>
              <w:t>单项金额重大并单独计提坏账准备的应收款项</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7"/>
              <w:jc w:val="right"/>
              <w:rPr>
                <w:rFonts w:ascii="Arial" w:hAnsi="Arial" w:cs="Arial" w:eastAsia="Arial" w:hint="default"/>
                <w:sz w:val="15"/>
                <w:szCs w:val="15"/>
              </w:rPr>
            </w:pPr>
            <w:r>
              <w:rPr>
                <w:rFonts w:ascii="Arial"/>
                <w:spacing w:val="-1"/>
                <w:sz w:val="15"/>
              </w:rPr>
              <w:t>1,346,393.00</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7"/>
              <w:jc w:val="right"/>
              <w:rPr>
                <w:rFonts w:ascii="Arial" w:hAnsi="Arial" w:cs="Arial" w:eastAsia="Arial" w:hint="default"/>
                <w:sz w:val="15"/>
                <w:szCs w:val="15"/>
              </w:rPr>
            </w:pPr>
            <w:r>
              <w:rPr>
                <w:rFonts w:ascii="Arial"/>
                <w:sz w:val="15"/>
              </w:rPr>
              <w:t>2.03</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7"/>
              <w:jc w:val="right"/>
              <w:rPr>
                <w:rFonts w:ascii="Arial" w:hAnsi="Arial" w:cs="Arial" w:eastAsia="Arial" w:hint="default"/>
                <w:sz w:val="15"/>
                <w:szCs w:val="15"/>
              </w:rPr>
            </w:pPr>
            <w:r>
              <w:rPr>
                <w:rFonts w:ascii="Arial"/>
                <w:spacing w:val="-1"/>
                <w:sz w:val="15"/>
              </w:rPr>
              <w:t>1,346,393.00</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8"/>
              <w:jc w:val="right"/>
              <w:rPr>
                <w:rFonts w:ascii="Arial" w:hAnsi="Arial" w:cs="Arial" w:eastAsia="Arial" w:hint="default"/>
                <w:sz w:val="15"/>
                <w:szCs w:val="15"/>
              </w:rPr>
            </w:pPr>
            <w:r>
              <w:rPr>
                <w:rFonts w:ascii="Arial"/>
                <w:spacing w:val="-1"/>
                <w:sz w:val="15"/>
              </w:rPr>
              <w:t>100.00</w:t>
            </w:r>
          </w:p>
        </w:tc>
        <w:tc>
          <w:tcPr>
            <w:tcW w:w="1274"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24"/>
              <w:jc w:val="right"/>
              <w:rPr>
                <w:rFonts w:ascii="Arial" w:hAnsi="Arial" w:cs="Arial" w:eastAsia="Arial" w:hint="default"/>
                <w:sz w:val="15"/>
                <w:szCs w:val="15"/>
              </w:rPr>
            </w:pPr>
            <w:r>
              <w:rPr>
                <w:rFonts w:ascii="Arial"/>
                <w:w w:val="100"/>
                <w:sz w:val="15"/>
              </w:rPr>
              <w:t>-</w:t>
            </w:r>
          </w:p>
        </w:tc>
      </w:tr>
      <w:tr>
        <w:trPr>
          <w:trHeight w:val="511" w:hRule="exact"/>
        </w:trPr>
        <w:tc>
          <w:tcPr>
            <w:tcW w:w="3349"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43" w:right="0"/>
              <w:jc w:val="left"/>
              <w:rPr>
                <w:rFonts w:ascii="宋体" w:hAnsi="宋体" w:cs="宋体" w:eastAsia="宋体" w:hint="default"/>
                <w:sz w:val="15"/>
                <w:szCs w:val="15"/>
              </w:rPr>
            </w:pPr>
            <w:r>
              <w:rPr>
                <w:rFonts w:ascii="宋体" w:hAnsi="宋体" w:cs="宋体" w:eastAsia="宋体" w:hint="default"/>
                <w:sz w:val="15"/>
                <w:szCs w:val="15"/>
              </w:rPr>
              <w:t>按信用风险特征组合计提坏账准备的应收款项</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7"/>
              <w:jc w:val="right"/>
              <w:rPr>
                <w:rFonts w:ascii="Arial" w:hAnsi="Arial" w:cs="Arial" w:eastAsia="Arial" w:hint="default"/>
                <w:sz w:val="15"/>
                <w:szCs w:val="15"/>
              </w:rPr>
            </w:pPr>
            <w:r>
              <w:rPr>
                <w:rFonts w:ascii="Arial"/>
                <w:spacing w:val="-1"/>
                <w:sz w:val="15"/>
              </w:rPr>
              <w:t>64,760,510.77</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7"/>
              <w:jc w:val="right"/>
              <w:rPr>
                <w:rFonts w:ascii="Arial" w:hAnsi="Arial" w:cs="Arial" w:eastAsia="Arial" w:hint="default"/>
                <w:sz w:val="15"/>
                <w:szCs w:val="15"/>
              </w:rPr>
            </w:pPr>
            <w:r>
              <w:rPr>
                <w:rFonts w:ascii="Arial"/>
                <w:spacing w:val="-1"/>
                <w:sz w:val="15"/>
              </w:rPr>
              <w:t>97.78</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7"/>
              <w:jc w:val="right"/>
              <w:rPr>
                <w:rFonts w:ascii="Arial" w:hAnsi="Arial" w:cs="Arial" w:eastAsia="Arial" w:hint="default"/>
                <w:sz w:val="15"/>
                <w:szCs w:val="15"/>
              </w:rPr>
            </w:pPr>
            <w:r>
              <w:rPr>
                <w:rFonts w:ascii="Arial"/>
                <w:spacing w:val="-1"/>
                <w:sz w:val="15"/>
              </w:rPr>
              <w:t>1,428,152.76</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7"/>
              <w:jc w:val="right"/>
              <w:rPr>
                <w:rFonts w:ascii="Arial" w:hAnsi="Arial" w:cs="Arial" w:eastAsia="Arial" w:hint="default"/>
                <w:sz w:val="15"/>
                <w:szCs w:val="15"/>
              </w:rPr>
            </w:pPr>
            <w:r>
              <w:rPr>
                <w:rFonts w:ascii="Arial"/>
                <w:sz w:val="15"/>
              </w:rPr>
              <w:t>2.21</w:t>
            </w:r>
          </w:p>
        </w:tc>
        <w:tc>
          <w:tcPr>
            <w:tcW w:w="1274"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22"/>
              <w:jc w:val="right"/>
              <w:rPr>
                <w:rFonts w:ascii="Arial" w:hAnsi="Arial" w:cs="Arial" w:eastAsia="Arial" w:hint="default"/>
                <w:sz w:val="15"/>
                <w:szCs w:val="15"/>
              </w:rPr>
            </w:pPr>
            <w:r>
              <w:rPr>
                <w:rFonts w:ascii="Arial"/>
                <w:spacing w:val="-1"/>
                <w:sz w:val="15"/>
              </w:rPr>
              <w:t>63,332,358.01</w:t>
            </w:r>
          </w:p>
        </w:tc>
      </w:tr>
      <w:tr>
        <w:trPr>
          <w:trHeight w:val="509" w:hRule="exact"/>
        </w:trPr>
        <w:tc>
          <w:tcPr>
            <w:tcW w:w="3349"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43" w:right="0"/>
              <w:jc w:val="left"/>
              <w:rPr>
                <w:rFonts w:ascii="宋体" w:hAnsi="宋体" w:cs="宋体" w:eastAsia="宋体" w:hint="default"/>
                <w:sz w:val="15"/>
                <w:szCs w:val="15"/>
              </w:rPr>
            </w:pPr>
            <w:r>
              <w:rPr>
                <w:rFonts w:ascii="宋体" w:hAnsi="宋体" w:cs="宋体" w:eastAsia="宋体" w:hint="default"/>
                <w:sz w:val="15"/>
                <w:szCs w:val="15"/>
              </w:rPr>
              <w:t>单项金额不重大但单独计提坏账准备的应收款项</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7"/>
              <w:jc w:val="right"/>
              <w:rPr>
                <w:rFonts w:ascii="Arial" w:hAnsi="Arial" w:cs="Arial" w:eastAsia="Arial" w:hint="default"/>
                <w:sz w:val="15"/>
                <w:szCs w:val="15"/>
              </w:rPr>
            </w:pPr>
            <w:r>
              <w:rPr>
                <w:rFonts w:ascii="Arial"/>
                <w:spacing w:val="-1"/>
                <w:sz w:val="15"/>
              </w:rPr>
              <w:t>126,768.94</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7"/>
              <w:jc w:val="right"/>
              <w:rPr>
                <w:rFonts w:ascii="Arial" w:hAnsi="Arial" w:cs="Arial" w:eastAsia="Arial" w:hint="default"/>
                <w:sz w:val="15"/>
                <w:szCs w:val="15"/>
              </w:rPr>
            </w:pPr>
            <w:r>
              <w:rPr>
                <w:rFonts w:ascii="Arial"/>
                <w:sz w:val="15"/>
              </w:rPr>
              <w:t>0.19</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7"/>
              <w:jc w:val="right"/>
              <w:rPr>
                <w:rFonts w:ascii="Arial" w:hAnsi="Arial" w:cs="Arial" w:eastAsia="Arial" w:hint="default"/>
                <w:sz w:val="15"/>
                <w:szCs w:val="15"/>
              </w:rPr>
            </w:pPr>
            <w:r>
              <w:rPr>
                <w:rFonts w:ascii="Arial"/>
                <w:spacing w:val="-1"/>
                <w:sz w:val="15"/>
              </w:rPr>
              <w:t>126,768.94</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8"/>
              <w:jc w:val="right"/>
              <w:rPr>
                <w:rFonts w:ascii="Arial" w:hAnsi="Arial" w:cs="Arial" w:eastAsia="Arial" w:hint="default"/>
                <w:sz w:val="15"/>
                <w:szCs w:val="15"/>
              </w:rPr>
            </w:pPr>
            <w:r>
              <w:rPr>
                <w:rFonts w:ascii="Arial"/>
                <w:spacing w:val="-1"/>
                <w:sz w:val="15"/>
              </w:rPr>
              <w:t>100.00</w:t>
            </w:r>
          </w:p>
        </w:tc>
        <w:tc>
          <w:tcPr>
            <w:tcW w:w="1274"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24"/>
              <w:jc w:val="right"/>
              <w:rPr>
                <w:rFonts w:ascii="Arial" w:hAnsi="Arial" w:cs="Arial" w:eastAsia="Arial" w:hint="default"/>
                <w:sz w:val="15"/>
                <w:szCs w:val="15"/>
              </w:rPr>
            </w:pPr>
            <w:r>
              <w:rPr>
                <w:rFonts w:ascii="Arial"/>
                <w:w w:val="100"/>
                <w:sz w:val="15"/>
              </w:rPr>
              <w:t>-</w:t>
            </w:r>
          </w:p>
        </w:tc>
      </w:tr>
      <w:tr>
        <w:trPr>
          <w:trHeight w:val="521" w:hRule="exact"/>
        </w:trPr>
        <w:tc>
          <w:tcPr>
            <w:tcW w:w="3349" w:type="dxa"/>
            <w:tcBorders>
              <w:top w:val="dotted" w:sz="4" w:space="0" w:color="000000"/>
              <w:left w:val="nil" w:sz="6" w:space="0" w:color="auto"/>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21"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126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7"/>
              <w:jc w:val="right"/>
              <w:rPr>
                <w:rFonts w:ascii="Arial" w:hAnsi="Arial" w:cs="Arial" w:eastAsia="Arial" w:hint="default"/>
                <w:sz w:val="15"/>
                <w:szCs w:val="15"/>
              </w:rPr>
            </w:pPr>
            <w:r>
              <w:rPr>
                <w:rFonts w:ascii="Arial"/>
                <w:spacing w:val="-1"/>
                <w:sz w:val="15"/>
              </w:rPr>
              <w:t>66,233,672.71</w:t>
            </w:r>
          </w:p>
        </w:tc>
        <w:tc>
          <w:tcPr>
            <w:tcW w:w="126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8"/>
              <w:jc w:val="right"/>
              <w:rPr>
                <w:rFonts w:ascii="Arial" w:hAnsi="Arial" w:cs="Arial" w:eastAsia="Arial" w:hint="default"/>
                <w:sz w:val="15"/>
                <w:szCs w:val="15"/>
              </w:rPr>
            </w:pPr>
            <w:r>
              <w:rPr>
                <w:rFonts w:ascii="Arial"/>
                <w:spacing w:val="-1"/>
                <w:sz w:val="15"/>
              </w:rPr>
              <w:t>100.00</w:t>
            </w:r>
          </w:p>
        </w:tc>
        <w:tc>
          <w:tcPr>
            <w:tcW w:w="126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7"/>
              <w:jc w:val="right"/>
              <w:rPr>
                <w:rFonts w:ascii="Arial" w:hAnsi="Arial" w:cs="Arial" w:eastAsia="Arial" w:hint="default"/>
                <w:sz w:val="15"/>
                <w:szCs w:val="15"/>
              </w:rPr>
            </w:pPr>
            <w:r>
              <w:rPr>
                <w:rFonts w:ascii="Arial"/>
                <w:spacing w:val="-1"/>
                <w:sz w:val="15"/>
              </w:rPr>
              <w:t>2,901,314.70</w:t>
            </w:r>
          </w:p>
        </w:tc>
        <w:tc>
          <w:tcPr>
            <w:tcW w:w="126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9"/>
              <w:jc w:val="right"/>
              <w:rPr>
                <w:rFonts w:ascii="Arial" w:hAnsi="Arial" w:cs="Arial" w:eastAsia="Arial" w:hint="default"/>
                <w:sz w:val="15"/>
                <w:szCs w:val="15"/>
              </w:rPr>
            </w:pPr>
            <w:r>
              <w:rPr>
                <w:rFonts w:ascii="Arial"/>
                <w:w w:val="100"/>
                <w:sz w:val="15"/>
              </w:rPr>
              <w:t>-</w:t>
            </w:r>
          </w:p>
        </w:tc>
        <w:tc>
          <w:tcPr>
            <w:tcW w:w="1274" w:type="dxa"/>
            <w:tcBorders>
              <w:top w:val="dotted" w:sz="4" w:space="0" w:color="000000"/>
              <w:left w:val="dotted" w:sz="4"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22"/>
              <w:jc w:val="right"/>
              <w:rPr>
                <w:rFonts w:ascii="Arial" w:hAnsi="Arial" w:cs="Arial" w:eastAsia="Arial" w:hint="default"/>
                <w:sz w:val="15"/>
                <w:szCs w:val="15"/>
              </w:rPr>
            </w:pPr>
            <w:r>
              <w:rPr>
                <w:rFonts w:ascii="Arial"/>
                <w:spacing w:val="-1"/>
                <w:sz w:val="15"/>
              </w:rPr>
              <w:t>63,332,358.01</w:t>
            </w:r>
          </w:p>
        </w:tc>
      </w:tr>
    </w:tbl>
    <w:p>
      <w:pPr>
        <w:spacing w:line="240" w:lineRule="auto" w:before="5"/>
        <w:rPr>
          <w:rFonts w:ascii="宋体" w:hAnsi="宋体" w:cs="宋体" w:eastAsia="宋体" w:hint="default"/>
          <w:sz w:val="9"/>
          <w:szCs w:val="9"/>
        </w:rPr>
      </w:pPr>
    </w:p>
    <w:p>
      <w:pPr>
        <w:pStyle w:val="BodyText"/>
        <w:spacing w:line="240" w:lineRule="auto"/>
        <w:ind w:left="653" w:right="0"/>
        <w:jc w:val="left"/>
      </w:pPr>
      <w:r>
        <w:rPr/>
        <w:t>（续）</w:t>
      </w:r>
    </w:p>
    <w:p>
      <w:pPr>
        <w:spacing w:after="0" w:line="240" w:lineRule="auto"/>
        <w:jc w:val="left"/>
        <w:sectPr>
          <w:footerReference w:type="default" r:id="rId33"/>
          <w:pgSz w:w="11910" w:h="16840"/>
          <w:pgMar w:footer="975" w:header="877" w:top="1100" w:bottom="1160" w:left="960" w:right="960"/>
          <w:pgNumType w:start="101"/>
        </w:sectPr>
      </w:pPr>
    </w:p>
    <w:p>
      <w:pPr>
        <w:spacing w:line="240" w:lineRule="auto" w:before="8"/>
        <w:rPr>
          <w:rFonts w:ascii="宋体" w:hAnsi="宋体" w:cs="宋体" w:eastAsia="宋体" w:hint="default"/>
          <w:sz w:val="24"/>
          <w:szCs w:val="24"/>
        </w:rPr>
      </w:pPr>
    </w:p>
    <w:tbl>
      <w:tblPr>
        <w:tblW w:w="0" w:type="auto"/>
        <w:jc w:val="left"/>
        <w:tblInd w:w="115" w:type="dxa"/>
        <w:tblLayout w:type="fixed"/>
        <w:tblCellMar>
          <w:top w:w="0" w:type="dxa"/>
          <w:left w:w="0" w:type="dxa"/>
          <w:bottom w:w="0" w:type="dxa"/>
          <w:right w:w="0" w:type="dxa"/>
        </w:tblCellMar>
        <w:tblLook w:val="01E0"/>
      </w:tblPr>
      <w:tblGrid>
        <w:gridCol w:w="3349"/>
        <w:gridCol w:w="1265"/>
        <w:gridCol w:w="1265"/>
        <w:gridCol w:w="1265"/>
        <w:gridCol w:w="1265"/>
        <w:gridCol w:w="1274"/>
      </w:tblGrid>
      <w:tr>
        <w:trPr>
          <w:trHeight w:val="521" w:hRule="exact"/>
        </w:trPr>
        <w:tc>
          <w:tcPr>
            <w:tcW w:w="3349"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1" w:right="0"/>
              <w:jc w:val="center"/>
              <w:rPr>
                <w:rFonts w:ascii="宋体" w:hAnsi="宋体" w:cs="宋体" w:eastAsia="宋体" w:hint="default"/>
                <w:sz w:val="15"/>
                <w:szCs w:val="15"/>
              </w:rPr>
            </w:pPr>
            <w:r>
              <w:rPr>
                <w:rFonts w:ascii="宋体" w:hAnsi="宋体" w:cs="宋体" w:eastAsia="宋体" w:hint="default"/>
                <w:sz w:val="15"/>
                <w:szCs w:val="15"/>
              </w:rPr>
              <w:t>类别</w:t>
            </w:r>
          </w:p>
        </w:tc>
        <w:tc>
          <w:tcPr>
            <w:tcW w:w="6335" w:type="dxa"/>
            <w:gridSpan w:val="5"/>
            <w:tcBorders>
              <w:top w:val="single" w:sz="12"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right="0"/>
              <w:jc w:val="center"/>
              <w:rPr>
                <w:rFonts w:ascii="宋体" w:hAnsi="宋体" w:cs="宋体" w:eastAsia="宋体" w:hint="default"/>
                <w:sz w:val="15"/>
                <w:szCs w:val="15"/>
              </w:rPr>
            </w:pPr>
            <w:r>
              <w:rPr>
                <w:rFonts w:ascii="宋体" w:hAnsi="宋体" w:cs="宋体" w:eastAsia="宋体" w:hint="default"/>
                <w:sz w:val="15"/>
                <w:szCs w:val="15"/>
              </w:rPr>
              <w:t>年初余额</w:t>
            </w:r>
          </w:p>
        </w:tc>
      </w:tr>
      <w:tr>
        <w:trPr>
          <w:trHeight w:val="509" w:hRule="exact"/>
        </w:trPr>
        <w:tc>
          <w:tcPr>
            <w:tcW w:w="3349" w:type="dxa"/>
            <w:vMerge/>
            <w:tcBorders>
              <w:left w:val="nil" w:sz="6" w:space="0" w:color="auto"/>
              <w:right w:val="dotted" w:sz="4" w:space="0" w:color="000000"/>
            </w:tcBorders>
          </w:tcPr>
          <w:p>
            <w:pPr/>
          </w:p>
        </w:tc>
        <w:tc>
          <w:tcPr>
            <w:tcW w:w="2530"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1" w:right="0"/>
              <w:jc w:val="center"/>
              <w:rPr>
                <w:rFonts w:ascii="宋体" w:hAnsi="宋体" w:cs="宋体" w:eastAsia="宋体" w:hint="default"/>
                <w:sz w:val="15"/>
                <w:szCs w:val="15"/>
              </w:rPr>
            </w:pPr>
            <w:r>
              <w:rPr>
                <w:rFonts w:ascii="宋体" w:hAnsi="宋体" w:cs="宋体" w:eastAsia="宋体" w:hint="default"/>
                <w:sz w:val="15"/>
                <w:szCs w:val="15"/>
              </w:rPr>
              <w:t>账面余额</w:t>
            </w:r>
          </w:p>
        </w:tc>
        <w:tc>
          <w:tcPr>
            <w:tcW w:w="2530"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1" w:right="0"/>
              <w:jc w:val="center"/>
              <w:rPr>
                <w:rFonts w:ascii="宋体" w:hAnsi="宋体" w:cs="宋体" w:eastAsia="宋体" w:hint="default"/>
                <w:sz w:val="15"/>
                <w:szCs w:val="15"/>
              </w:rPr>
            </w:pPr>
            <w:r>
              <w:rPr>
                <w:rFonts w:ascii="宋体" w:hAnsi="宋体" w:cs="宋体" w:eastAsia="宋体" w:hint="default"/>
                <w:sz w:val="15"/>
                <w:szCs w:val="15"/>
              </w:rPr>
              <w:t>坏账准备</w:t>
            </w:r>
          </w:p>
        </w:tc>
        <w:tc>
          <w:tcPr>
            <w:tcW w:w="1274" w:type="dxa"/>
            <w:vMerge w:val="restart"/>
            <w:tcBorders>
              <w:top w:val="dotted" w:sz="4" w:space="0" w:color="000000"/>
              <w:left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33" w:right="0"/>
              <w:jc w:val="left"/>
              <w:rPr>
                <w:rFonts w:ascii="宋体" w:hAnsi="宋体" w:cs="宋体" w:eastAsia="宋体" w:hint="default"/>
                <w:sz w:val="15"/>
                <w:szCs w:val="15"/>
              </w:rPr>
            </w:pPr>
            <w:r>
              <w:rPr>
                <w:rFonts w:ascii="宋体" w:hAnsi="宋体" w:cs="宋体" w:eastAsia="宋体" w:hint="default"/>
                <w:sz w:val="15"/>
                <w:szCs w:val="15"/>
              </w:rPr>
              <w:t>账面价值</w:t>
            </w:r>
          </w:p>
        </w:tc>
      </w:tr>
      <w:tr>
        <w:trPr>
          <w:trHeight w:val="511" w:hRule="exact"/>
        </w:trPr>
        <w:tc>
          <w:tcPr>
            <w:tcW w:w="3349" w:type="dxa"/>
            <w:vMerge/>
            <w:tcBorders>
              <w:left w:val="nil" w:sz="6" w:space="0" w:color="auto"/>
              <w:bottom w:val="dotted" w:sz="4" w:space="0" w:color="000000"/>
              <w:right w:val="dotted" w:sz="4" w:space="0" w:color="000000"/>
            </w:tcBorders>
          </w:tcPr>
          <w:p>
            <w:pP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left="2"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61" w:right="0"/>
              <w:jc w:val="left"/>
              <w:rPr>
                <w:rFonts w:ascii="宋体" w:hAnsi="宋体" w:cs="宋体" w:eastAsia="宋体" w:hint="default"/>
                <w:sz w:val="15"/>
                <w:szCs w:val="15"/>
              </w:rPr>
            </w:pPr>
            <w:r>
              <w:rPr>
                <w:rFonts w:ascii="宋体" w:hAnsi="宋体" w:cs="宋体" w:eastAsia="宋体" w:hint="default"/>
                <w:sz w:val="15"/>
                <w:szCs w:val="15"/>
              </w:rPr>
              <w:t>比例（</w:t>
            </w:r>
            <w:r>
              <w:rPr>
                <w:rFonts w:ascii="Arial" w:hAnsi="Arial" w:cs="Arial" w:eastAsia="Arial" w:hint="default"/>
                <w:sz w:val="15"/>
                <w:szCs w:val="15"/>
              </w:rPr>
              <w:t>%</w:t>
            </w:r>
            <w:r>
              <w:rPr>
                <w:rFonts w:ascii="宋体" w:hAnsi="宋体" w:cs="宋体" w:eastAsia="宋体" w:hint="default"/>
                <w:sz w:val="15"/>
                <w:szCs w:val="15"/>
              </w:rPr>
              <w:t>）</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left="2"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10" w:right="0"/>
              <w:jc w:val="left"/>
              <w:rPr>
                <w:rFonts w:ascii="宋体" w:hAnsi="宋体" w:cs="宋体" w:eastAsia="宋体" w:hint="default"/>
                <w:sz w:val="15"/>
                <w:szCs w:val="15"/>
              </w:rPr>
            </w:pPr>
            <w:r>
              <w:rPr>
                <w:rFonts w:ascii="宋体" w:hAnsi="宋体" w:cs="宋体" w:eastAsia="宋体" w:hint="default"/>
                <w:sz w:val="15"/>
                <w:szCs w:val="15"/>
              </w:rPr>
              <w:t>计提比例（</w:t>
            </w:r>
            <w:r>
              <w:rPr>
                <w:rFonts w:ascii="Arial" w:hAnsi="Arial" w:cs="Arial" w:eastAsia="Arial" w:hint="default"/>
                <w:sz w:val="15"/>
                <w:szCs w:val="15"/>
              </w:rPr>
              <w:t>%</w:t>
            </w:r>
            <w:r>
              <w:rPr>
                <w:rFonts w:ascii="宋体" w:hAnsi="宋体" w:cs="宋体" w:eastAsia="宋体" w:hint="default"/>
                <w:sz w:val="15"/>
                <w:szCs w:val="15"/>
              </w:rPr>
              <w:t>）</w:t>
            </w:r>
          </w:p>
        </w:tc>
        <w:tc>
          <w:tcPr>
            <w:tcW w:w="1274" w:type="dxa"/>
            <w:vMerge/>
            <w:tcBorders>
              <w:left w:val="dotted" w:sz="4" w:space="0" w:color="000000"/>
              <w:bottom w:val="dotted" w:sz="4" w:space="0" w:color="000000"/>
              <w:right w:val="nil" w:sz="6" w:space="0" w:color="auto"/>
            </w:tcBorders>
          </w:tcPr>
          <w:p>
            <w:pPr/>
          </w:p>
        </w:tc>
      </w:tr>
      <w:tr>
        <w:trPr>
          <w:trHeight w:val="509" w:hRule="exact"/>
        </w:trPr>
        <w:tc>
          <w:tcPr>
            <w:tcW w:w="3349"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43" w:right="0"/>
              <w:jc w:val="left"/>
              <w:rPr>
                <w:rFonts w:ascii="宋体" w:hAnsi="宋体" w:cs="宋体" w:eastAsia="宋体" w:hint="default"/>
                <w:sz w:val="15"/>
                <w:szCs w:val="15"/>
              </w:rPr>
            </w:pPr>
            <w:r>
              <w:rPr>
                <w:rFonts w:ascii="宋体" w:hAnsi="宋体" w:cs="宋体" w:eastAsia="宋体" w:hint="default"/>
                <w:sz w:val="15"/>
                <w:szCs w:val="15"/>
              </w:rPr>
              <w:t>单项金额重大并单独计提坏账准备的应收款项</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7"/>
              <w:jc w:val="right"/>
              <w:rPr>
                <w:rFonts w:ascii="Arial" w:hAnsi="Arial" w:cs="Arial" w:eastAsia="Arial" w:hint="default"/>
                <w:sz w:val="15"/>
                <w:szCs w:val="15"/>
              </w:rPr>
            </w:pPr>
            <w:r>
              <w:rPr>
                <w:rFonts w:ascii="Arial"/>
                <w:spacing w:val="-1"/>
                <w:sz w:val="15"/>
              </w:rPr>
              <w:t>1,346,393.00</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7"/>
              <w:jc w:val="right"/>
              <w:rPr>
                <w:rFonts w:ascii="Arial" w:hAnsi="Arial" w:cs="Arial" w:eastAsia="Arial" w:hint="default"/>
                <w:sz w:val="15"/>
                <w:szCs w:val="15"/>
              </w:rPr>
            </w:pPr>
            <w:r>
              <w:rPr>
                <w:rFonts w:ascii="Arial"/>
                <w:spacing w:val="-1"/>
                <w:sz w:val="15"/>
              </w:rPr>
              <w:t>16.00</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7"/>
              <w:jc w:val="right"/>
              <w:rPr>
                <w:rFonts w:ascii="Arial" w:hAnsi="Arial" w:cs="Arial" w:eastAsia="Arial" w:hint="default"/>
                <w:sz w:val="15"/>
                <w:szCs w:val="15"/>
              </w:rPr>
            </w:pPr>
            <w:r>
              <w:rPr>
                <w:rFonts w:ascii="Arial"/>
                <w:spacing w:val="-1"/>
                <w:sz w:val="15"/>
              </w:rPr>
              <w:t>1,346,393.00</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8"/>
              <w:jc w:val="right"/>
              <w:rPr>
                <w:rFonts w:ascii="Arial" w:hAnsi="Arial" w:cs="Arial" w:eastAsia="Arial" w:hint="default"/>
                <w:sz w:val="15"/>
                <w:szCs w:val="15"/>
              </w:rPr>
            </w:pPr>
            <w:r>
              <w:rPr>
                <w:rFonts w:ascii="Arial"/>
                <w:spacing w:val="-1"/>
                <w:sz w:val="15"/>
              </w:rPr>
              <w:t>100.00</w:t>
            </w:r>
          </w:p>
        </w:tc>
        <w:tc>
          <w:tcPr>
            <w:tcW w:w="1274"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24"/>
              <w:jc w:val="right"/>
              <w:rPr>
                <w:rFonts w:ascii="Arial" w:hAnsi="Arial" w:cs="Arial" w:eastAsia="Arial" w:hint="default"/>
                <w:sz w:val="15"/>
                <w:szCs w:val="15"/>
              </w:rPr>
            </w:pPr>
            <w:r>
              <w:rPr>
                <w:rFonts w:ascii="Arial"/>
                <w:w w:val="100"/>
                <w:sz w:val="15"/>
              </w:rPr>
              <w:t>-</w:t>
            </w:r>
          </w:p>
        </w:tc>
      </w:tr>
      <w:tr>
        <w:trPr>
          <w:trHeight w:val="511" w:hRule="exact"/>
        </w:trPr>
        <w:tc>
          <w:tcPr>
            <w:tcW w:w="3349"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left="43" w:right="0"/>
              <w:jc w:val="left"/>
              <w:rPr>
                <w:rFonts w:ascii="宋体" w:hAnsi="宋体" w:cs="宋体" w:eastAsia="宋体" w:hint="default"/>
                <w:sz w:val="15"/>
                <w:szCs w:val="15"/>
              </w:rPr>
            </w:pPr>
            <w:r>
              <w:rPr>
                <w:rFonts w:ascii="宋体" w:hAnsi="宋体" w:cs="宋体" w:eastAsia="宋体" w:hint="default"/>
                <w:sz w:val="15"/>
                <w:szCs w:val="15"/>
              </w:rPr>
              <w:t>按信用风险特征组合计提坏账准备的应收款项</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17"/>
              <w:jc w:val="right"/>
              <w:rPr>
                <w:rFonts w:ascii="Arial" w:hAnsi="Arial" w:cs="Arial" w:eastAsia="Arial" w:hint="default"/>
                <w:sz w:val="15"/>
                <w:szCs w:val="15"/>
              </w:rPr>
            </w:pPr>
            <w:r>
              <w:rPr>
                <w:rFonts w:ascii="Arial"/>
                <w:spacing w:val="-1"/>
                <w:sz w:val="15"/>
              </w:rPr>
              <w:t>6,956,287.06</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17"/>
              <w:jc w:val="right"/>
              <w:rPr>
                <w:rFonts w:ascii="Arial" w:hAnsi="Arial" w:cs="Arial" w:eastAsia="Arial" w:hint="default"/>
                <w:sz w:val="15"/>
                <w:szCs w:val="15"/>
              </w:rPr>
            </w:pPr>
            <w:r>
              <w:rPr>
                <w:rFonts w:ascii="Arial"/>
                <w:spacing w:val="-1"/>
                <w:sz w:val="15"/>
              </w:rPr>
              <w:t>82.65</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17"/>
              <w:jc w:val="right"/>
              <w:rPr>
                <w:rFonts w:ascii="Arial" w:hAnsi="Arial" w:cs="Arial" w:eastAsia="Arial" w:hint="default"/>
                <w:sz w:val="15"/>
                <w:szCs w:val="15"/>
              </w:rPr>
            </w:pPr>
            <w:r>
              <w:rPr>
                <w:rFonts w:ascii="Arial"/>
                <w:spacing w:val="-1"/>
                <w:sz w:val="15"/>
              </w:rPr>
              <w:t>1,322,867.51</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17"/>
              <w:jc w:val="right"/>
              <w:rPr>
                <w:rFonts w:ascii="Arial" w:hAnsi="Arial" w:cs="Arial" w:eastAsia="Arial" w:hint="default"/>
                <w:sz w:val="15"/>
                <w:szCs w:val="15"/>
              </w:rPr>
            </w:pPr>
            <w:r>
              <w:rPr>
                <w:rFonts w:ascii="Arial"/>
                <w:spacing w:val="-1"/>
                <w:sz w:val="15"/>
              </w:rPr>
              <w:t>19.02</w:t>
            </w:r>
          </w:p>
        </w:tc>
        <w:tc>
          <w:tcPr>
            <w:tcW w:w="1274"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22"/>
              <w:jc w:val="right"/>
              <w:rPr>
                <w:rFonts w:ascii="Arial" w:hAnsi="Arial" w:cs="Arial" w:eastAsia="Arial" w:hint="default"/>
                <w:sz w:val="15"/>
                <w:szCs w:val="15"/>
              </w:rPr>
            </w:pPr>
            <w:r>
              <w:rPr>
                <w:rFonts w:ascii="Arial"/>
                <w:spacing w:val="-1"/>
                <w:sz w:val="15"/>
              </w:rPr>
              <w:t>5,633,419.55</w:t>
            </w:r>
          </w:p>
        </w:tc>
      </w:tr>
      <w:tr>
        <w:trPr>
          <w:trHeight w:val="509" w:hRule="exact"/>
        </w:trPr>
        <w:tc>
          <w:tcPr>
            <w:tcW w:w="3349"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43" w:right="0"/>
              <w:jc w:val="left"/>
              <w:rPr>
                <w:rFonts w:ascii="宋体" w:hAnsi="宋体" w:cs="宋体" w:eastAsia="宋体" w:hint="default"/>
                <w:sz w:val="15"/>
                <w:szCs w:val="15"/>
              </w:rPr>
            </w:pPr>
            <w:r>
              <w:rPr>
                <w:rFonts w:ascii="宋体" w:hAnsi="宋体" w:cs="宋体" w:eastAsia="宋体" w:hint="default"/>
                <w:sz w:val="15"/>
                <w:szCs w:val="15"/>
              </w:rPr>
              <w:t>单项金额不重大但单独计提坏账准备的应收款项</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7"/>
              <w:jc w:val="right"/>
              <w:rPr>
                <w:rFonts w:ascii="Arial" w:hAnsi="Arial" w:cs="Arial" w:eastAsia="Arial" w:hint="default"/>
                <w:sz w:val="15"/>
                <w:szCs w:val="15"/>
              </w:rPr>
            </w:pPr>
            <w:r>
              <w:rPr>
                <w:rFonts w:ascii="Arial"/>
                <w:spacing w:val="-1"/>
                <w:sz w:val="15"/>
              </w:rPr>
              <w:t>113,590.23</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7"/>
              <w:jc w:val="right"/>
              <w:rPr>
                <w:rFonts w:ascii="Arial" w:hAnsi="Arial" w:cs="Arial" w:eastAsia="Arial" w:hint="default"/>
                <w:sz w:val="15"/>
                <w:szCs w:val="15"/>
              </w:rPr>
            </w:pPr>
            <w:r>
              <w:rPr>
                <w:rFonts w:ascii="Arial"/>
                <w:sz w:val="15"/>
              </w:rPr>
              <w:t>1.35</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7"/>
              <w:jc w:val="right"/>
              <w:rPr>
                <w:rFonts w:ascii="Arial" w:hAnsi="Arial" w:cs="Arial" w:eastAsia="Arial" w:hint="default"/>
                <w:sz w:val="15"/>
                <w:szCs w:val="15"/>
              </w:rPr>
            </w:pPr>
            <w:r>
              <w:rPr>
                <w:rFonts w:ascii="Arial"/>
                <w:spacing w:val="-1"/>
                <w:sz w:val="15"/>
              </w:rPr>
              <w:t>113,590.23</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8"/>
              <w:jc w:val="right"/>
              <w:rPr>
                <w:rFonts w:ascii="Arial" w:hAnsi="Arial" w:cs="Arial" w:eastAsia="Arial" w:hint="default"/>
                <w:sz w:val="15"/>
                <w:szCs w:val="15"/>
              </w:rPr>
            </w:pPr>
            <w:r>
              <w:rPr>
                <w:rFonts w:ascii="Arial"/>
                <w:spacing w:val="-1"/>
                <w:sz w:val="15"/>
              </w:rPr>
              <w:t>100.00</w:t>
            </w:r>
          </w:p>
        </w:tc>
        <w:tc>
          <w:tcPr>
            <w:tcW w:w="1274"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24"/>
              <w:jc w:val="right"/>
              <w:rPr>
                <w:rFonts w:ascii="Arial" w:hAnsi="Arial" w:cs="Arial" w:eastAsia="Arial" w:hint="default"/>
                <w:sz w:val="15"/>
                <w:szCs w:val="15"/>
              </w:rPr>
            </w:pPr>
            <w:r>
              <w:rPr>
                <w:rFonts w:ascii="Arial"/>
                <w:w w:val="100"/>
                <w:sz w:val="15"/>
              </w:rPr>
              <w:t>-</w:t>
            </w:r>
          </w:p>
        </w:tc>
      </w:tr>
      <w:tr>
        <w:trPr>
          <w:trHeight w:val="521" w:hRule="exact"/>
        </w:trPr>
        <w:tc>
          <w:tcPr>
            <w:tcW w:w="3349" w:type="dxa"/>
            <w:tcBorders>
              <w:top w:val="dotted" w:sz="4" w:space="0" w:color="000000"/>
              <w:left w:val="nil" w:sz="6" w:space="0" w:color="auto"/>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left="21"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126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17"/>
              <w:jc w:val="right"/>
              <w:rPr>
                <w:rFonts w:ascii="Arial" w:hAnsi="Arial" w:cs="Arial" w:eastAsia="Arial" w:hint="default"/>
                <w:sz w:val="15"/>
                <w:szCs w:val="15"/>
              </w:rPr>
            </w:pPr>
            <w:r>
              <w:rPr>
                <w:rFonts w:ascii="Arial"/>
                <w:spacing w:val="-1"/>
                <w:sz w:val="15"/>
              </w:rPr>
              <w:t>8,416,270.29</w:t>
            </w:r>
          </w:p>
        </w:tc>
        <w:tc>
          <w:tcPr>
            <w:tcW w:w="126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18"/>
              <w:jc w:val="right"/>
              <w:rPr>
                <w:rFonts w:ascii="Arial" w:hAnsi="Arial" w:cs="Arial" w:eastAsia="Arial" w:hint="default"/>
                <w:sz w:val="15"/>
                <w:szCs w:val="15"/>
              </w:rPr>
            </w:pPr>
            <w:r>
              <w:rPr>
                <w:rFonts w:ascii="Arial"/>
                <w:spacing w:val="-1"/>
                <w:sz w:val="15"/>
              </w:rPr>
              <w:t>100.00</w:t>
            </w:r>
          </w:p>
        </w:tc>
        <w:tc>
          <w:tcPr>
            <w:tcW w:w="126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17"/>
              <w:jc w:val="right"/>
              <w:rPr>
                <w:rFonts w:ascii="Arial" w:hAnsi="Arial" w:cs="Arial" w:eastAsia="Arial" w:hint="default"/>
                <w:sz w:val="15"/>
                <w:szCs w:val="15"/>
              </w:rPr>
            </w:pPr>
            <w:r>
              <w:rPr>
                <w:rFonts w:ascii="Arial"/>
                <w:spacing w:val="-1"/>
                <w:sz w:val="15"/>
              </w:rPr>
              <w:t>2,782,850.74</w:t>
            </w:r>
          </w:p>
        </w:tc>
        <w:tc>
          <w:tcPr>
            <w:tcW w:w="126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19"/>
              <w:jc w:val="right"/>
              <w:rPr>
                <w:rFonts w:ascii="Arial" w:hAnsi="Arial" w:cs="Arial" w:eastAsia="Arial" w:hint="default"/>
                <w:sz w:val="15"/>
                <w:szCs w:val="15"/>
              </w:rPr>
            </w:pPr>
            <w:r>
              <w:rPr>
                <w:rFonts w:ascii="Arial"/>
                <w:w w:val="100"/>
                <w:sz w:val="15"/>
              </w:rPr>
              <w:t>-</w:t>
            </w:r>
          </w:p>
        </w:tc>
        <w:tc>
          <w:tcPr>
            <w:tcW w:w="1274" w:type="dxa"/>
            <w:tcBorders>
              <w:top w:val="dotted" w:sz="4" w:space="0" w:color="000000"/>
              <w:left w:val="dotted" w:sz="4"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22"/>
              <w:jc w:val="right"/>
              <w:rPr>
                <w:rFonts w:ascii="Arial" w:hAnsi="Arial" w:cs="Arial" w:eastAsia="Arial" w:hint="default"/>
                <w:sz w:val="15"/>
                <w:szCs w:val="15"/>
              </w:rPr>
            </w:pPr>
            <w:r>
              <w:rPr>
                <w:rFonts w:ascii="Arial"/>
                <w:spacing w:val="-1"/>
                <w:sz w:val="15"/>
              </w:rPr>
              <w:t>5,633,419.55</w:t>
            </w:r>
          </w:p>
        </w:tc>
      </w:tr>
    </w:tbl>
    <w:p>
      <w:pPr>
        <w:spacing w:line="240" w:lineRule="auto" w:before="6"/>
        <w:rPr>
          <w:rFonts w:ascii="宋体" w:hAnsi="宋体" w:cs="宋体" w:eastAsia="宋体" w:hint="default"/>
          <w:sz w:val="9"/>
          <w:szCs w:val="9"/>
        </w:rPr>
      </w:pPr>
    </w:p>
    <w:p>
      <w:pPr>
        <w:pStyle w:val="BodyText"/>
        <w:spacing w:line="240" w:lineRule="auto"/>
        <w:ind w:left="653" w:right="0"/>
        <w:jc w:val="left"/>
      </w:pPr>
      <w:r>
        <w:rPr/>
        <w:t>①单项金额重大并单项计提坏账准备的应收账款坏账准备计提情况</w:t>
      </w:r>
    </w:p>
    <w:p>
      <w:pPr>
        <w:spacing w:line="240" w:lineRule="auto" w:before="12"/>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2778"/>
        <w:gridCol w:w="1733"/>
        <w:gridCol w:w="1733"/>
        <w:gridCol w:w="1733"/>
        <w:gridCol w:w="1735"/>
      </w:tblGrid>
      <w:tr>
        <w:trPr>
          <w:trHeight w:val="521" w:hRule="exact"/>
        </w:trPr>
        <w:tc>
          <w:tcPr>
            <w:tcW w:w="2778"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3"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73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41" w:right="0"/>
              <w:jc w:val="left"/>
              <w:rPr>
                <w:rFonts w:ascii="宋体" w:hAnsi="宋体" w:cs="宋体" w:eastAsia="宋体" w:hint="default"/>
                <w:sz w:val="21"/>
                <w:szCs w:val="21"/>
              </w:rPr>
            </w:pPr>
            <w:r>
              <w:rPr>
                <w:rFonts w:ascii="宋体" w:hAnsi="宋体" w:cs="宋体" w:eastAsia="宋体" w:hint="default"/>
                <w:sz w:val="21"/>
                <w:szCs w:val="21"/>
              </w:rPr>
              <w:t>账面金额</w:t>
            </w:r>
          </w:p>
        </w:tc>
        <w:tc>
          <w:tcPr>
            <w:tcW w:w="173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4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73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41" w:right="0"/>
              <w:jc w:val="left"/>
              <w:rPr>
                <w:rFonts w:ascii="宋体" w:hAnsi="宋体" w:cs="宋体" w:eastAsia="宋体" w:hint="default"/>
                <w:sz w:val="21"/>
                <w:szCs w:val="21"/>
              </w:rPr>
            </w:pPr>
            <w:r>
              <w:rPr>
                <w:rFonts w:ascii="宋体" w:hAnsi="宋体" w:cs="宋体" w:eastAsia="宋体" w:hint="default"/>
                <w:sz w:val="21"/>
                <w:szCs w:val="21"/>
              </w:rPr>
              <w:t>计提比例</w:t>
            </w:r>
          </w:p>
        </w:tc>
        <w:tc>
          <w:tcPr>
            <w:tcW w:w="1735"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理由</w:t>
            </w:r>
          </w:p>
        </w:tc>
      </w:tr>
      <w:tr>
        <w:trPr>
          <w:trHeight w:val="521" w:hRule="exact"/>
        </w:trPr>
        <w:tc>
          <w:tcPr>
            <w:tcW w:w="2778"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深圳昌信实业有限公司</w:t>
            </w:r>
          </w:p>
        </w:tc>
        <w:tc>
          <w:tcPr>
            <w:tcW w:w="173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75" w:right="0"/>
              <w:jc w:val="left"/>
              <w:rPr>
                <w:rFonts w:ascii="Arial" w:hAnsi="Arial" w:cs="Arial" w:eastAsia="Arial" w:hint="default"/>
                <w:sz w:val="21"/>
                <w:szCs w:val="21"/>
              </w:rPr>
            </w:pPr>
            <w:r>
              <w:rPr>
                <w:rFonts w:ascii="Arial"/>
                <w:sz w:val="21"/>
              </w:rPr>
              <w:t>1,346,393.00</w:t>
            </w:r>
          </w:p>
        </w:tc>
        <w:tc>
          <w:tcPr>
            <w:tcW w:w="173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75" w:right="0"/>
              <w:jc w:val="left"/>
              <w:rPr>
                <w:rFonts w:ascii="Arial" w:hAnsi="Arial" w:cs="Arial" w:eastAsia="Arial" w:hint="default"/>
                <w:sz w:val="21"/>
                <w:szCs w:val="21"/>
              </w:rPr>
            </w:pPr>
            <w:r>
              <w:rPr>
                <w:rFonts w:ascii="Arial"/>
                <w:sz w:val="21"/>
              </w:rPr>
              <w:t>1,346,393.00</w:t>
            </w:r>
          </w:p>
        </w:tc>
        <w:tc>
          <w:tcPr>
            <w:tcW w:w="173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058" w:right="0"/>
              <w:jc w:val="left"/>
              <w:rPr>
                <w:rFonts w:ascii="Arial" w:hAnsi="Arial" w:cs="Arial" w:eastAsia="Arial" w:hint="default"/>
                <w:sz w:val="21"/>
                <w:szCs w:val="21"/>
              </w:rPr>
            </w:pPr>
            <w:r>
              <w:rPr>
                <w:rFonts w:ascii="Arial"/>
                <w:sz w:val="21"/>
              </w:rPr>
              <w:t>100.00</w:t>
            </w:r>
          </w:p>
        </w:tc>
        <w:tc>
          <w:tcPr>
            <w:tcW w:w="1735"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无法收回</w:t>
            </w:r>
          </w:p>
        </w:tc>
      </w:tr>
    </w:tbl>
    <w:p>
      <w:pPr>
        <w:spacing w:line="240" w:lineRule="auto" w:before="6"/>
        <w:rPr>
          <w:rFonts w:ascii="宋体" w:hAnsi="宋体" w:cs="宋体" w:eastAsia="宋体" w:hint="default"/>
          <w:sz w:val="9"/>
          <w:szCs w:val="9"/>
        </w:rPr>
      </w:pPr>
    </w:p>
    <w:p>
      <w:pPr>
        <w:pStyle w:val="BodyText"/>
        <w:spacing w:line="240" w:lineRule="auto"/>
        <w:ind w:left="653" w:right="0"/>
        <w:jc w:val="left"/>
      </w:pPr>
      <w:r>
        <w:rPr/>
        <w:t>②按组合计提坏账准备的应收账款</w:t>
      </w:r>
    </w:p>
    <w:p>
      <w:pPr>
        <w:pStyle w:val="BodyText"/>
        <w:spacing w:line="240" w:lineRule="auto" w:before="185"/>
        <w:ind w:left="653" w:right="0"/>
        <w:jc w:val="left"/>
      </w:pPr>
      <w:r>
        <w:rPr>
          <w:rFonts w:ascii="Arial" w:hAnsi="Arial" w:cs="Arial" w:eastAsia="Arial" w:hint="default"/>
        </w:rPr>
        <w:t>A</w:t>
      </w:r>
      <w:r>
        <w:rPr/>
        <w:t>、组合中，按账龄分析法计提坏账准备的应收账款：</w:t>
      </w:r>
    </w:p>
    <w:tbl>
      <w:tblPr>
        <w:tblW w:w="0" w:type="auto"/>
        <w:jc w:val="left"/>
        <w:tblInd w:w="115" w:type="dxa"/>
        <w:tblLayout w:type="fixed"/>
        <w:tblCellMar>
          <w:top w:w="0" w:type="dxa"/>
          <w:left w:w="0" w:type="dxa"/>
          <w:bottom w:w="0" w:type="dxa"/>
          <w:right w:w="0" w:type="dxa"/>
        </w:tblCellMar>
        <w:tblLook w:val="01E0"/>
      </w:tblPr>
      <w:tblGrid>
        <w:gridCol w:w="1606"/>
        <w:gridCol w:w="1709"/>
        <w:gridCol w:w="994"/>
        <w:gridCol w:w="1412"/>
        <w:gridCol w:w="1574"/>
        <w:gridCol w:w="997"/>
        <w:gridCol w:w="1421"/>
      </w:tblGrid>
      <w:tr>
        <w:trPr>
          <w:trHeight w:val="521" w:hRule="exact"/>
        </w:trPr>
        <w:tc>
          <w:tcPr>
            <w:tcW w:w="1606"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4115" w:type="dxa"/>
            <w:gridSpan w:val="3"/>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年末数</w:t>
            </w:r>
          </w:p>
        </w:tc>
        <w:tc>
          <w:tcPr>
            <w:tcW w:w="3992" w:type="dxa"/>
            <w:gridSpan w:val="3"/>
            <w:tcBorders>
              <w:top w:val="single" w:sz="12"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年初数</w:t>
            </w:r>
          </w:p>
        </w:tc>
      </w:tr>
      <w:tr>
        <w:trPr>
          <w:trHeight w:val="512" w:hRule="exact"/>
        </w:trPr>
        <w:tc>
          <w:tcPr>
            <w:tcW w:w="1606" w:type="dxa"/>
            <w:vMerge/>
            <w:tcBorders>
              <w:left w:val="nil" w:sz="6" w:space="0" w:color="auto"/>
              <w:right w:val="dotted" w:sz="4" w:space="0" w:color="000000"/>
            </w:tcBorders>
          </w:tcPr>
          <w:p>
            <w:pPr/>
          </w:p>
        </w:tc>
        <w:tc>
          <w:tcPr>
            <w:tcW w:w="2703"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412" w:type="dxa"/>
            <w:vMerge w:val="restart"/>
            <w:tcBorders>
              <w:top w:val="dotted" w:sz="4" w:space="0" w:color="000000"/>
              <w:left w:val="dotted" w:sz="4" w:space="0" w:color="000000"/>
              <w:right w:val="dotted"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66" w:lineRule="exact"/>
              <w:ind w:left="280" w:right="0"/>
              <w:jc w:val="left"/>
              <w:rPr>
                <w:rFonts w:ascii="宋体" w:hAnsi="宋体" w:cs="宋体" w:eastAsia="宋体" w:hint="default"/>
                <w:sz w:val="21"/>
                <w:szCs w:val="21"/>
              </w:rPr>
            </w:pPr>
            <w:r>
              <w:rPr>
                <w:rFonts w:ascii="宋体" w:hAnsi="宋体" w:cs="宋体" w:eastAsia="宋体" w:hint="default"/>
                <w:sz w:val="21"/>
                <w:szCs w:val="21"/>
              </w:rPr>
              <w:t>坏账准备</w:t>
            </w:r>
          </w:p>
          <w:p>
            <w:pPr>
              <w:pStyle w:val="TableParagraph"/>
              <w:spacing w:line="266" w:lineRule="exact"/>
              <w:ind w:left="-152"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2571"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421" w:type="dxa"/>
            <w:vMerge w:val="restart"/>
            <w:tcBorders>
              <w:top w:val="dotted" w:sz="4" w:space="0" w:color="000000"/>
              <w:left w:val="dotted"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66" w:lineRule="exact"/>
              <w:ind w:left="285" w:right="0"/>
              <w:jc w:val="left"/>
              <w:rPr>
                <w:rFonts w:ascii="宋体" w:hAnsi="宋体" w:cs="宋体" w:eastAsia="宋体" w:hint="default"/>
                <w:sz w:val="21"/>
                <w:szCs w:val="21"/>
              </w:rPr>
            </w:pPr>
            <w:r>
              <w:rPr>
                <w:rFonts w:ascii="宋体" w:hAnsi="宋体" w:cs="宋体" w:eastAsia="宋体" w:hint="default"/>
                <w:sz w:val="21"/>
                <w:szCs w:val="21"/>
              </w:rPr>
              <w:t>坏账准备</w:t>
            </w:r>
          </w:p>
          <w:p>
            <w:pPr>
              <w:pStyle w:val="TableParagraph"/>
              <w:spacing w:line="266" w:lineRule="exact"/>
              <w:ind w:left="-154" w:right="0"/>
              <w:jc w:val="left"/>
              <w:rPr>
                <w:rFonts w:ascii="宋体" w:hAnsi="宋体" w:cs="宋体" w:eastAsia="宋体" w:hint="default"/>
                <w:sz w:val="21"/>
                <w:szCs w:val="21"/>
              </w:rPr>
            </w:pPr>
            <w:r>
              <w:rPr>
                <w:rFonts w:ascii="宋体" w:hAnsi="宋体" w:cs="宋体" w:eastAsia="宋体" w:hint="default"/>
                <w:w w:val="100"/>
                <w:sz w:val="21"/>
                <w:szCs w:val="21"/>
              </w:rPr>
              <w:t>）</w:t>
            </w:r>
          </w:p>
        </w:tc>
      </w:tr>
      <w:tr>
        <w:trPr>
          <w:trHeight w:val="509" w:hRule="exact"/>
        </w:trPr>
        <w:tc>
          <w:tcPr>
            <w:tcW w:w="1606" w:type="dxa"/>
            <w:vMerge/>
            <w:tcBorders>
              <w:left w:val="nil" w:sz="6" w:space="0" w:color="auto"/>
              <w:bottom w:val="dotted" w:sz="4" w:space="0" w:color="000000"/>
              <w:right w:val="dotted" w:sz="4" w:space="0" w:color="000000"/>
            </w:tcBorders>
          </w:tcPr>
          <w:p>
            <w:pPr/>
          </w:p>
        </w:tc>
        <w:tc>
          <w:tcPr>
            <w:tcW w:w="17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94"/>
              <w:ind w:left="23" w:right="0"/>
              <w:jc w:val="left"/>
              <w:rPr>
                <w:rFonts w:ascii="Arial" w:hAnsi="Arial" w:cs="Arial" w:eastAsia="Arial" w:hint="default"/>
                <w:sz w:val="21"/>
                <w:szCs w:val="21"/>
              </w:rPr>
            </w:pPr>
            <w:r>
              <w:rPr>
                <w:rFonts w:ascii="宋体" w:hAnsi="宋体" w:cs="宋体" w:eastAsia="宋体" w:hint="default"/>
                <w:sz w:val="21"/>
                <w:szCs w:val="21"/>
              </w:rPr>
              <w:t>比例（</w:t>
            </w:r>
            <w:r>
              <w:rPr>
                <w:rFonts w:ascii="Arial" w:hAnsi="Arial" w:cs="Arial" w:eastAsia="Arial" w:hint="default"/>
                <w:sz w:val="21"/>
                <w:szCs w:val="21"/>
              </w:rPr>
              <w:t>%</w:t>
            </w:r>
          </w:p>
        </w:tc>
        <w:tc>
          <w:tcPr>
            <w:tcW w:w="1412" w:type="dxa"/>
            <w:vMerge/>
            <w:tcBorders>
              <w:left w:val="dotted" w:sz="4" w:space="0" w:color="000000"/>
              <w:bottom w:val="dotted" w:sz="4" w:space="0" w:color="000000"/>
              <w:right w:val="dotted" w:sz="4" w:space="0" w:color="000000"/>
            </w:tcBorders>
          </w:tcPr>
          <w:p>
            <w:pPr/>
          </w:p>
        </w:tc>
        <w:tc>
          <w:tcPr>
            <w:tcW w:w="15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94"/>
              <w:ind w:left="23" w:right="0"/>
              <w:jc w:val="left"/>
              <w:rPr>
                <w:rFonts w:ascii="Arial" w:hAnsi="Arial" w:cs="Arial" w:eastAsia="Arial" w:hint="default"/>
                <w:sz w:val="21"/>
                <w:szCs w:val="21"/>
              </w:rPr>
            </w:pPr>
            <w:r>
              <w:rPr>
                <w:rFonts w:ascii="宋体" w:hAnsi="宋体" w:cs="宋体" w:eastAsia="宋体" w:hint="default"/>
                <w:sz w:val="21"/>
                <w:szCs w:val="21"/>
              </w:rPr>
              <w:t>比例（</w:t>
            </w:r>
            <w:r>
              <w:rPr>
                <w:rFonts w:ascii="Arial" w:hAnsi="Arial" w:cs="Arial" w:eastAsia="Arial" w:hint="default"/>
                <w:sz w:val="21"/>
                <w:szCs w:val="21"/>
              </w:rPr>
              <w:t>%</w:t>
            </w:r>
          </w:p>
        </w:tc>
        <w:tc>
          <w:tcPr>
            <w:tcW w:w="1421" w:type="dxa"/>
            <w:vMerge/>
            <w:tcBorders>
              <w:left w:val="dotted" w:sz="4" w:space="0" w:color="000000"/>
              <w:bottom w:val="dotted" w:sz="4" w:space="0" w:color="000000"/>
              <w:right w:val="nil" w:sz="6" w:space="0" w:color="auto"/>
            </w:tcBorders>
          </w:tcPr>
          <w:p>
            <w:pPr/>
          </w:p>
        </w:tc>
      </w:tr>
      <w:tr>
        <w:trPr>
          <w:trHeight w:val="511" w:hRule="exact"/>
        </w:trPr>
        <w:tc>
          <w:tcPr>
            <w:tcW w:w="160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94"/>
              <w:ind w:left="43" w:right="0"/>
              <w:jc w:val="left"/>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4"/>
                <w:sz w:val="21"/>
                <w:szCs w:val="21"/>
              </w:rPr>
              <w:t> </w:t>
            </w:r>
            <w:r>
              <w:rPr>
                <w:rFonts w:ascii="宋体" w:hAnsi="宋体" w:cs="宋体" w:eastAsia="宋体" w:hint="default"/>
                <w:sz w:val="21"/>
                <w:szCs w:val="21"/>
              </w:rPr>
              <w:t>年以内</w:t>
            </w:r>
          </w:p>
        </w:tc>
        <w:tc>
          <w:tcPr>
            <w:tcW w:w="17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2,137,973.93</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62.38</w:t>
            </w:r>
          </w:p>
        </w:tc>
        <w:tc>
          <w:tcPr>
            <w:tcW w:w="141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21"/>
                <w:szCs w:val="21"/>
              </w:rPr>
            </w:pPr>
            <w:r>
              <w:rPr>
                <w:rFonts w:ascii="Arial"/>
                <w:spacing w:val="-1"/>
                <w:sz w:val="21"/>
              </w:rPr>
              <w:t>106,898.70</w:t>
            </w:r>
          </w:p>
        </w:tc>
        <w:tc>
          <w:tcPr>
            <w:tcW w:w="15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2,507,795.15</w:t>
            </w:r>
          </w:p>
        </w:tc>
        <w:tc>
          <w:tcPr>
            <w:tcW w:w="9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52.02</w:t>
            </w:r>
          </w:p>
        </w:tc>
        <w:tc>
          <w:tcPr>
            <w:tcW w:w="142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7"/>
              <w:jc w:val="right"/>
              <w:rPr>
                <w:rFonts w:ascii="Arial" w:hAnsi="Arial" w:cs="Arial" w:eastAsia="Arial" w:hint="default"/>
                <w:sz w:val="21"/>
                <w:szCs w:val="21"/>
              </w:rPr>
            </w:pPr>
            <w:r>
              <w:rPr>
                <w:rFonts w:ascii="Arial"/>
                <w:spacing w:val="-1"/>
                <w:sz w:val="21"/>
              </w:rPr>
              <w:t>125,389.75</w:t>
            </w:r>
          </w:p>
        </w:tc>
      </w:tr>
      <w:tr>
        <w:trPr>
          <w:trHeight w:val="509" w:hRule="exact"/>
        </w:trPr>
        <w:tc>
          <w:tcPr>
            <w:tcW w:w="160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94"/>
              <w:ind w:left="43" w:right="0"/>
              <w:jc w:val="left"/>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4"/>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Arial" w:hAnsi="Arial" w:cs="Arial" w:eastAsia="Arial" w:hint="default"/>
                <w:sz w:val="21"/>
                <w:szCs w:val="21"/>
              </w:rPr>
              <w:t>2</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17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234,665.97</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6.85</w:t>
            </w:r>
          </w:p>
        </w:tc>
        <w:tc>
          <w:tcPr>
            <w:tcW w:w="141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21"/>
                <w:szCs w:val="21"/>
              </w:rPr>
            </w:pPr>
            <w:r>
              <w:rPr>
                <w:rFonts w:ascii="Arial"/>
                <w:spacing w:val="-1"/>
                <w:sz w:val="21"/>
              </w:rPr>
              <w:t>23,466.60</w:t>
            </w:r>
          </w:p>
        </w:tc>
        <w:tc>
          <w:tcPr>
            <w:tcW w:w="15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682,212.29</w:t>
            </w:r>
          </w:p>
        </w:tc>
        <w:tc>
          <w:tcPr>
            <w:tcW w:w="9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14.15</w:t>
            </w:r>
          </w:p>
        </w:tc>
        <w:tc>
          <w:tcPr>
            <w:tcW w:w="142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6"/>
              <w:jc w:val="right"/>
              <w:rPr>
                <w:rFonts w:ascii="Arial" w:hAnsi="Arial" w:cs="Arial" w:eastAsia="Arial" w:hint="default"/>
                <w:sz w:val="21"/>
                <w:szCs w:val="21"/>
              </w:rPr>
            </w:pPr>
            <w:r>
              <w:rPr>
                <w:rFonts w:ascii="Arial"/>
                <w:spacing w:val="-1"/>
                <w:sz w:val="21"/>
              </w:rPr>
              <w:t>68,221.23</w:t>
            </w:r>
          </w:p>
        </w:tc>
      </w:tr>
      <w:tr>
        <w:trPr>
          <w:trHeight w:val="511" w:hRule="exact"/>
        </w:trPr>
        <w:tc>
          <w:tcPr>
            <w:tcW w:w="160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94"/>
              <w:ind w:left="43" w:right="0"/>
              <w:jc w:val="left"/>
              <w:rPr>
                <w:rFonts w:ascii="宋体" w:hAnsi="宋体" w:cs="宋体" w:eastAsia="宋体" w:hint="default"/>
                <w:sz w:val="21"/>
                <w:szCs w:val="21"/>
              </w:rPr>
            </w:pPr>
            <w:r>
              <w:rPr>
                <w:rFonts w:ascii="Arial" w:hAnsi="Arial" w:cs="Arial" w:eastAsia="Arial" w:hint="default"/>
                <w:sz w:val="21"/>
                <w:szCs w:val="21"/>
              </w:rPr>
              <w:t>2</w:t>
            </w:r>
            <w:r>
              <w:rPr>
                <w:rFonts w:ascii="Arial" w:hAnsi="Arial" w:cs="Arial" w:eastAsia="Arial" w:hint="default"/>
                <w:spacing w:val="-4"/>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Arial" w:hAnsi="Arial" w:cs="Arial" w:eastAsia="Arial" w:hint="default"/>
                <w:sz w:val="21"/>
                <w:szCs w:val="21"/>
              </w:rPr>
              <w:t>3</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17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1"/>
              <w:jc w:val="right"/>
              <w:rPr>
                <w:rFonts w:ascii="Arial" w:hAnsi="Arial" w:cs="Arial" w:eastAsia="Arial" w:hint="default"/>
                <w:sz w:val="21"/>
                <w:szCs w:val="21"/>
              </w:rPr>
            </w:pPr>
            <w:r>
              <w:rPr>
                <w:rFonts w:ascii="Arial"/>
                <w:w w:val="100"/>
                <w:sz w:val="21"/>
              </w:rPr>
              <w:t>-</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21"/>
                <w:szCs w:val="21"/>
              </w:rPr>
            </w:pPr>
            <w:r>
              <w:rPr>
                <w:rFonts w:ascii="Arial"/>
                <w:w w:val="100"/>
                <w:sz w:val="21"/>
              </w:rPr>
              <w:t>-</w:t>
            </w:r>
          </w:p>
        </w:tc>
        <w:tc>
          <w:tcPr>
            <w:tcW w:w="141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21"/>
                <w:szCs w:val="21"/>
              </w:rPr>
            </w:pPr>
            <w:r>
              <w:rPr>
                <w:rFonts w:ascii="Arial"/>
                <w:w w:val="100"/>
                <w:sz w:val="21"/>
              </w:rPr>
              <w:t>-</w:t>
            </w:r>
          </w:p>
        </w:tc>
        <w:tc>
          <w:tcPr>
            <w:tcW w:w="15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326,000.00</w:t>
            </w:r>
          </w:p>
        </w:tc>
        <w:tc>
          <w:tcPr>
            <w:tcW w:w="9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6.76</w:t>
            </w:r>
          </w:p>
        </w:tc>
        <w:tc>
          <w:tcPr>
            <w:tcW w:w="142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6"/>
              <w:jc w:val="right"/>
              <w:rPr>
                <w:rFonts w:ascii="Arial" w:hAnsi="Arial" w:cs="Arial" w:eastAsia="Arial" w:hint="default"/>
                <w:sz w:val="21"/>
                <w:szCs w:val="21"/>
              </w:rPr>
            </w:pPr>
            <w:r>
              <w:rPr>
                <w:rFonts w:ascii="Arial"/>
                <w:spacing w:val="-1"/>
                <w:sz w:val="21"/>
              </w:rPr>
              <w:t>97,800.00</w:t>
            </w:r>
          </w:p>
        </w:tc>
      </w:tr>
      <w:tr>
        <w:trPr>
          <w:trHeight w:val="509" w:hRule="exact"/>
        </w:trPr>
        <w:tc>
          <w:tcPr>
            <w:tcW w:w="160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94"/>
              <w:ind w:left="43" w:right="0"/>
              <w:jc w:val="left"/>
              <w:rPr>
                <w:rFonts w:ascii="宋体" w:hAnsi="宋体" w:cs="宋体" w:eastAsia="宋体" w:hint="default"/>
                <w:sz w:val="21"/>
                <w:szCs w:val="21"/>
              </w:rPr>
            </w:pPr>
            <w:r>
              <w:rPr>
                <w:rFonts w:ascii="Arial" w:hAnsi="Arial" w:cs="Arial" w:eastAsia="Arial" w:hint="default"/>
                <w:sz w:val="21"/>
                <w:szCs w:val="21"/>
              </w:rPr>
              <w:t>3</w:t>
            </w:r>
            <w:r>
              <w:rPr>
                <w:rFonts w:ascii="Arial" w:hAnsi="Arial" w:cs="Arial" w:eastAsia="Arial" w:hint="default"/>
                <w:spacing w:val="-4"/>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Arial" w:hAnsi="Arial" w:cs="Arial" w:eastAsia="Arial" w:hint="default"/>
                <w:sz w:val="21"/>
                <w:szCs w:val="21"/>
              </w:rPr>
              <w:t>4</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17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1"/>
              <w:jc w:val="right"/>
              <w:rPr>
                <w:rFonts w:ascii="Arial" w:hAnsi="Arial" w:cs="Arial" w:eastAsia="Arial" w:hint="default"/>
                <w:sz w:val="21"/>
                <w:szCs w:val="21"/>
              </w:rPr>
            </w:pPr>
            <w:r>
              <w:rPr>
                <w:rFonts w:ascii="Arial"/>
                <w:w w:val="100"/>
                <w:sz w:val="21"/>
              </w:rPr>
              <w:t>-</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21"/>
                <w:szCs w:val="21"/>
              </w:rPr>
            </w:pPr>
            <w:r>
              <w:rPr>
                <w:rFonts w:ascii="Arial"/>
                <w:w w:val="100"/>
                <w:sz w:val="21"/>
              </w:rPr>
              <w:t>-</w:t>
            </w:r>
          </w:p>
        </w:tc>
        <w:tc>
          <w:tcPr>
            <w:tcW w:w="141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21"/>
                <w:szCs w:val="21"/>
              </w:rPr>
            </w:pPr>
            <w:r>
              <w:rPr>
                <w:rFonts w:ascii="Arial"/>
                <w:w w:val="100"/>
                <w:sz w:val="21"/>
              </w:rPr>
              <w:t>-</w:t>
            </w:r>
          </w:p>
        </w:tc>
        <w:tc>
          <w:tcPr>
            <w:tcW w:w="15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568,219.75</w:t>
            </w:r>
          </w:p>
        </w:tc>
        <w:tc>
          <w:tcPr>
            <w:tcW w:w="9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11.79</w:t>
            </w:r>
          </w:p>
        </w:tc>
        <w:tc>
          <w:tcPr>
            <w:tcW w:w="142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7"/>
              <w:jc w:val="right"/>
              <w:rPr>
                <w:rFonts w:ascii="Arial" w:hAnsi="Arial" w:cs="Arial" w:eastAsia="Arial" w:hint="default"/>
                <w:sz w:val="21"/>
                <w:szCs w:val="21"/>
              </w:rPr>
            </w:pPr>
            <w:r>
              <w:rPr>
                <w:rFonts w:ascii="Arial"/>
                <w:spacing w:val="-1"/>
                <w:sz w:val="21"/>
              </w:rPr>
              <w:t>284,109.88</w:t>
            </w:r>
          </w:p>
        </w:tc>
      </w:tr>
      <w:tr>
        <w:trPr>
          <w:trHeight w:val="511" w:hRule="exact"/>
        </w:trPr>
        <w:tc>
          <w:tcPr>
            <w:tcW w:w="160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94"/>
              <w:ind w:left="43" w:right="0"/>
              <w:jc w:val="left"/>
              <w:rPr>
                <w:rFonts w:ascii="宋体" w:hAnsi="宋体" w:cs="宋体" w:eastAsia="宋体" w:hint="default"/>
                <w:sz w:val="21"/>
                <w:szCs w:val="21"/>
              </w:rPr>
            </w:pPr>
            <w:r>
              <w:rPr>
                <w:rFonts w:ascii="Arial" w:hAnsi="Arial" w:cs="Arial" w:eastAsia="Arial" w:hint="default"/>
                <w:sz w:val="21"/>
                <w:szCs w:val="21"/>
              </w:rPr>
              <w:t>4</w:t>
            </w:r>
            <w:r>
              <w:rPr>
                <w:rFonts w:ascii="Arial" w:hAnsi="Arial" w:cs="Arial" w:eastAsia="Arial" w:hint="default"/>
                <w:spacing w:val="-4"/>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Arial" w:hAnsi="Arial" w:cs="Arial" w:eastAsia="Arial" w:hint="default"/>
                <w:sz w:val="21"/>
                <w:szCs w:val="21"/>
              </w:rPr>
              <w:t>5</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17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318,219.75</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9.28</w:t>
            </w:r>
          </w:p>
        </w:tc>
        <w:tc>
          <w:tcPr>
            <w:tcW w:w="141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21"/>
                <w:szCs w:val="21"/>
              </w:rPr>
            </w:pPr>
            <w:r>
              <w:rPr>
                <w:rFonts w:ascii="Arial"/>
                <w:spacing w:val="-1"/>
                <w:sz w:val="21"/>
              </w:rPr>
              <w:t>254,575.80</w:t>
            </w:r>
          </w:p>
        </w:tc>
        <w:tc>
          <w:tcPr>
            <w:tcW w:w="15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12,257.00</w:t>
            </w:r>
          </w:p>
        </w:tc>
        <w:tc>
          <w:tcPr>
            <w:tcW w:w="9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0.25</w:t>
            </w:r>
          </w:p>
        </w:tc>
        <w:tc>
          <w:tcPr>
            <w:tcW w:w="142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6"/>
              <w:jc w:val="right"/>
              <w:rPr>
                <w:rFonts w:ascii="Arial" w:hAnsi="Arial" w:cs="Arial" w:eastAsia="Arial" w:hint="default"/>
                <w:sz w:val="21"/>
                <w:szCs w:val="21"/>
              </w:rPr>
            </w:pPr>
            <w:r>
              <w:rPr>
                <w:rFonts w:ascii="Arial"/>
                <w:spacing w:val="-1"/>
                <w:sz w:val="21"/>
              </w:rPr>
              <w:t>12,257.00</w:t>
            </w:r>
          </w:p>
        </w:tc>
      </w:tr>
      <w:tr>
        <w:trPr>
          <w:trHeight w:val="509" w:hRule="exact"/>
        </w:trPr>
        <w:tc>
          <w:tcPr>
            <w:tcW w:w="160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94"/>
              <w:ind w:left="43" w:right="0"/>
              <w:jc w:val="left"/>
              <w:rPr>
                <w:rFonts w:ascii="宋体" w:hAnsi="宋体" w:cs="宋体" w:eastAsia="宋体" w:hint="default"/>
                <w:sz w:val="21"/>
                <w:szCs w:val="21"/>
              </w:rPr>
            </w:pPr>
            <w:r>
              <w:rPr>
                <w:rFonts w:ascii="Arial" w:hAnsi="Arial" w:cs="Arial" w:eastAsia="Arial" w:hint="default"/>
                <w:sz w:val="21"/>
                <w:szCs w:val="21"/>
              </w:rPr>
              <w:t>5</w:t>
            </w:r>
            <w:r>
              <w:rPr>
                <w:rFonts w:ascii="Arial" w:hAnsi="Arial" w:cs="Arial" w:eastAsia="Arial" w:hint="default"/>
                <w:spacing w:val="-4"/>
                <w:sz w:val="21"/>
                <w:szCs w:val="21"/>
              </w:rPr>
              <w:t> </w:t>
            </w:r>
            <w:r>
              <w:rPr>
                <w:rFonts w:ascii="宋体" w:hAnsi="宋体" w:cs="宋体" w:eastAsia="宋体" w:hint="default"/>
                <w:sz w:val="21"/>
                <w:szCs w:val="21"/>
              </w:rPr>
              <w:t>年以上</w:t>
            </w:r>
          </w:p>
        </w:tc>
        <w:tc>
          <w:tcPr>
            <w:tcW w:w="17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736,669.70</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21.49</w:t>
            </w:r>
          </w:p>
        </w:tc>
        <w:tc>
          <w:tcPr>
            <w:tcW w:w="141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21"/>
                <w:szCs w:val="21"/>
              </w:rPr>
            </w:pPr>
            <w:r>
              <w:rPr>
                <w:rFonts w:ascii="Arial"/>
                <w:spacing w:val="-1"/>
                <w:sz w:val="21"/>
              </w:rPr>
              <w:t>736,669.70</w:t>
            </w:r>
          </w:p>
        </w:tc>
        <w:tc>
          <w:tcPr>
            <w:tcW w:w="15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724,412.70</w:t>
            </w:r>
          </w:p>
        </w:tc>
        <w:tc>
          <w:tcPr>
            <w:tcW w:w="99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15.03</w:t>
            </w:r>
          </w:p>
        </w:tc>
        <w:tc>
          <w:tcPr>
            <w:tcW w:w="142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7"/>
              <w:jc w:val="right"/>
              <w:rPr>
                <w:rFonts w:ascii="Arial" w:hAnsi="Arial" w:cs="Arial" w:eastAsia="Arial" w:hint="default"/>
                <w:sz w:val="21"/>
                <w:szCs w:val="21"/>
              </w:rPr>
            </w:pPr>
            <w:r>
              <w:rPr>
                <w:rFonts w:ascii="Arial"/>
                <w:spacing w:val="-1"/>
                <w:sz w:val="21"/>
              </w:rPr>
              <w:t>724,412.70</w:t>
            </w:r>
          </w:p>
        </w:tc>
      </w:tr>
      <w:tr>
        <w:trPr>
          <w:trHeight w:val="521" w:hRule="exact"/>
        </w:trPr>
        <w:tc>
          <w:tcPr>
            <w:tcW w:w="1606"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0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3,427,529.35</w:t>
            </w:r>
          </w:p>
        </w:tc>
        <w:tc>
          <w:tcPr>
            <w:tcW w:w="99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6"/>
              <w:jc w:val="right"/>
              <w:rPr>
                <w:rFonts w:ascii="Arial" w:hAnsi="Arial" w:cs="Arial" w:eastAsia="Arial" w:hint="default"/>
                <w:sz w:val="21"/>
                <w:szCs w:val="21"/>
              </w:rPr>
            </w:pPr>
            <w:r>
              <w:rPr>
                <w:rFonts w:ascii="Arial"/>
                <w:sz w:val="21"/>
              </w:rPr>
              <w:t>100.00</w:t>
            </w:r>
          </w:p>
        </w:tc>
        <w:tc>
          <w:tcPr>
            <w:tcW w:w="141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21"/>
                <w:szCs w:val="21"/>
              </w:rPr>
            </w:pPr>
            <w:r>
              <w:rPr>
                <w:rFonts w:ascii="Arial"/>
                <w:spacing w:val="-1"/>
                <w:sz w:val="21"/>
              </w:rPr>
              <w:t>1,121,610.80</w:t>
            </w:r>
          </w:p>
        </w:tc>
        <w:tc>
          <w:tcPr>
            <w:tcW w:w="157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Arial" w:hAnsi="Arial" w:cs="Arial" w:eastAsia="Arial" w:hint="default"/>
                <w:sz w:val="21"/>
                <w:szCs w:val="21"/>
              </w:rPr>
            </w:pPr>
            <w:r>
              <w:rPr>
                <w:rFonts w:ascii="Arial"/>
                <w:spacing w:val="-1"/>
                <w:sz w:val="21"/>
              </w:rPr>
              <w:t>4,820,896.89</w:t>
            </w:r>
          </w:p>
        </w:tc>
        <w:tc>
          <w:tcPr>
            <w:tcW w:w="99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21"/>
                <w:szCs w:val="21"/>
              </w:rPr>
            </w:pPr>
            <w:r>
              <w:rPr>
                <w:rFonts w:ascii="Arial"/>
                <w:sz w:val="21"/>
              </w:rPr>
              <w:t>100.00</w:t>
            </w:r>
          </w:p>
        </w:tc>
        <w:tc>
          <w:tcPr>
            <w:tcW w:w="1421"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4"/>
              <w:jc w:val="right"/>
              <w:rPr>
                <w:rFonts w:ascii="Arial" w:hAnsi="Arial" w:cs="Arial" w:eastAsia="Arial" w:hint="default"/>
                <w:sz w:val="21"/>
                <w:szCs w:val="21"/>
              </w:rPr>
            </w:pPr>
            <w:r>
              <w:rPr>
                <w:rFonts w:ascii="Arial"/>
                <w:spacing w:val="-1"/>
                <w:sz w:val="21"/>
              </w:rPr>
              <w:t>1,312,190.56</w:t>
            </w:r>
          </w:p>
        </w:tc>
      </w:tr>
    </w:tbl>
    <w:p>
      <w:pPr>
        <w:spacing w:line="240" w:lineRule="auto" w:before="11"/>
        <w:rPr>
          <w:rFonts w:ascii="宋体" w:hAnsi="宋体" w:cs="宋体" w:eastAsia="宋体" w:hint="default"/>
          <w:sz w:val="10"/>
          <w:szCs w:val="10"/>
        </w:rPr>
      </w:pPr>
    </w:p>
    <w:p>
      <w:pPr>
        <w:pStyle w:val="BodyText"/>
        <w:spacing w:line="240" w:lineRule="auto"/>
        <w:ind w:left="653" w:right="0"/>
        <w:jc w:val="left"/>
      </w:pPr>
      <w:r>
        <w:rPr>
          <w:rFonts w:ascii="Arial" w:hAnsi="Arial" w:cs="Arial" w:eastAsia="Arial" w:hint="default"/>
        </w:rPr>
        <w:t>B</w:t>
      </w:r>
      <w:r>
        <w:rPr/>
        <w:t>、组合中，采用余额百分比法计提坏账准备的应收账款：</w:t>
      </w:r>
    </w:p>
    <w:tbl>
      <w:tblPr>
        <w:tblW w:w="0" w:type="auto"/>
        <w:jc w:val="left"/>
        <w:tblInd w:w="143" w:type="dxa"/>
        <w:tblLayout w:type="fixed"/>
        <w:tblCellMar>
          <w:top w:w="0" w:type="dxa"/>
          <w:left w:w="0" w:type="dxa"/>
          <w:bottom w:w="0" w:type="dxa"/>
          <w:right w:w="0" w:type="dxa"/>
        </w:tblCellMar>
        <w:tblLook w:val="01E0"/>
      </w:tblPr>
      <w:tblGrid>
        <w:gridCol w:w="2367"/>
        <w:gridCol w:w="2463"/>
        <w:gridCol w:w="2468"/>
        <w:gridCol w:w="2357"/>
      </w:tblGrid>
      <w:tr>
        <w:trPr>
          <w:trHeight w:val="521" w:hRule="exact"/>
        </w:trPr>
        <w:tc>
          <w:tcPr>
            <w:tcW w:w="2367" w:type="dxa"/>
            <w:tcBorders>
              <w:top w:val="single" w:sz="12"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770" w:right="0"/>
              <w:jc w:val="left"/>
              <w:rPr>
                <w:rFonts w:ascii="宋体" w:hAnsi="宋体" w:cs="宋体" w:eastAsia="宋体" w:hint="default"/>
                <w:sz w:val="21"/>
                <w:szCs w:val="21"/>
              </w:rPr>
            </w:pPr>
            <w:r>
              <w:rPr>
                <w:rFonts w:ascii="宋体" w:hAnsi="宋体" w:cs="宋体" w:eastAsia="宋体" w:hint="default"/>
                <w:sz w:val="21"/>
                <w:szCs w:val="21"/>
              </w:rPr>
              <w:t>组合名称</w:t>
            </w:r>
          </w:p>
        </w:tc>
        <w:tc>
          <w:tcPr>
            <w:tcW w:w="246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80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46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96"/>
              <w:ind w:left="648" w:right="0"/>
              <w:jc w:val="left"/>
              <w:rPr>
                <w:rFonts w:ascii="Arial" w:hAnsi="Arial" w:cs="Arial" w:eastAsia="Arial" w:hint="default"/>
                <w:sz w:val="21"/>
                <w:szCs w:val="21"/>
              </w:rPr>
            </w:pPr>
            <w:r>
              <w:rPr>
                <w:rFonts w:ascii="宋体" w:hAnsi="宋体" w:cs="宋体" w:eastAsia="宋体" w:hint="default"/>
                <w:sz w:val="21"/>
                <w:szCs w:val="21"/>
              </w:rPr>
              <w:t>计提比例</w:t>
            </w:r>
            <w:r>
              <w:rPr>
                <w:rFonts w:ascii="Arial" w:hAnsi="Arial" w:cs="Arial" w:eastAsia="Arial" w:hint="default"/>
                <w:sz w:val="21"/>
                <w:szCs w:val="21"/>
              </w:rPr>
              <w:t>(%)</w:t>
            </w:r>
          </w:p>
        </w:tc>
        <w:tc>
          <w:tcPr>
            <w:tcW w:w="2357" w:type="dxa"/>
            <w:tcBorders>
              <w:top w:val="single" w:sz="12"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754"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21" w:hRule="exact"/>
        </w:trPr>
        <w:tc>
          <w:tcPr>
            <w:tcW w:w="236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未逾期</w:t>
            </w:r>
          </w:p>
        </w:tc>
        <w:tc>
          <w:tcPr>
            <w:tcW w:w="246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006" w:right="0"/>
              <w:jc w:val="left"/>
              <w:rPr>
                <w:rFonts w:ascii="Arial" w:hAnsi="Arial" w:cs="Arial" w:eastAsia="Arial" w:hint="default"/>
                <w:sz w:val="21"/>
                <w:szCs w:val="21"/>
              </w:rPr>
            </w:pPr>
            <w:r>
              <w:rPr>
                <w:rFonts w:ascii="Arial"/>
                <w:sz w:val="21"/>
              </w:rPr>
              <w:t>61,332,981.42</w:t>
            </w:r>
          </w:p>
        </w:tc>
        <w:tc>
          <w:tcPr>
            <w:tcW w:w="246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6"/>
              <w:jc w:val="right"/>
              <w:rPr>
                <w:rFonts w:ascii="Arial" w:hAnsi="Arial" w:cs="Arial" w:eastAsia="Arial" w:hint="default"/>
                <w:sz w:val="21"/>
                <w:szCs w:val="21"/>
              </w:rPr>
            </w:pPr>
            <w:r>
              <w:rPr>
                <w:rFonts w:ascii="Arial"/>
                <w:spacing w:val="-1"/>
                <w:sz w:val="21"/>
              </w:rPr>
              <w:t>0.50</w:t>
            </w:r>
          </w:p>
        </w:tc>
        <w:tc>
          <w:tcPr>
            <w:tcW w:w="235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193" w:right="0"/>
              <w:jc w:val="left"/>
              <w:rPr>
                <w:rFonts w:ascii="Arial" w:hAnsi="Arial" w:cs="Arial" w:eastAsia="Arial" w:hint="default"/>
                <w:sz w:val="21"/>
                <w:szCs w:val="21"/>
              </w:rPr>
            </w:pPr>
            <w:r>
              <w:rPr>
                <w:rFonts w:ascii="Arial"/>
                <w:sz w:val="21"/>
              </w:rPr>
              <w:t>306,541.96</w:t>
            </w:r>
          </w:p>
        </w:tc>
      </w:tr>
    </w:tbl>
    <w:p>
      <w:pPr>
        <w:spacing w:line="240" w:lineRule="auto" w:before="11"/>
        <w:rPr>
          <w:rFonts w:ascii="宋体" w:hAnsi="宋体" w:cs="宋体" w:eastAsia="宋体" w:hint="default"/>
          <w:sz w:val="10"/>
          <w:szCs w:val="10"/>
        </w:rPr>
      </w:pPr>
    </w:p>
    <w:p>
      <w:pPr>
        <w:pStyle w:val="BodyText"/>
        <w:spacing w:line="240" w:lineRule="auto"/>
        <w:ind w:left="653" w:right="0"/>
        <w:jc w:val="left"/>
      </w:pPr>
      <w:r>
        <w:rPr/>
        <w:t>③单项金额虽不重大但单项计提坏账准备的应收账款</w:t>
      </w:r>
    </w:p>
    <w:p>
      <w:pPr>
        <w:spacing w:after="0" w:line="240" w:lineRule="auto"/>
        <w:jc w:val="left"/>
        <w:sectPr>
          <w:pgSz w:w="11910" w:h="16840"/>
          <w:pgMar w:header="877" w:footer="975" w:top="1100" w:bottom="1160" w:left="960" w:right="960"/>
        </w:sectPr>
      </w:pPr>
    </w:p>
    <w:p>
      <w:pPr>
        <w:spacing w:line="240" w:lineRule="auto" w:before="8"/>
        <w:rPr>
          <w:rFonts w:ascii="宋体" w:hAnsi="宋体" w:cs="宋体" w:eastAsia="宋体" w:hint="default"/>
          <w:sz w:val="24"/>
          <w:szCs w:val="24"/>
        </w:rPr>
      </w:pPr>
    </w:p>
    <w:tbl>
      <w:tblPr>
        <w:tblW w:w="0" w:type="auto"/>
        <w:jc w:val="left"/>
        <w:tblInd w:w="115" w:type="dxa"/>
        <w:tblLayout w:type="fixed"/>
        <w:tblCellMar>
          <w:top w:w="0" w:type="dxa"/>
          <w:left w:w="0" w:type="dxa"/>
          <w:bottom w:w="0" w:type="dxa"/>
          <w:right w:w="0" w:type="dxa"/>
        </w:tblCellMar>
        <w:tblLook w:val="01E0"/>
      </w:tblPr>
      <w:tblGrid>
        <w:gridCol w:w="2259"/>
        <w:gridCol w:w="1863"/>
        <w:gridCol w:w="1863"/>
        <w:gridCol w:w="1863"/>
        <w:gridCol w:w="1865"/>
      </w:tblGrid>
      <w:tr>
        <w:trPr>
          <w:trHeight w:val="521" w:hRule="exact"/>
        </w:trPr>
        <w:tc>
          <w:tcPr>
            <w:tcW w:w="2259"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718"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86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50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6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96"/>
              <w:ind w:left="343" w:right="0"/>
              <w:jc w:val="left"/>
              <w:rPr>
                <w:rFonts w:ascii="Arial" w:hAnsi="Arial" w:cs="Arial" w:eastAsia="Arial" w:hint="default"/>
                <w:sz w:val="21"/>
                <w:szCs w:val="21"/>
              </w:rPr>
            </w:pPr>
            <w:r>
              <w:rPr>
                <w:rFonts w:ascii="宋体" w:hAnsi="宋体" w:cs="宋体" w:eastAsia="宋体" w:hint="default"/>
                <w:sz w:val="21"/>
                <w:szCs w:val="21"/>
              </w:rPr>
              <w:t>计提比例</w:t>
            </w:r>
            <w:r>
              <w:rPr>
                <w:rFonts w:ascii="Arial" w:hAnsi="Arial" w:cs="Arial" w:eastAsia="Arial" w:hint="default"/>
                <w:sz w:val="21"/>
                <w:szCs w:val="21"/>
              </w:rPr>
              <w:t>(%)</w:t>
            </w:r>
          </w:p>
        </w:tc>
        <w:tc>
          <w:tcPr>
            <w:tcW w:w="186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50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865"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计提理由</w:t>
            </w:r>
          </w:p>
        </w:tc>
      </w:tr>
      <w:tr>
        <w:trPr>
          <w:trHeight w:val="509" w:hRule="exact"/>
        </w:trPr>
        <w:tc>
          <w:tcPr>
            <w:tcW w:w="225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上海曼高涅公司</w:t>
            </w:r>
          </w:p>
        </w:tc>
        <w:tc>
          <w:tcPr>
            <w:tcW w:w="186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Arial" w:hAnsi="Arial" w:cs="Arial" w:eastAsia="Arial" w:hint="default"/>
                <w:sz w:val="21"/>
                <w:szCs w:val="21"/>
              </w:rPr>
            </w:pPr>
            <w:r>
              <w:rPr>
                <w:rFonts w:ascii="Arial"/>
                <w:spacing w:val="-1"/>
                <w:sz w:val="21"/>
              </w:rPr>
              <w:t>113,590.23</w:t>
            </w:r>
          </w:p>
        </w:tc>
        <w:tc>
          <w:tcPr>
            <w:tcW w:w="186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6"/>
              <w:jc w:val="right"/>
              <w:rPr>
                <w:rFonts w:ascii="Arial" w:hAnsi="Arial" w:cs="Arial" w:eastAsia="Arial" w:hint="default"/>
                <w:sz w:val="21"/>
                <w:szCs w:val="21"/>
              </w:rPr>
            </w:pPr>
            <w:r>
              <w:rPr>
                <w:rFonts w:ascii="Arial"/>
                <w:sz w:val="21"/>
              </w:rPr>
              <w:t>100.00</w:t>
            </w:r>
          </w:p>
        </w:tc>
        <w:tc>
          <w:tcPr>
            <w:tcW w:w="186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21"/>
                <w:szCs w:val="21"/>
              </w:rPr>
            </w:pPr>
            <w:r>
              <w:rPr>
                <w:rFonts w:ascii="Arial"/>
                <w:spacing w:val="-1"/>
                <w:sz w:val="21"/>
              </w:rPr>
              <w:t>113,590.23</w:t>
            </w:r>
          </w:p>
        </w:tc>
        <w:tc>
          <w:tcPr>
            <w:tcW w:w="186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无法联系</w:t>
            </w:r>
          </w:p>
        </w:tc>
      </w:tr>
      <w:tr>
        <w:trPr>
          <w:trHeight w:val="521" w:hRule="exact"/>
        </w:trPr>
        <w:tc>
          <w:tcPr>
            <w:tcW w:w="2259" w:type="dxa"/>
            <w:tcBorders>
              <w:top w:val="dotted" w:sz="4" w:space="0" w:color="000000"/>
              <w:left w:val="nil" w:sz="6" w:space="0" w:color="auto"/>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自然人</w:t>
            </w:r>
          </w:p>
        </w:tc>
        <w:tc>
          <w:tcPr>
            <w:tcW w:w="186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9"/>
              <w:jc w:val="right"/>
              <w:rPr>
                <w:rFonts w:ascii="Arial" w:hAnsi="Arial" w:cs="Arial" w:eastAsia="Arial" w:hint="default"/>
                <w:sz w:val="21"/>
                <w:szCs w:val="21"/>
              </w:rPr>
            </w:pPr>
            <w:r>
              <w:rPr>
                <w:rFonts w:ascii="Arial"/>
                <w:spacing w:val="-1"/>
                <w:sz w:val="21"/>
              </w:rPr>
              <w:t>13,178.71</w:t>
            </w:r>
          </w:p>
        </w:tc>
        <w:tc>
          <w:tcPr>
            <w:tcW w:w="186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6"/>
              <w:jc w:val="right"/>
              <w:rPr>
                <w:rFonts w:ascii="Arial" w:hAnsi="Arial" w:cs="Arial" w:eastAsia="Arial" w:hint="default"/>
                <w:sz w:val="21"/>
                <w:szCs w:val="21"/>
              </w:rPr>
            </w:pPr>
            <w:r>
              <w:rPr>
                <w:rFonts w:ascii="Arial"/>
                <w:sz w:val="21"/>
              </w:rPr>
              <w:t>100.00</w:t>
            </w:r>
          </w:p>
        </w:tc>
        <w:tc>
          <w:tcPr>
            <w:tcW w:w="186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13,178.71</w:t>
            </w:r>
          </w:p>
        </w:tc>
        <w:tc>
          <w:tcPr>
            <w:tcW w:w="1865" w:type="dxa"/>
            <w:tcBorders>
              <w:top w:val="dotted" w:sz="4" w:space="0" w:color="000000"/>
              <w:left w:val="dotted" w:sz="4"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无法收回</w:t>
            </w:r>
          </w:p>
        </w:tc>
      </w:tr>
    </w:tbl>
    <w:p>
      <w:pPr>
        <w:spacing w:line="240" w:lineRule="auto" w:before="6"/>
        <w:rPr>
          <w:rFonts w:ascii="宋体" w:hAnsi="宋体" w:cs="宋体" w:eastAsia="宋体" w:hint="default"/>
          <w:sz w:val="9"/>
          <w:szCs w:val="9"/>
        </w:rPr>
      </w:pPr>
    </w:p>
    <w:p>
      <w:pPr>
        <w:pStyle w:val="BodyText"/>
        <w:spacing w:line="240" w:lineRule="auto"/>
        <w:ind w:left="653" w:right="0"/>
        <w:jc w:val="left"/>
      </w:pPr>
      <w:r>
        <w:rPr/>
        <w:t>（</w:t>
      </w:r>
      <w:r>
        <w:rPr>
          <w:rFonts w:ascii="Arial" w:hAnsi="Arial" w:cs="Arial" w:eastAsia="Arial" w:hint="default"/>
        </w:rPr>
        <w:t>2</w:t>
      </w:r>
      <w:r>
        <w:rPr/>
        <w:t>）本年计提、收回或转回的坏账准备情况。</w:t>
      </w:r>
    </w:p>
    <w:p>
      <w:pPr>
        <w:pStyle w:val="BodyText"/>
        <w:spacing w:line="240" w:lineRule="auto" w:before="170"/>
        <w:ind w:left="653" w:right="0"/>
        <w:jc w:val="left"/>
      </w:pPr>
      <w:r>
        <w:rPr/>
        <w:t>本年计提坏账准备金额</w:t>
      </w:r>
      <w:r>
        <w:rPr>
          <w:spacing w:val="-63"/>
        </w:rPr>
        <w:t> </w:t>
      </w:r>
      <w:r>
        <w:rPr>
          <w:rFonts w:ascii="Arial" w:hAnsi="Arial" w:cs="Arial" w:eastAsia="Arial" w:hint="default"/>
        </w:rPr>
        <w:t>332,423.44</w:t>
      </w:r>
      <w:r>
        <w:rPr>
          <w:rFonts w:ascii="Arial" w:hAnsi="Arial" w:cs="Arial" w:eastAsia="Arial" w:hint="default"/>
          <w:spacing w:val="-8"/>
        </w:rPr>
        <w:t> </w:t>
      </w:r>
      <w:r>
        <w:rPr/>
        <w:t>元；本年转回坏账准备金额</w:t>
      </w:r>
      <w:r>
        <w:rPr>
          <w:spacing w:val="-63"/>
        </w:rPr>
        <w:t> </w:t>
      </w:r>
      <w:r>
        <w:rPr>
          <w:rFonts w:ascii="Arial" w:hAnsi="Arial" w:cs="Arial" w:eastAsia="Arial" w:hint="default"/>
        </w:rPr>
        <w:t>213,959.48</w:t>
      </w:r>
      <w:r>
        <w:rPr>
          <w:rFonts w:ascii="Arial" w:hAnsi="Arial" w:cs="Arial" w:eastAsia="Arial" w:hint="default"/>
          <w:spacing w:val="-7"/>
        </w:rPr>
        <w:t> </w:t>
      </w:r>
      <w:r>
        <w:rPr/>
        <w:t>元。</w:t>
      </w:r>
    </w:p>
    <w:p>
      <w:pPr>
        <w:pStyle w:val="BodyText"/>
        <w:spacing w:line="240" w:lineRule="auto" w:before="168"/>
        <w:ind w:left="653" w:right="0"/>
        <w:jc w:val="left"/>
      </w:pPr>
      <w:r>
        <w:rPr/>
        <w:t>（</w:t>
      </w:r>
      <w:r>
        <w:rPr>
          <w:rFonts w:ascii="Arial" w:hAnsi="Arial" w:cs="Arial" w:eastAsia="Arial" w:hint="default"/>
        </w:rPr>
        <w:t>3</w:t>
      </w:r>
      <w:r>
        <w:rPr/>
        <w:t>）报告期内无实际核销的应收账款。</w:t>
      </w:r>
    </w:p>
    <w:p>
      <w:pPr>
        <w:pStyle w:val="BodyText"/>
        <w:spacing w:line="240" w:lineRule="auto" w:before="168"/>
        <w:ind w:left="653" w:right="0"/>
        <w:jc w:val="left"/>
      </w:pPr>
      <w:r>
        <w:rPr/>
        <w:t>（</w:t>
      </w:r>
      <w:r>
        <w:rPr>
          <w:rFonts w:ascii="Arial" w:hAnsi="Arial" w:cs="Arial" w:eastAsia="Arial" w:hint="default"/>
        </w:rPr>
        <w:t>4</w:t>
      </w:r>
      <w:r>
        <w:rPr/>
        <w:t>）按欠款方归集的年末余额前五名的应收账款情况</w:t>
      </w:r>
    </w:p>
    <w:tbl>
      <w:tblPr>
        <w:tblW w:w="0" w:type="auto"/>
        <w:jc w:val="left"/>
        <w:tblInd w:w="114" w:type="dxa"/>
        <w:tblLayout w:type="fixed"/>
        <w:tblCellMar>
          <w:top w:w="0" w:type="dxa"/>
          <w:left w:w="0" w:type="dxa"/>
          <w:bottom w:w="0" w:type="dxa"/>
          <w:right w:w="0" w:type="dxa"/>
        </w:tblCellMar>
        <w:tblLook w:val="01E0"/>
      </w:tblPr>
      <w:tblGrid>
        <w:gridCol w:w="1623"/>
        <w:gridCol w:w="1714"/>
        <w:gridCol w:w="1579"/>
        <w:gridCol w:w="2643"/>
        <w:gridCol w:w="2153"/>
      </w:tblGrid>
      <w:tr>
        <w:trPr>
          <w:trHeight w:val="521" w:hRule="exact"/>
        </w:trPr>
        <w:tc>
          <w:tcPr>
            <w:tcW w:w="1623"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98"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71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157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64" w:right="0"/>
              <w:jc w:val="left"/>
              <w:rPr>
                <w:rFonts w:ascii="宋体" w:hAnsi="宋体" w:cs="宋体" w:eastAsia="宋体" w:hint="default"/>
                <w:sz w:val="21"/>
                <w:szCs w:val="21"/>
              </w:rPr>
            </w:pPr>
            <w:r>
              <w:rPr>
                <w:rFonts w:ascii="宋体" w:hAnsi="宋体" w:cs="宋体" w:eastAsia="宋体" w:hint="default"/>
                <w:sz w:val="21"/>
                <w:szCs w:val="21"/>
              </w:rPr>
              <w:t>年末余额</w:t>
            </w:r>
          </w:p>
        </w:tc>
        <w:tc>
          <w:tcPr>
            <w:tcW w:w="264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94"/>
              <w:ind w:left="26" w:right="0"/>
              <w:jc w:val="left"/>
              <w:rPr>
                <w:rFonts w:ascii="Arial" w:hAnsi="Arial" w:cs="Arial" w:eastAsia="Arial" w:hint="default"/>
                <w:sz w:val="21"/>
                <w:szCs w:val="21"/>
              </w:rPr>
            </w:pPr>
            <w:r>
              <w:rPr>
                <w:rFonts w:ascii="宋体" w:hAnsi="宋体" w:cs="宋体" w:eastAsia="宋体" w:hint="default"/>
                <w:spacing w:val="-3"/>
                <w:sz w:val="21"/>
                <w:szCs w:val="21"/>
              </w:rPr>
              <w:t>占应收账款总额的比例（</w:t>
            </w:r>
            <w:r>
              <w:rPr>
                <w:rFonts w:ascii="Arial" w:hAnsi="Arial" w:cs="Arial" w:eastAsia="Arial" w:hint="default"/>
                <w:spacing w:val="-3"/>
                <w:sz w:val="21"/>
                <w:szCs w:val="21"/>
              </w:rPr>
              <w:t>%</w:t>
            </w:r>
          </w:p>
        </w:tc>
        <w:tc>
          <w:tcPr>
            <w:tcW w:w="2153"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tabs>
                <w:tab w:pos="650" w:val="left" w:leader="none"/>
              </w:tabs>
              <w:spacing w:line="240" w:lineRule="auto"/>
              <w:ind w:left="-135" w:right="0"/>
              <w:jc w:val="left"/>
              <w:rPr>
                <w:rFonts w:ascii="宋体" w:hAnsi="宋体" w:cs="宋体" w:eastAsia="宋体" w:hint="default"/>
                <w:sz w:val="21"/>
                <w:szCs w:val="21"/>
              </w:rPr>
            </w:pPr>
            <w:r>
              <w:rPr>
                <w:rFonts w:ascii="宋体" w:hAnsi="宋体" w:cs="宋体" w:eastAsia="宋体" w:hint="default"/>
                <w:sz w:val="21"/>
                <w:szCs w:val="21"/>
              </w:rPr>
              <w:t>）</w:t>
              <w:tab/>
              <w:t>坏账准备</w:t>
            </w:r>
          </w:p>
        </w:tc>
      </w:tr>
      <w:tr>
        <w:trPr>
          <w:trHeight w:val="509" w:hRule="exact"/>
        </w:trPr>
        <w:tc>
          <w:tcPr>
            <w:tcW w:w="162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自然人一</w:t>
            </w:r>
          </w:p>
        </w:tc>
        <w:tc>
          <w:tcPr>
            <w:tcW w:w="17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应收销售款</w:t>
            </w:r>
          </w:p>
        </w:tc>
        <w:tc>
          <w:tcPr>
            <w:tcW w:w="157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21" w:right="0"/>
              <w:jc w:val="left"/>
              <w:rPr>
                <w:rFonts w:ascii="Arial" w:hAnsi="Arial" w:cs="Arial" w:eastAsia="Arial" w:hint="default"/>
                <w:sz w:val="21"/>
                <w:szCs w:val="21"/>
              </w:rPr>
            </w:pPr>
            <w:r>
              <w:rPr>
                <w:rFonts w:ascii="Arial"/>
                <w:sz w:val="21"/>
              </w:rPr>
              <w:t>2,430,000.00</w:t>
            </w:r>
          </w:p>
        </w:tc>
        <w:tc>
          <w:tcPr>
            <w:tcW w:w="26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3.67</w:t>
            </w:r>
          </w:p>
        </w:tc>
        <w:tc>
          <w:tcPr>
            <w:tcW w:w="215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4"/>
              <w:jc w:val="right"/>
              <w:rPr>
                <w:rFonts w:ascii="Arial" w:hAnsi="Arial" w:cs="Arial" w:eastAsia="Arial" w:hint="default"/>
                <w:sz w:val="21"/>
                <w:szCs w:val="21"/>
              </w:rPr>
            </w:pPr>
            <w:r>
              <w:rPr>
                <w:rFonts w:ascii="Arial"/>
                <w:spacing w:val="-1"/>
                <w:sz w:val="21"/>
              </w:rPr>
              <w:t>12,150.00</w:t>
            </w:r>
          </w:p>
        </w:tc>
      </w:tr>
      <w:tr>
        <w:trPr>
          <w:trHeight w:val="511" w:hRule="exact"/>
        </w:trPr>
        <w:tc>
          <w:tcPr>
            <w:tcW w:w="162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自然人二</w:t>
            </w:r>
          </w:p>
        </w:tc>
        <w:tc>
          <w:tcPr>
            <w:tcW w:w="17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应收销售款</w:t>
            </w:r>
          </w:p>
        </w:tc>
        <w:tc>
          <w:tcPr>
            <w:tcW w:w="157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21" w:right="0"/>
              <w:jc w:val="left"/>
              <w:rPr>
                <w:rFonts w:ascii="Arial" w:hAnsi="Arial" w:cs="Arial" w:eastAsia="Arial" w:hint="default"/>
                <w:sz w:val="21"/>
                <w:szCs w:val="21"/>
              </w:rPr>
            </w:pPr>
            <w:r>
              <w:rPr>
                <w:rFonts w:ascii="Arial"/>
                <w:sz w:val="21"/>
              </w:rPr>
              <w:t>2,000,000.00</w:t>
            </w:r>
          </w:p>
        </w:tc>
        <w:tc>
          <w:tcPr>
            <w:tcW w:w="26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3.02</w:t>
            </w:r>
          </w:p>
        </w:tc>
        <w:tc>
          <w:tcPr>
            <w:tcW w:w="215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4"/>
              <w:jc w:val="right"/>
              <w:rPr>
                <w:rFonts w:ascii="Arial" w:hAnsi="Arial" w:cs="Arial" w:eastAsia="Arial" w:hint="default"/>
                <w:sz w:val="21"/>
                <w:szCs w:val="21"/>
              </w:rPr>
            </w:pPr>
            <w:r>
              <w:rPr>
                <w:rFonts w:ascii="Arial"/>
                <w:spacing w:val="-1"/>
                <w:sz w:val="21"/>
              </w:rPr>
              <w:t>10,000.00</w:t>
            </w:r>
          </w:p>
        </w:tc>
      </w:tr>
      <w:tr>
        <w:trPr>
          <w:trHeight w:val="509" w:hRule="exact"/>
        </w:trPr>
        <w:tc>
          <w:tcPr>
            <w:tcW w:w="162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自然人三</w:t>
            </w:r>
          </w:p>
        </w:tc>
        <w:tc>
          <w:tcPr>
            <w:tcW w:w="17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应收销售款</w:t>
            </w:r>
          </w:p>
        </w:tc>
        <w:tc>
          <w:tcPr>
            <w:tcW w:w="157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21" w:right="0"/>
              <w:jc w:val="left"/>
              <w:rPr>
                <w:rFonts w:ascii="Arial" w:hAnsi="Arial" w:cs="Arial" w:eastAsia="Arial" w:hint="default"/>
                <w:sz w:val="21"/>
                <w:szCs w:val="21"/>
              </w:rPr>
            </w:pPr>
            <w:r>
              <w:rPr>
                <w:rFonts w:ascii="Arial"/>
                <w:sz w:val="21"/>
              </w:rPr>
              <w:t>1,990,000.00</w:t>
            </w:r>
          </w:p>
        </w:tc>
        <w:tc>
          <w:tcPr>
            <w:tcW w:w="26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3.00</w:t>
            </w:r>
          </w:p>
        </w:tc>
        <w:tc>
          <w:tcPr>
            <w:tcW w:w="215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4"/>
              <w:jc w:val="right"/>
              <w:rPr>
                <w:rFonts w:ascii="Arial" w:hAnsi="Arial" w:cs="Arial" w:eastAsia="Arial" w:hint="default"/>
                <w:sz w:val="21"/>
                <w:szCs w:val="21"/>
              </w:rPr>
            </w:pPr>
            <w:r>
              <w:rPr>
                <w:rFonts w:ascii="Arial"/>
                <w:spacing w:val="-1"/>
                <w:sz w:val="21"/>
              </w:rPr>
              <w:t>9,950.00</w:t>
            </w:r>
          </w:p>
        </w:tc>
      </w:tr>
      <w:tr>
        <w:trPr>
          <w:trHeight w:val="511" w:hRule="exact"/>
        </w:trPr>
        <w:tc>
          <w:tcPr>
            <w:tcW w:w="162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自然人四</w:t>
            </w:r>
          </w:p>
        </w:tc>
        <w:tc>
          <w:tcPr>
            <w:tcW w:w="17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应收销售款</w:t>
            </w:r>
          </w:p>
        </w:tc>
        <w:tc>
          <w:tcPr>
            <w:tcW w:w="157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21" w:right="0"/>
              <w:jc w:val="left"/>
              <w:rPr>
                <w:rFonts w:ascii="Arial" w:hAnsi="Arial" w:cs="Arial" w:eastAsia="Arial" w:hint="default"/>
                <w:sz w:val="21"/>
                <w:szCs w:val="21"/>
              </w:rPr>
            </w:pPr>
            <w:r>
              <w:rPr>
                <w:rFonts w:ascii="Arial"/>
                <w:sz w:val="21"/>
              </w:rPr>
              <w:t>1,800,000.00</w:t>
            </w:r>
          </w:p>
        </w:tc>
        <w:tc>
          <w:tcPr>
            <w:tcW w:w="26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2.72</w:t>
            </w:r>
          </w:p>
        </w:tc>
        <w:tc>
          <w:tcPr>
            <w:tcW w:w="215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4"/>
              <w:jc w:val="right"/>
              <w:rPr>
                <w:rFonts w:ascii="Arial" w:hAnsi="Arial" w:cs="Arial" w:eastAsia="Arial" w:hint="default"/>
                <w:sz w:val="21"/>
                <w:szCs w:val="21"/>
              </w:rPr>
            </w:pPr>
            <w:r>
              <w:rPr>
                <w:rFonts w:ascii="Arial"/>
                <w:spacing w:val="-1"/>
                <w:sz w:val="21"/>
              </w:rPr>
              <w:t>9,000.00</w:t>
            </w:r>
          </w:p>
        </w:tc>
      </w:tr>
      <w:tr>
        <w:trPr>
          <w:trHeight w:val="509" w:hRule="exact"/>
        </w:trPr>
        <w:tc>
          <w:tcPr>
            <w:tcW w:w="162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自然人五</w:t>
            </w:r>
          </w:p>
        </w:tc>
        <w:tc>
          <w:tcPr>
            <w:tcW w:w="17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应收销售款</w:t>
            </w:r>
          </w:p>
        </w:tc>
        <w:tc>
          <w:tcPr>
            <w:tcW w:w="157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21" w:right="0"/>
              <w:jc w:val="left"/>
              <w:rPr>
                <w:rFonts w:ascii="Arial" w:hAnsi="Arial" w:cs="Arial" w:eastAsia="Arial" w:hint="default"/>
                <w:sz w:val="21"/>
                <w:szCs w:val="21"/>
              </w:rPr>
            </w:pPr>
            <w:r>
              <w:rPr>
                <w:rFonts w:ascii="Arial"/>
                <w:sz w:val="21"/>
              </w:rPr>
              <w:t>1,680,000.00</w:t>
            </w:r>
          </w:p>
        </w:tc>
        <w:tc>
          <w:tcPr>
            <w:tcW w:w="26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2.54</w:t>
            </w:r>
          </w:p>
        </w:tc>
        <w:tc>
          <w:tcPr>
            <w:tcW w:w="215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4"/>
              <w:jc w:val="right"/>
              <w:rPr>
                <w:rFonts w:ascii="Arial" w:hAnsi="Arial" w:cs="Arial" w:eastAsia="Arial" w:hint="default"/>
                <w:sz w:val="21"/>
                <w:szCs w:val="21"/>
              </w:rPr>
            </w:pPr>
            <w:r>
              <w:rPr>
                <w:rFonts w:ascii="Arial"/>
                <w:spacing w:val="-1"/>
                <w:sz w:val="21"/>
              </w:rPr>
              <w:t>8,400.00</w:t>
            </w:r>
          </w:p>
        </w:tc>
      </w:tr>
      <w:tr>
        <w:trPr>
          <w:trHeight w:val="521" w:hRule="exact"/>
        </w:trPr>
        <w:tc>
          <w:tcPr>
            <w:tcW w:w="1623"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1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0"/>
              <w:jc w:val="center"/>
              <w:rPr>
                <w:rFonts w:ascii="Arial" w:hAnsi="Arial" w:cs="Arial" w:eastAsia="Arial" w:hint="default"/>
                <w:sz w:val="21"/>
                <w:szCs w:val="21"/>
              </w:rPr>
            </w:pPr>
            <w:r>
              <w:rPr>
                <w:rFonts w:ascii="Arial"/>
                <w:sz w:val="21"/>
              </w:rPr>
              <w:t>--</w:t>
            </w:r>
          </w:p>
        </w:tc>
        <w:tc>
          <w:tcPr>
            <w:tcW w:w="157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21" w:right="0"/>
              <w:jc w:val="left"/>
              <w:rPr>
                <w:rFonts w:ascii="Arial" w:hAnsi="Arial" w:cs="Arial" w:eastAsia="Arial" w:hint="default"/>
                <w:sz w:val="21"/>
                <w:szCs w:val="21"/>
              </w:rPr>
            </w:pPr>
            <w:r>
              <w:rPr>
                <w:rFonts w:ascii="Arial"/>
                <w:sz w:val="21"/>
              </w:rPr>
              <w:t>9,900,000.00</w:t>
            </w:r>
          </w:p>
        </w:tc>
        <w:tc>
          <w:tcPr>
            <w:tcW w:w="264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14.95</w:t>
            </w:r>
          </w:p>
        </w:tc>
        <w:tc>
          <w:tcPr>
            <w:tcW w:w="2153"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4"/>
              <w:jc w:val="right"/>
              <w:rPr>
                <w:rFonts w:ascii="Arial" w:hAnsi="Arial" w:cs="Arial" w:eastAsia="Arial" w:hint="default"/>
                <w:sz w:val="21"/>
                <w:szCs w:val="21"/>
              </w:rPr>
            </w:pPr>
            <w:r>
              <w:rPr>
                <w:rFonts w:ascii="Arial"/>
                <w:spacing w:val="-1"/>
                <w:sz w:val="21"/>
              </w:rPr>
              <w:t>49,500.00</w:t>
            </w:r>
          </w:p>
        </w:tc>
      </w:tr>
    </w:tbl>
    <w:p>
      <w:pPr>
        <w:spacing w:line="240" w:lineRule="auto" w:before="1"/>
        <w:rPr>
          <w:rFonts w:ascii="宋体" w:hAnsi="宋体" w:cs="宋体" w:eastAsia="宋体" w:hint="default"/>
          <w:sz w:val="11"/>
          <w:szCs w:val="11"/>
        </w:rPr>
      </w:pPr>
    </w:p>
    <w:p>
      <w:pPr>
        <w:pStyle w:val="Heading3"/>
        <w:spacing w:line="240" w:lineRule="auto" w:before="26"/>
        <w:ind w:left="655" w:right="0"/>
        <w:jc w:val="left"/>
        <w:rPr>
          <w:b w:val="0"/>
          <w:bCs w:val="0"/>
        </w:rPr>
      </w:pPr>
      <w:r>
        <w:rPr>
          <w:rFonts w:ascii="Arial" w:hAnsi="Arial" w:cs="Arial" w:eastAsia="Arial" w:hint="default"/>
        </w:rPr>
        <w:t>3</w:t>
      </w:r>
      <w:r>
        <w:rPr/>
        <w:t>、预付款项</w:t>
      </w:r>
      <w:r>
        <w:rPr>
          <w:b w:val="0"/>
          <w:bCs w:val="0"/>
        </w:rPr>
      </w:r>
    </w:p>
    <w:p>
      <w:pPr>
        <w:pStyle w:val="BodyText"/>
        <w:spacing w:line="240" w:lineRule="auto" w:before="168"/>
        <w:ind w:left="653" w:right="0"/>
        <w:jc w:val="left"/>
      </w:pPr>
      <w:r>
        <w:rPr/>
        <w:t>（</w:t>
      </w:r>
      <w:r>
        <w:rPr>
          <w:rFonts w:ascii="Arial" w:hAnsi="Arial" w:cs="Arial" w:eastAsia="Arial" w:hint="default"/>
        </w:rPr>
        <w:t>1</w:t>
      </w:r>
      <w:r>
        <w:rPr/>
        <w:t>）预付款项按账龄列示</w:t>
      </w:r>
    </w:p>
    <w:tbl>
      <w:tblPr>
        <w:tblW w:w="0" w:type="auto"/>
        <w:jc w:val="left"/>
        <w:tblInd w:w="115" w:type="dxa"/>
        <w:tblLayout w:type="fixed"/>
        <w:tblCellMar>
          <w:top w:w="0" w:type="dxa"/>
          <w:left w:w="0" w:type="dxa"/>
          <w:bottom w:w="0" w:type="dxa"/>
          <w:right w:w="0" w:type="dxa"/>
        </w:tblCellMar>
        <w:tblLook w:val="01E0"/>
      </w:tblPr>
      <w:tblGrid>
        <w:gridCol w:w="2009"/>
        <w:gridCol w:w="2077"/>
        <w:gridCol w:w="1546"/>
        <w:gridCol w:w="2266"/>
        <w:gridCol w:w="1814"/>
      </w:tblGrid>
      <w:tr>
        <w:trPr>
          <w:trHeight w:val="521" w:hRule="exact"/>
        </w:trPr>
        <w:tc>
          <w:tcPr>
            <w:tcW w:w="2009"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2"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623"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年末数</w:t>
            </w:r>
          </w:p>
        </w:tc>
        <w:tc>
          <w:tcPr>
            <w:tcW w:w="4081" w:type="dxa"/>
            <w:gridSpan w:val="2"/>
            <w:tcBorders>
              <w:top w:val="single" w:sz="12"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年初数</w:t>
            </w:r>
          </w:p>
        </w:tc>
      </w:tr>
      <w:tr>
        <w:trPr>
          <w:trHeight w:val="509" w:hRule="exact"/>
        </w:trPr>
        <w:tc>
          <w:tcPr>
            <w:tcW w:w="2009" w:type="dxa"/>
            <w:vMerge/>
            <w:tcBorders>
              <w:left w:val="nil" w:sz="6" w:space="0" w:color="auto"/>
              <w:bottom w:val="dotted" w:sz="4" w:space="0" w:color="000000"/>
              <w:right w:val="dotted" w:sz="4" w:space="0" w:color="000000"/>
            </w:tcBorders>
          </w:tcPr>
          <w:p>
            <w:pPr/>
          </w:p>
        </w:tc>
        <w:tc>
          <w:tcPr>
            <w:tcW w:w="20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5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94"/>
              <w:ind w:left="254"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Arial" w:hAnsi="Arial" w:cs="Arial" w:eastAsia="Arial" w:hint="default"/>
                <w:sz w:val="21"/>
                <w:szCs w:val="21"/>
              </w:rPr>
              <w:t>%</w:t>
            </w:r>
            <w:r>
              <w:rPr>
                <w:rFonts w:ascii="宋体" w:hAnsi="宋体" w:cs="宋体" w:eastAsia="宋体" w:hint="default"/>
                <w:sz w:val="21"/>
                <w:szCs w:val="21"/>
              </w:rPr>
              <w:t>）</w:t>
            </w:r>
          </w:p>
        </w:tc>
        <w:tc>
          <w:tcPr>
            <w:tcW w:w="22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1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94"/>
              <w:ind w:left="388"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Arial" w:hAnsi="Arial" w:cs="Arial" w:eastAsia="Arial" w:hint="default"/>
                <w:sz w:val="21"/>
                <w:szCs w:val="21"/>
              </w:rPr>
              <w:t>%</w:t>
            </w:r>
            <w:r>
              <w:rPr>
                <w:rFonts w:ascii="宋体" w:hAnsi="宋体" w:cs="宋体" w:eastAsia="宋体" w:hint="default"/>
                <w:sz w:val="21"/>
                <w:szCs w:val="21"/>
              </w:rPr>
              <w:t>）</w:t>
            </w:r>
          </w:p>
        </w:tc>
      </w:tr>
      <w:tr>
        <w:trPr>
          <w:trHeight w:val="511" w:hRule="exact"/>
        </w:trPr>
        <w:tc>
          <w:tcPr>
            <w:tcW w:w="200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94"/>
              <w:ind w:left="43" w:right="0"/>
              <w:jc w:val="left"/>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4"/>
                <w:sz w:val="21"/>
                <w:szCs w:val="21"/>
              </w:rPr>
              <w:t> </w:t>
            </w:r>
            <w:r>
              <w:rPr>
                <w:rFonts w:ascii="宋体" w:hAnsi="宋体" w:cs="宋体" w:eastAsia="宋体" w:hint="default"/>
                <w:sz w:val="21"/>
                <w:szCs w:val="21"/>
              </w:rPr>
              <w:t>年以内</w:t>
            </w:r>
          </w:p>
        </w:tc>
        <w:tc>
          <w:tcPr>
            <w:tcW w:w="20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21"/>
                <w:szCs w:val="21"/>
              </w:rPr>
            </w:pPr>
            <w:r>
              <w:rPr>
                <w:rFonts w:ascii="Arial"/>
                <w:spacing w:val="-1"/>
                <w:sz w:val="21"/>
              </w:rPr>
              <w:t>24,246,731.21</w:t>
            </w:r>
          </w:p>
        </w:tc>
        <w:tc>
          <w:tcPr>
            <w:tcW w:w="15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21"/>
                <w:szCs w:val="21"/>
              </w:rPr>
            </w:pPr>
            <w:r>
              <w:rPr>
                <w:rFonts w:ascii="Arial"/>
                <w:spacing w:val="-1"/>
                <w:sz w:val="21"/>
              </w:rPr>
              <w:t>26.13</w:t>
            </w:r>
          </w:p>
        </w:tc>
        <w:tc>
          <w:tcPr>
            <w:tcW w:w="22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3"/>
              <w:jc w:val="right"/>
              <w:rPr>
                <w:rFonts w:ascii="Arial" w:hAnsi="Arial" w:cs="Arial" w:eastAsia="Arial" w:hint="default"/>
                <w:sz w:val="21"/>
                <w:szCs w:val="21"/>
              </w:rPr>
            </w:pPr>
            <w:r>
              <w:rPr>
                <w:rFonts w:ascii="Arial"/>
                <w:spacing w:val="-1"/>
                <w:sz w:val="21"/>
              </w:rPr>
              <w:t>93,041,086.20</w:t>
            </w:r>
          </w:p>
        </w:tc>
        <w:tc>
          <w:tcPr>
            <w:tcW w:w="181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4"/>
              <w:jc w:val="right"/>
              <w:rPr>
                <w:rFonts w:ascii="Arial" w:hAnsi="Arial" w:cs="Arial" w:eastAsia="Arial" w:hint="default"/>
                <w:sz w:val="21"/>
                <w:szCs w:val="21"/>
              </w:rPr>
            </w:pPr>
            <w:r>
              <w:rPr>
                <w:rFonts w:ascii="Arial"/>
                <w:spacing w:val="-1"/>
                <w:sz w:val="21"/>
              </w:rPr>
              <w:t>86.00</w:t>
            </w:r>
          </w:p>
        </w:tc>
      </w:tr>
      <w:tr>
        <w:trPr>
          <w:trHeight w:val="509" w:hRule="exact"/>
        </w:trPr>
        <w:tc>
          <w:tcPr>
            <w:tcW w:w="200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94"/>
              <w:ind w:left="43" w:right="0"/>
              <w:jc w:val="left"/>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4"/>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Arial" w:hAnsi="Arial" w:cs="Arial" w:eastAsia="Arial" w:hint="default"/>
                <w:sz w:val="21"/>
                <w:szCs w:val="21"/>
              </w:rPr>
              <w:t>2</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20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21"/>
                <w:szCs w:val="21"/>
              </w:rPr>
            </w:pPr>
            <w:r>
              <w:rPr>
                <w:rFonts w:ascii="Arial"/>
                <w:spacing w:val="-1"/>
                <w:sz w:val="21"/>
              </w:rPr>
              <w:t>68,278,788.00</w:t>
            </w:r>
          </w:p>
        </w:tc>
        <w:tc>
          <w:tcPr>
            <w:tcW w:w="15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21"/>
                <w:szCs w:val="21"/>
              </w:rPr>
            </w:pPr>
            <w:r>
              <w:rPr>
                <w:rFonts w:ascii="Arial"/>
                <w:spacing w:val="-1"/>
                <w:sz w:val="21"/>
              </w:rPr>
              <w:t>73.57</w:t>
            </w:r>
          </w:p>
        </w:tc>
        <w:tc>
          <w:tcPr>
            <w:tcW w:w="22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8,909,673.60</w:t>
            </w:r>
          </w:p>
        </w:tc>
        <w:tc>
          <w:tcPr>
            <w:tcW w:w="181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4"/>
              <w:jc w:val="right"/>
              <w:rPr>
                <w:rFonts w:ascii="Arial" w:hAnsi="Arial" w:cs="Arial" w:eastAsia="Arial" w:hint="default"/>
                <w:sz w:val="21"/>
                <w:szCs w:val="21"/>
              </w:rPr>
            </w:pPr>
            <w:r>
              <w:rPr>
                <w:rFonts w:ascii="Arial"/>
                <w:spacing w:val="-1"/>
                <w:sz w:val="21"/>
              </w:rPr>
              <w:t>8.23</w:t>
            </w:r>
          </w:p>
        </w:tc>
      </w:tr>
      <w:tr>
        <w:trPr>
          <w:trHeight w:val="512" w:hRule="exact"/>
        </w:trPr>
        <w:tc>
          <w:tcPr>
            <w:tcW w:w="200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94"/>
              <w:ind w:left="43" w:right="0"/>
              <w:jc w:val="left"/>
              <w:rPr>
                <w:rFonts w:ascii="宋体" w:hAnsi="宋体" w:cs="宋体" w:eastAsia="宋体" w:hint="default"/>
                <w:sz w:val="21"/>
                <w:szCs w:val="21"/>
              </w:rPr>
            </w:pPr>
            <w:r>
              <w:rPr>
                <w:rFonts w:ascii="Arial" w:hAnsi="Arial" w:cs="Arial" w:eastAsia="Arial" w:hint="default"/>
                <w:sz w:val="21"/>
                <w:szCs w:val="21"/>
              </w:rPr>
              <w:t>2</w:t>
            </w:r>
            <w:r>
              <w:rPr>
                <w:rFonts w:ascii="Arial" w:hAnsi="Arial" w:cs="Arial" w:eastAsia="Arial" w:hint="default"/>
                <w:spacing w:val="-4"/>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Arial" w:hAnsi="Arial" w:cs="Arial" w:eastAsia="Arial" w:hint="default"/>
                <w:sz w:val="21"/>
                <w:szCs w:val="21"/>
              </w:rPr>
              <w:t>3</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20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Arial" w:hAnsi="Arial" w:cs="Arial" w:eastAsia="Arial" w:hint="default"/>
                <w:sz w:val="21"/>
                <w:szCs w:val="21"/>
              </w:rPr>
            </w:pPr>
            <w:r>
              <w:rPr>
                <w:rFonts w:ascii="Arial"/>
                <w:spacing w:val="-1"/>
                <w:sz w:val="21"/>
              </w:rPr>
              <w:t>176,316.00</w:t>
            </w:r>
          </w:p>
        </w:tc>
        <w:tc>
          <w:tcPr>
            <w:tcW w:w="15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0.19</w:t>
            </w:r>
          </w:p>
        </w:tc>
        <w:tc>
          <w:tcPr>
            <w:tcW w:w="22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5,842,165.31</w:t>
            </w:r>
          </w:p>
        </w:tc>
        <w:tc>
          <w:tcPr>
            <w:tcW w:w="181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4"/>
              <w:jc w:val="right"/>
              <w:rPr>
                <w:rFonts w:ascii="Arial" w:hAnsi="Arial" w:cs="Arial" w:eastAsia="Arial" w:hint="default"/>
                <w:sz w:val="21"/>
                <w:szCs w:val="21"/>
              </w:rPr>
            </w:pPr>
            <w:r>
              <w:rPr>
                <w:rFonts w:ascii="Arial"/>
                <w:spacing w:val="-1"/>
                <w:sz w:val="21"/>
              </w:rPr>
              <w:t>5.40</w:t>
            </w:r>
          </w:p>
        </w:tc>
      </w:tr>
      <w:tr>
        <w:trPr>
          <w:trHeight w:val="509" w:hRule="exact"/>
        </w:trPr>
        <w:tc>
          <w:tcPr>
            <w:tcW w:w="200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94"/>
              <w:ind w:left="43" w:right="0"/>
              <w:jc w:val="left"/>
              <w:rPr>
                <w:rFonts w:ascii="宋体" w:hAnsi="宋体" w:cs="宋体" w:eastAsia="宋体" w:hint="default"/>
                <w:sz w:val="21"/>
                <w:szCs w:val="21"/>
              </w:rPr>
            </w:pPr>
            <w:r>
              <w:rPr>
                <w:rFonts w:ascii="Arial" w:hAnsi="Arial" w:cs="Arial" w:eastAsia="Arial" w:hint="default"/>
                <w:sz w:val="21"/>
                <w:szCs w:val="21"/>
              </w:rPr>
              <w:t>3</w:t>
            </w:r>
            <w:r>
              <w:rPr>
                <w:rFonts w:ascii="Arial" w:hAnsi="Arial" w:cs="Arial" w:eastAsia="Arial" w:hint="default"/>
                <w:spacing w:val="-4"/>
                <w:sz w:val="21"/>
                <w:szCs w:val="21"/>
              </w:rPr>
              <w:t> </w:t>
            </w:r>
            <w:r>
              <w:rPr>
                <w:rFonts w:ascii="宋体" w:hAnsi="宋体" w:cs="宋体" w:eastAsia="宋体" w:hint="default"/>
                <w:sz w:val="21"/>
                <w:szCs w:val="21"/>
              </w:rPr>
              <w:t>年以上</w:t>
            </w:r>
          </w:p>
        </w:tc>
        <w:tc>
          <w:tcPr>
            <w:tcW w:w="20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Arial" w:hAnsi="Arial" w:cs="Arial" w:eastAsia="Arial" w:hint="default"/>
                <w:sz w:val="21"/>
                <w:szCs w:val="21"/>
              </w:rPr>
            </w:pPr>
            <w:r>
              <w:rPr>
                <w:rFonts w:ascii="Arial"/>
                <w:spacing w:val="-1"/>
                <w:sz w:val="21"/>
              </w:rPr>
              <w:t>99,320.00</w:t>
            </w:r>
          </w:p>
        </w:tc>
        <w:tc>
          <w:tcPr>
            <w:tcW w:w="15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0.11</w:t>
            </w:r>
          </w:p>
        </w:tc>
        <w:tc>
          <w:tcPr>
            <w:tcW w:w="22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398,477.75</w:t>
            </w:r>
          </w:p>
        </w:tc>
        <w:tc>
          <w:tcPr>
            <w:tcW w:w="181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4"/>
              <w:jc w:val="right"/>
              <w:rPr>
                <w:rFonts w:ascii="Arial" w:hAnsi="Arial" w:cs="Arial" w:eastAsia="Arial" w:hint="default"/>
                <w:sz w:val="21"/>
                <w:szCs w:val="21"/>
              </w:rPr>
            </w:pPr>
            <w:r>
              <w:rPr>
                <w:rFonts w:ascii="Arial"/>
                <w:spacing w:val="-1"/>
                <w:sz w:val="21"/>
              </w:rPr>
              <w:t>0.37</w:t>
            </w:r>
          </w:p>
        </w:tc>
      </w:tr>
      <w:tr>
        <w:trPr>
          <w:trHeight w:val="521" w:hRule="exact"/>
        </w:trPr>
        <w:tc>
          <w:tcPr>
            <w:tcW w:w="200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07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21"/>
                <w:szCs w:val="21"/>
              </w:rPr>
            </w:pPr>
            <w:r>
              <w:rPr>
                <w:rFonts w:ascii="Arial"/>
                <w:spacing w:val="-1"/>
                <w:sz w:val="21"/>
              </w:rPr>
              <w:t>92,801,155.21</w:t>
            </w:r>
          </w:p>
        </w:tc>
        <w:tc>
          <w:tcPr>
            <w:tcW w:w="154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21"/>
                <w:szCs w:val="21"/>
              </w:rPr>
            </w:pPr>
            <w:r>
              <w:rPr>
                <w:rFonts w:ascii="Arial"/>
                <w:sz w:val="21"/>
              </w:rPr>
              <w:t>100.00</w:t>
            </w:r>
          </w:p>
        </w:tc>
        <w:tc>
          <w:tcPr>
            <w:tcW w:w="226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108,191,402.86</w:t>
            </w:r>
          </w:p>
        </w:tc>
        <w:tc>
          <w:tcPr>
            <w:tcW w:w="1814"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4"/>
              <w:jc w:val="right"/>
              <w:rPr>
                <w:rFonts w:ascii="Arial" w:hAnsi="Arial" w:cs="Arial" w:eastAsia="Arial" w:hint="default"/>
                <w:sz w:val="21"/>
                <w:szCs w:val="21"/>
              </w:rPr>
            </w:pPr>
            <w:r>
              <w:rPr>
                <w:rFonts w:ascii="Arial"/>
                <w:sz w:val="21"/>
              </w:rPr>
              <w:t>100.00</w:t>
            </w:r>
          </w:p>
        </w:tc>
      </w:tr>
    </w:tbl>
    <w:p>
      <w:pPr>
        <w:spacing w:line="240" w:lineRule="auto" w:before="1"/>
        <w:rPr>
          <w:rFonts w:ascii="宋体" w:hAnsi="宋体" w:cs="宋体" w:eastAsia="宋体" w:hint="default"/>
          <w:sz w:val="11"/>
          <w:szCs w:val="11"/>
        </w:rPr>
      </w:pPr>
    </w:p>
    <w:p>
      <w:pPr>
        <w:pStyle w:val="BodyText"/>
        <w:spacing w:line="240" w:lineRule="auto"/>
        <w:ind w:left="653" w:right="0"/>
        <w:jc w:val="left"/>
      </w:pPr>
      <w:r>
        <w:rPr/>
        <w:t>注：账龄超过</w:t>
      </w:r>
      <w:r>
        <w:rPr>
          <w:spacing w:val="-61"/>
        </w:rPr>
        <w:t> </w:t>
      </w:r>
      <w:r>
        <w:rPr>
          <w:rFonts w:ascii="Arial" w:hAnsi="Arial" w:cs="Arial" w:eastAsia="Arial" w:hint="default"/>
        </w:rPr>
        <w:t>1</w:t>
      </w:r>
      <w:r>
        <w:rPr>
          <w:rFonts w:ascii="Arial" w:hAnsi="Arial" w:cs="Arial" w:eastAsia="Arial" w:hint="default"/>
          <w:spacing w:val="-7"/>
        </w:rPr>
        <w:t> </w:t>
      </w:r>
      <w:r>
        <w:rPr/>
        <w:t>年且金额重大的预付款项，主要为预付未结算的土地及工程款。</w:t>
      </w:r>
    </w:p>
    <w:p>
      <w:pPr>
        <w:pStyle w:val="BodyText"/>
        <w:spacing w:line="240" w:lineRule="auto" w:before="168"/>
        <w:ind w:left="653" w:right="0"/>
        <w:jc w:val="left"/>
      </w:pPr>
      <w:r>
        <w:rPr/>
        <w:t>（</w:t>
      </w:r>
      <w:r>
        <w:rPr>
          <w:rFonts w:ascii="Arial" w:hAnsi="Arial" w:cs="Arial" w:eastAsia="Arial" w:hint="default"/>
        </w:rPr>
        <w:t>2</w:t>
      </w:r>
      <w:r>
        <w:rPr/>
        <w:t>）预付款项金额的前五名单位情况</w:t>
      </w:r>
    </w:p>
    <w:tbl>
      <w:tblPr>
        <w:tblW w:w="0" w:type="auto"/>
        <w:jc w:val="left"/>
        <w:tblInd w:w="115" w:type="dxa"/>
        <w:tblLayout w:type="fixed"/>
        <w:tblCellMar>
          <w:top w:w="0" w:type="dxa"/>
          <w:left w:w="0" w:type="dxa"/>
          <w:bottom w:w="0" w:type="dxa"/>
          <w:right w:w="0" w:type="dxa"/>
        </w:tblCellMar>
        <w:tblLook w:val="01E0"/>
      </w:tblPr>
      <w:tblGrid>
        <w:gridCol w:w="2970"/>
        <w:gridCol w:w="1685"/>
        <w:gridCol w:w="1685"/>
        <w:gridCol w:w="1685"/>
        <w:gridCol w:w="1687"/>
      </w:tblGrid>
      <w:tr>
        <w:trPr>
          <w:trHeight w:val="521" w:hRule="exact"/>
        </w:trPr>
        <w:tc>
          <w:tcPr>
            <w:tcW w:w="2970"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68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与本公司关系</w:t>
            </w:r>
          </w:p>
        </w:tc>
        <w:tc>
          <w:tcPr>
            <w:tcW w:w="168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68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预付时间</w:t>
            </w:r>
          </w:p>
        </w:tc>
        <w:tc>
          <w:tcPr>
            <w:tcW w:w="1687"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未结算原因</w:t>
            </w:r>
          </w:p>
        </w:tc>
      </w:tr>
      <w:tr>
        <w:trPr>
          <w:trHeight w:val="521" w:hRule="exact"/>
        </w:trPr>
        <w:tc>
          <w:tcPr>
            <w:tcW w:w="2970"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惠东县财政局</w:t>
            </w:r>
          </w:p>
        </w:tc>
        <w:tc>
          <w:tcPr>
            <w:tcW w:w="168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68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09" w:right="0"/>
              <w:jc w:val="left"/>
              <w:rPr>
                <w:rFonts w:ascii="Arial" w:hAnsi="Arial" w:cs="Arial" w:eastAsia="Arial" w:hint="default"/>
                <w:sz w:val="21"/>
                <w:szCs w:val="21"/>
              </w:rPr>
            </w:pPr>
            <w:r>
              <w:rPr>
                <w:rFonts w:ascii="Arial"/>
                <w:sz w:val="21"/>
              </w:rPr>
              <w:t>50,000,000.00</w:t>
            </w:r>
          </w:p>
        </w:tc>
        <w:tc>
          <w:tcPr>
            <w:tcW w:w="168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94"/>
              <w:ind w:left="1" w:right="0"/>
              <w:jc w:val="center"/>
              <w:rPr>
                <w:rFonts w:ascii="宋体" w:hAnsi="宋体" w:cs="宋体" w:eastAsia="宋体" w:hint="default"/>
                <w:sz w:val="21"/>
                <w:szCs w:val="21"/>
              </w:rPr>
            </w:pPr>
            <w:r>
              <w:rPr>
                <w:rFonts w:ascii="Arial" w:hAnsi="Arial" w:cs="Arial" w:eastAsia="Arial" w:hint="default"/>
                <w:sz w:val="21"/>
                <w:szCs w:val="21"/>
              </w:rPr>
              <w:t>2013</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168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未结算地价款</w:t>
            </w:r>
          </w:p>
        </w:tc>
      </w:tr>
    </w:tbl>
    <w:p>
      <w:pPr>
        <w:spacing w:after="0" w:line="240" w:lineRule="auto"/>
        <w:jc w:val="center"/>
        <w:rPr>
          <w:rFonts w:ascii="宋体" w:hAnsi="宋体" w:cs="宋体" w:eastAsia="宋体" w:hint="default"/>
          <w:sz w:val="21"/>
          <w:szCs w:val="21"/>
        </w:rPr>
        <w:sectPr>
          <w:pgSz w:w="11910" w:h="16840"/>
          <w:pgMar w:header="877" w:footer="975" w:top="1100" w:bottom="1160" w:left="960" w:right="960"/>
        </w:sectPr>
      </w:pPr>
    </w:p>
    <w:p>
      <w:pPr>
        <w:spacing w:line="240" w:lineRule="auto" w:before="8"/>
        <w:rPr>
          <w:rFonts w:ascii="宋体" w:hAnsi="宋体" w:cs="宋体" w:eastAsia="宋体" w:hint="default"/>
          <w:sz w:val="24"/>
          <w:szCs w:val="24"/>
        </w:rPr>
      </w:pPr>
    </w:p>
    <w:tbl>
      <w:tblPr>
        <w:tblW w:w="0" w:type="auto"/>
        <w:jc w:val="left"/>
        <w:tblInd w:w="195" w:type="dxa"/>
        <w:tblLayout w:type="fixed"/>
        <w:tblCellMar>
          <w:top w:w="0" w:type="dxa"/>
          <w:left w:w="0" w:type="dxa"/>
          <w:bottom w:w="0" w:type="dxa"/>
          <w:right w:w="0" w:type="dxa"/>
        </w:tblCellMar>
        <w:tblLook w:val="01E0"/>
      </w:tblPr>
      <w:tblGrid>
        <w:gridCol w:w="2970"/>
        <w:gridCol w:w="1685"/>
        <w:gridCol w:w="1685"/>
        <w:gridCol w:w="1685"/>
        <w:gridCol w:w="1687"/>
      </w:tblGrid>
      <w:tr>
        <w:trPr>
          <w:trHeight w:val="521" w:hRule="exact"/>
        </w:trPr>
        <w:tc>
          <w:tcPr>
            <w:tcW w:w="2970"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惠州市德纳投资有限公司</w:t>
            </w:r>
          </w:p>
        </w:tc>
        <w:tc>
          <w:tcPr>
            <w:tcW w:w="168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68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21"/>
                <w:szCs w:val="21"/>
              </w:rPr>
            </w:pPr>
            <w:r>
              <w:rPr>
                <w:rFonts w:ascii="Arial"/>
                <w:spacing w:val="-1"/>
                <w:sz w:val="21"/>
              </w:rPr>
              <w:t>30,682,785.00</w:t>
            </w:r>
          </w:p>
        </w:tc>
        <w:tc>
          <w:tcPr>
            <w:tcW w:w="168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96"/>
              <w:ind w:left="4" w:right="0"/>
              <w:jc w:val="center"/>
              <w:rPr>
                <w:rFonts w:ascii="宋体" w:hAnsi="宋体" w:cs="宋体" w:eastAsia="宋体" w:hint="default"/>
                <w:sz w:val="21"/>
                <w:szCs w:val="21"/>
              </w:rPr>
            </w:pPr>
            <w:r>
              <w:rPr>
                <w:rFonts w:ascii="Arial" w:hAnsi="Arial" w:cs="Arial" w:eastAsia="Arial" w:hint="default"/>
                <w:sz w:val="21"/>
                <w:szCs w:val="21"/>
              </w:rPr>
              <w:t>2012 </w:t>
            </w:r>
            <w:r>
              <w:rPr>
                <w:rFonts w:ascii="宋体" w:hAnsi="宋体" w:cs="宋体" w:eastAsia="宋体" w:hint="default"/>
                <w:sz w:val="21"/>
                <w:szCs w:val="21"/>
              </w:rPr>
              <w:t>年</w:t>
            </w:r>
            <w:r>
              <w:rPr>
                <w:rFonts w:ascii="Arial" w:hAnsi="Arial" w:cs="Arial" w:eastAsia="Arial" w:hint="default"/>
                <w:sz w:val="21"/>
                <w:szCs w:val="21"/>
              </w:rPr>
              <w:t>-2014</w:t>
            </w:r>
            <w:r>
              <w:rPr>
                <w:rFonts w:ascii="Arial" w:hAnsi="Arial" w:cs="Arial" w:eastAsia="Arial" w:hint="default"/>
                <w:spacing w:val="-12"/>
                <w:sz w:val="21"/>
                <w:szCs w:val="21"/>
              </w:rPr>
              <w:t> </w:t>
            </w:r>
            <w:r>
              <w:rPr>
                <w:rFonts w:ascii="宋体" w:hAnsi="宋体" w:cs="宋体" w:eastAsia="宋体" w:hint="default"/>
                <w:sz w:val="21"/>
                <w:szCs w:val="21"/>
              </w:rPr>
              <w:t>年</w:t>
            </w:r>
          </w:p>
        </w:tc>
        <w:tc>
          <w:tcPr>
            <w:tcW w:w="1687"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未结算地价款</w:t>
            </w:r>
          </w:p>
        </w:tc>
      </w:tr>
      <w:tr>
        <w:trPr>
          <w:trHeight w:val="509" w:hRule="exact"/>
        </w:trPr>
        <w:tc>
          <w:tcPr>
            <w:tcW w:w="297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深圳市后院家具饰品有限公司</w:t>
            </w:r>
          </w:p>
        </w:tc>
        <w:tc>
          <w:tcPr>
            <w:tcW w:w="168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68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3,426,646.00</w:t>
            </w:r>
          </w:p>
        </w:tc>
        <w:tc>
          <w:tcPr>
            <w:tcW w:w="168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94"/>
              <w:ind w:left="4" w:right="0"/>
              <w:jc w:val="center"/>
              <w:rPr>
                <w:rFonts w:ascii="宋体" w:hAnsi="宋体" w:cs="宋体" w:eastAsia="宋体" w:hint="default"/>
                <w:sz w:val="21"/>
                <w:szCs w:val="21"/>
              </w:rPr>
            </w:pPr>
            <w:r>
              <w:rPr>
                <w:rFonts w:ascii="Arial" w:hAnsi="Arial" w:cs="Arial" w:eastAsia="Arial" w:hint="default"/>
                <w:sz w:val="21"/>
                <w:szCs w:val="21"/>
              </w:rPr>
              <w:t>2013 </w:t>
            </w:r>
            <w:r>
              <w:rPr>
                <w:rFonts w:ascii="宋体" w:hAnsi="宋体" w:cs="宋体" w:eastAsia="宋体" w:hint="default"/>
                <w:sz w:val="21"/>
                <w:szCs w:val="21"/>
              </w:rPr>
              <w:t>年</w:t>
            </w:r>
            <w:r>
              <w:rPr>
                <w:rFonts w:ascii="Arial" w:hAnsi="Arial" w:cs="Arial" w:eastAsia="Arial" w:hint="default"/>
                <w:sz w:val="21"/>
                <w:szCs w:val="21"/>
              </w:rPr>
              <w:t>-2014</w:t>
            </w:r>
            <w:r>
              <w:rPr>
                <w:rFonts w:ascii="Arial" w:hAnsi="Arial" w:cs="Arial" w:eastAsia="Arial" w:hint="default"/>
                <w:spacing w:val="-12"/>
                <w:sz w:val="21"/>
                <w:szCs w:val="21"/>
              </w:rPr>
              <w:t> </w:t>
            </w:r>
            <w:r>
              <w:rPr>
                <w:rFonts w:ascii="宋体" w:hAnsi="宋体" w:cs="宋体" w:eastAsia="宋体" w:hint="default"/>
                <w:sz w:val="21"/>
                <w:szCs w:val="21"/>
              </w:rPr>
              <w:t>年</w:t>
            </w:r>
          </w:p>
        </w:tc>
        <w:tc>
          <w:tcPr>
            <w:tcW w:w="168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未结算工程款</w:t>
            </w:r>
          </w:p>
        </w:tc>
      </w:tr>
      <w:tr>
        <w:trPr>
          <w:trHeight w:val="511" w:hRule="exact"/>
        </w:trPr>
        <w:tc>
          <w:tcPr>
            <w:tcW w:w="2970"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深圳市广安智能系统有限公司</w:t>
            </w:r>
          </w:p>
        </w:tc>
        <w:tc>
          <w:tcPr>
            <w:tcW w:w="168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68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2,800,000.00</w:t>
            </w:r>
          </w:p>
        </w:tc>
        <w:tc>
          <w:tcPr>
            <w:tcW w:w="168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96"/>
              <w:ind w:left="1" w:right="0"/>
              <w:jc w:val="center"/>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1687"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未结算工程款</w:t>
            </w:r>
          </w:p>
        </w:tc>
      </w:tr>
      <w:tr>
        <w:trPr>
          <w:trHeight w:val="509" w:hRule="exact"/>
        </w:trPr>
        <w:tc>
          <w:tcPr>
            <w:tcW w:w="297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惠州市水电安装公司</w:t>
            </w:r>
          </w:p>
        </w:tc>
        <w:tc>
          <w:tcPr>
            <w:tcW w:w="168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68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860,000.00</w:t>
            </w:r>
          </w:p>
        </w:tc>
        <w:tc>
          <w:tcPr>
            <w:tcW w:w="168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94"/>
              <w:ind w:left="1" w:right="0"/>
              <w:jc w:val="center"/>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168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未结算工程款</w:t>
            </w:r>
          </w:p>
        </w:tc>
      </w:tr>
      <w:tr>
        <w:trPr>
          <w:trHeight w:val="521" w:hRule="exact"/>
        </w:trPr>
        <w:tc>
          <w:tcPr>
            <w:tcW w:w="2970" w:type="dxa"/>
            <w:tcBorders>
              <w:top w:val="dotted" w:sz="4" w:space="0" w:color="000000"/>
              <w:left w:val="nil" w:sz="6" w:space="0" w:color="auto"/>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8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0"/>
              <w:jc w:val="center"/>
              <w:rPr>
                <w:rFonts w:ascii="Arial" w:hAnsi="Arial" w:cs="Arial" w:eastAsia="Arial" w:hint="default"/>
                <w:sz w:val="21"/>
                <w:szCs w:val="21"/>
              </w:rPr>
            </w:pPr>
            <w:r>
              <w:rPr>
                <w:rFonts w:ascii="Arial"/>
                <w:sz w:val="21"/>
              </w:rPr>
              <w:t>--</w:t>
            </w:r>
          </w:p>
        </w:tc>
        <w:tc>
          <w:tcPr>
            <w:tcW w:w="168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21"/>
                <w:szCs w:val="21"/>
              </w:rPr>
            </w:pPr>
            <w:r>
              <w:rPr>
                <w:rFonts w:ascii="Arial"/>
                <w:spacing w:val="-1"/>
                <w:sz w:val="21"/>
              </w:rPr>
              <w:t>87,769,431.00</w:t>
            </w:r>
          </w:p>
        </w:tc>
        <w:tc>
          <w:tcPr>
            <w:tcW w:w="168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0"/>
              <w:jc w:val="center"/>
              <w:rPr>
                <w:rFonts w:ascii="Arial" w:hAnsi="Arial" w:cs="Arial" w:eastAsia="Arial" w:hint="default"/>
                <w:sz w:val="21"/>
                <w:szCs w:val="21"/>
              </w:rPr>
            </w:pPr>
            <w:r>
              <w:rPr>
                <w:rFonts w:ascii="Arial"/>
                <w:sz w:val="21"/>
              </w:rPr>
              <w:t>--</w:t>
            </w:r>
          </w:p>
        </w:tc>
        <w:tc>
          <w:tcPr>
            <w:tcW w:w="168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0"/>
              <w:jc w:val="center"/>
              <w:rPr>
                <w:rFonts w:ascii="Arial" w:hAnsi="Arial" w:cs="Arial" w:eastAsia="Arial" w:hint="default"/>
                <w:sz w:val="21"/>
                <w:szCs w:val="21"/>
              </w:rPr>
            </w:pPr>
            <w:r>
              <w:rPr>
                <w:rFonts w:ascii="Arial"/>
                <w:sz w:val="21"/>
              </w:rPr>
              <w:t>--</w:t>
            </w:r>
          </w:p>
        </w:tc>
      </w:tr>
    </w:tbl>
    <w:p>
      <w:pPr>
        <w:spacing w:line="240" w:lineRule="auto" w:before="6"/>
        <w:rPr>
          <w:rFonts w:ascii="宋体" w:hAnsi="宋体" w:cs="宋体" w:eastAsia="宋体" w:hint="default"/>
          <w:sz w:val="9"/>
          <w:szCs w:val="9"/>
        </w:rPr>
      </w:pPr>
    </w:p>
    <w:p>
      <w:pPr>
        <w:pStyle w:val="BodyText"/>
        <w:spacing w:line="240" w:lineRule="auto"/>
        <w:ind w:left="733" w:right="152"/>
        <w:jc w:val="left"/>
      </w:pPr>
      <w:r>
        <w:rPr/>
        <w:t>（</w:t>
      </w:r>
      <w:r>
        <w:rPr>
          <w:rFonts w:ascii="Arial" w:hAnsi="Arial" w:cs="Arial" w:eastAsia="Arial" w:hint="default"/>
        </w:rPr>
        <w:t>3</w:t>
      </w:r>
      <w:r>
        <w:rPr/>
        <w:t>）报告期预付款项中无持有公司</w:t>
      </w:r>
      <w:r>
        <w:rPr>
          <w:spacing w:val="-61"/>
        </w:rPr>
        <w:t> </w:t>
      </w:r>
      <w:r>
        <w:rPr>
          <w:rFonts w:ascii="Arial" w:hAnsi="Arial" w:cs="Arial" w:eastAsia="Arial" w:hint="default"/>
        </w:rPr>
        <w:t>5%</w:t>
      </w:r>
      <w:r>
        <w:rPr/>
        <w:t>（含</w:t>
      </w:r>
      <w:r>
        <w:rPr>
          <w:spacing w:val="-61"/>
        </w:rPr>
        <w:t> </w:t>
      </w:r>
      <w:r>
        <w:rPr>
          <w:rFonts w:ascii="Arial" w:hAnsi="Arial" w:cs="Arial" w:eastAsia="Arial" w:hint="default"/>
        </w:rPr>
        <w:t>5%</w:t>
      </w:r>
      <w:r>
        <w:rPr/>
        <w:t>）以上表决权股份的股东欠款。</w:t>
      </w: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27"/>
          <w:szCs w:val="27"/>
        </w:rPr>
      </w:pPr>
    </w:p>
    <w:p>
      <w:pPr>
        <w:pStyle w:val="Heading3"/>
        <w:spacing w:line="240" w:lineRule="auto"/>
        <w:ind w:left="735" w:right="152"/>
        <w:jc w:val="left"/>
        <w:rPr>
          <w:b w:val="0"/>
          <w:bCs w:val="0"/>
        </w:rPr>
      </w:pPr>
      <w:r>
        <w:rPr>
          <w:rFonts w:ascii="Arial" w:hAnsi="Arial" w:cs="Arial" w:eastAsia="Arial" w:hint="default"/>
        </w:rPr>
        <w:t>4</w:t>
      </w:r>
      <w:r>
        <w:rPr/>
        <w:t>、其他应收款</w:t>
      </w:r>
      <w:r>
        <w:rPr>
          <w:b w:val="0"/>
          <w:bCs w:val="0"/>
        </w:rPr>
      </w:r>
    </w:p>
    <w:p>
      <w:pPr>
        <w:pStyle w:val="BodyText"/>
        <w:spacing w:line="240" w:lineRule="auto" w:before="168"/>
        <w:ind w:left="733" w:right="152"/>
        <w:jc w:val="left"/>
      </w:pPr>
      <w:r>
        <w:rPr/>
        <w:t>（</w:t>
      </w:r>
      <w:r>
        <w:rPr>
          <w:rFonts w:ascii="Arial" w:hAnsi="Arial" w:cs="Arial" w:eastAsia="Arial" w:hint="default"/>
        </w:rPr>
        <w:t>1</w:t>
      </w:r>
      <w:r>
        <w:rPr/>
        <w:t>）其他应收款分类披露</w:t>
      </w:r>
    </w:p>
    <w:tbl>
      <w:tblPr>
        <w:tblW w:w="0" w:type="auto"/>
        <w:jc w:val="left"/>
        <w:tblInd w:w="195" w:type="dxa"/>
        <w:tblLayout w:type="fixed"/>
        <w:tblCellMar>
          <w:top w:w="0" w:type="dxa"/>
          <w:left w:w="0" w:type="dxa"/>
          <w:bottom w:w="0" w:type="dxa"/>
          <w:right w:w="0" w:type="dxa"/>
        </w:tblCellMar>
        <w:tblLook w:val="01E0"/>
      </w:tblPr>
      <w:tblGrid>
        <w:gridCol w:w="3315"/>
        <w:gridCol w:w="1272"/>
        <w:gridCol w:w="1275"/>
        <w:gridCol w:w="1272"/>
        <w:gridCol w:w="1275"/>
        <w:gridCol w:w="1274"/>
      </w:tblGrid>
      <w:tr>
        <w:trPr>
          <w:trHeight w:val="521" w:hRule="exact"/>
        </w:trPr>
        <w:tc>
          <w:tcPr>
            <w:tcW w:w="3315"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1" w:right="0"/>
              <w:jc w:val="center"/>
              <w:rPr>
                <w:rFonts w:ascii="宋体" w:hAnsi="宋体" w:cs="宋体" w:eastAsia="宋体" w:hint="default"/>
                <w:sz w:val="15"/>
                <w:szCs w:val="15"/>
              </w:rPr>
            </w:pPr>
            <w:r>
              <w:rPr>
                <w:rFonts w:ascii="宋体" w:hAnsi="宋体" w:cs="宋体" w:eastAsia="宋体" w:hint="default"/>
                <w:sz w:val="15"/>
                <w:szCs w:val="15"/>
              </w:rPr>
              <w:t>类别</w:t>
            </w:r>
          </w:p>
        </w:tc>
        <w:tc>
          <w:tcPr>
            <w:tcW w:w="6368" w:type="dxa"/>
            <w:gridSpan w:val="5"/>
            <w:tcBorders>
              <w:top w:val="single" w:sz="12"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right="0"/>
              <w:jc w:val="center"/>
              <w:rPr>
                <w:rFonts w:ascii="宋体" w:hAnsi="宋体" w:cs="宋体" w:eastAsia="宋体" w:hint="default"/>
                <w:sz w:val="15"/>
                <w:szCs w:val="15"/>
              </w:rPr>
            </w:pPr>
            <w:r>
              <w:rPr>
                <w:rFonts w:ascii="宋体" w:hAnsi="宋体" w:cs="宋体" w:eastAsia="宋体" w:hint="default"/>
                <w:sz w:val="15"/>
                <w:szCs w:val="15"/>
              </w:rPr>
              <w:t>年末余额</w:t>
            </w:r>
          </w:p>
        </w:tc>
      </w:tr>
      <w:tr>
        <w:trPr>
          <w:trHeight w:val="509" w:hRule="exact"/>
        </w:trPr>
        <w:tc>
          <w:tcPr>
            <w:tcW w:w="3315" w:type="dxa"/>
            <w:vMerge/>
            <w:tcBorders>
              <w:left w:val="nil" w:sz="6" w:space="0" w:color="auto"/>
              <w:right w:val="dotted" w:sz="4" w:space="0" w:color="000000"/>
            </w:tcBorders>
          </w:tcPr>
          <w:p>
            <w:pPr/>
          </w:p>
        </w:tc>
        <w:tc>
          <w:tcPr>
            <w:tcW w:w="2547"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4" w:right="0"/>
              <w:jc w:val="center"/>
              <w:rPr>
                <w:rFonts w:ascii="宋体" w:hAnsi="宋体" w:cs="宋体" w:eastAsia="宋体" w:hint="default"/>
                <w:sz w:val="15"/>
                <w:szCs w:val="15"/>
              </w:rPr>
            </w:pPr>
            <w:r>
              <w:rPr>
                <w:rFonts w:ascii="宋体" w:hAnsi="宋体" w:cs="宋体" w:eastAsia="宋体" w:hint="default"/>
                <w:sz w:val="15"/>
                <w:szCs w:val="15"/>
              </w:rPr>
              <w:t>账面余额</w:t>
            </w:r>
          </w:p>
        </w:tc>
        <w:tc>
          <w:tcPr>
            <w:tcW w:w="2547"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4" w:right="0"/>
              <w:jc w:val="center"/>
              <w:rPr>
                <w:rFonts w:ascii="宋体" w:hAnsi="宋体" w:cs="宋体" w:eastAsia="宋体" w:hint="default"/>
                <w:sz w:val="15"/>
                <w:szCs w:val="15"/>
              </w:rPr>
            </w:pPr>
            <w:r>
              <w:rPr>
                <w:rFonts w:ascii="宋体" w:hAnsi="宋体" w:cs="宋体" w:eastAsia="宋体" w:hint="default"/>
                <w:sz w:val="15"/>
                <w:szCs w:val="15"/>
              </w:rPr>
              <w:t>坏账准备</w:t>
            </w:r>
          </w:p>
        </w:tc>
        <w:tc>
          <w:tcPr>
            <w:tcW w:w="1274" w:type="dxa"/>
            <w:vMerge w:val="restart"/>
            <w:tcBorders>
              <w:top w:val="dotted" w:sz="4" w:space="0" w:color="000000"/>
              <w:left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33" w:right="0"/>
              <w:jc w:val="left"/>
              <w:rPr>
                <w:rFonts w:ascii="宋体" w:hAnsi="宋体" w:cs="宋体" w:eastAsia="宋体" w:hint="default"/>
                <w:sz w:val="15"/>
                <w:szCs w:val="15"/>
              </w:rPr>
            </w:pPr>
            <w:r>
              <w:rPr>
                <w:rFonts w:ascii="宋体" w:hAnsi="宋体" w:cs="宋体" w:eastAsia="宋体" w:hint="default"/>
                <w:sz w:val="15"/>
                <w:szCs w:val="15"/>
              </w:rPr>
              <w:t>账面价值</w:t>
            </w:r>
          </w:p>
        </w:tc>
      </w:tr>
      <w:tr>
        <w:trPr>
          <w:trHeight w:val="511" w:hRule="exact"/>
        </w:trPr>
        <w:tc>
          <w:tcPr>
            <w:tcW w:w="3315" w:type="dxa"/>
            <w:vMerge/>
            <w:tcBorders>
              <w:left w:val="nil" w:sz="6" w:space="0" w:color="auto"/>
              <w:bottom w:val="dotted" w:sz="4" w:space="0" w:color="000000"/>
              <w:right w:val="dotted" w:sz="4" w:space="0" w:color="000000"/>
            </w:tcBorders>
          </w:tcPr>
          <w:p>
            <w:pPr/>
          </w:p>
        </w:tc>
        <w:tc>
          <w:tcPr>
            <w:tcW w:w="12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4"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12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63" w:right="0"/>
              <w:jc w:val="left"/>
              <w:rPr>
                <w:rFonts w:ascii="宋体" w:hAnsi="宋体" w:cs="宋体" w:eastAsia="宋体" w:hint="default"/>
                <w:sz w:val="15"/>
                <w:szCs w:val="15"/>
              </w:rPr>
            </w:pPr>
            <w:r>
              <w:rPr>
                <w:rFonts w:ascii="宋体" w:hAnsi="宋体" w:cs="宋体" w:eastAsia="宋体" w:hint="default"/>
                <w:sz w:val="15"/>
                <w:szCs w:val="15"/>
              </w:rPr>
              <w:t>比例（</w:t>
            </w:r>
            <w:r>
              <w:rPr>
                <w:rFonts w:ascii="Arial" w:hAnsi="Arial" w:cs="Arial" w:eastAsia="Arial" w:hint="default"/>
                <w:sz w:val="15"/>
                <w:szCs w:val="15"/>
              </w:rPr>
              <w:t>%</w:t>
            </w:r>
            <w:r>
              <w:rPr>
                <w:rFonts w:ascii="宋体" w:hAnsi="宋体" w:cs="宋体" w:eastAsia="宋体" w:hint="default"/>
                <w:sz w:val="15"/>
                <w:szCs w:val="15"/>
              </w:rPr>
              <w:t>）</w:t>
            </w:r>
          </w:p>
        </w:tc>
        <w:tc>
          <w:tcPr>
            <w:tcW w:w="12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4"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12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15" w:right="0"/>
              <w:jc w:val="left"/>
              <w:rPr>
                <w:rFonts w:ascii="宋体" w:hAnsi="宋体" w:cs="宋体" w:eastAsia="宋体" w:hint="default"/>
                <w:sz w:val="15"/>
                <w:szCs w:val="15"/>
              </w:rPr>
            </w:pPr>
            <w:r>
              <w:rPr>
                <w:rFonts w:ascii="宋体" w:hAnsi="宋体" w:cs="宋体" w:eastAsia="宋体" w:hint="default"/>
                <w:sz w:val="15"/>
                <w:szCs w:val="15"/>
              </w:rPr>
              <w:t>计提比例（</w:t>
            </w:r>
            <w:r>
              <w:rPr>
                <w:rFonts w:ascii="Arial" w:hAnsi="Arial" w:cs="Arial" w:eastAsia="Arial" w:hint="default"/>
                <w:sz w:val="15"/>
                <w:szCs w:val="15"/>
              </w:rPr>
              <w:t>%</w:t>
            </w:r>
            <w:r>
              <w:rPr>
                <w:rFonts w:ascii="宋体" w:hAnsi="宋体" w:cs="宋体" w:eastAsia="宋体" w:hint="default"/>
                <w:sz w:val="15"/>
                <w:szCs w:val="15"/>
              </w:rPr>
              <w:t>）</w:t>
            </w:r>
          </w:p>
        </w:tc>
        <w:tc>
          <w:tcPr>
            <w:tcW w:w="1274" w:type="dxa"/>
            <w:vMerge/>
            <w:tcBorders>
              <w:left w:val="dotted" w:sz="4" w:space="0" w:color="000000"/>
              <w:bottom w:val="dotted" w:sz="4" w:space="0" w:color="000000"/>
              <w:right w:val="nil" w:sz="6" w:space="0" w:color="auto"/>
            </w:tcBorders>
          </w:tcPr>
          <w:p>
            <w:pPr/>
          </w:p>
        </w:tc>
      </w:tr>
      <w:tr>
        <w:trPr>
          <w:trHeight w:val="509" w:hRule="exact"/>
        </w:trPr>
        <w:tc>
          <w:tcPr>
            <w:tcW w:w="3315"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43" w:right="0"/>
              <w:jc w:val="left"/>
              <w:rPr>
                <w:rFonts w:ascii="宋体" w:hAnsi="宋体" w:cs="宋体" w:eastAsia="宋体" w:hint="default"/>
                <w:sz w:val="15"/>
                <w:szCs w:val="15"/>
              </w:rPr>
            </w:pPr>
            <w:r>
              <w:rPr>
                <w:rFonts w:ascii="宋体" w:hAnsi="宋体" w:cs="宋体" w:eastAsia="宋体" w:hint="default"/>
                <w:sz w:val="15"/>
                <w:szCs w:val="15"/>
              </w:rPr>
              <w:t>单项金额重大并单独计提坏账准备的应收款项</w:t>
            </w:r>
          </w:p>
        </w:tc>
        <w:tc>
          <w:tcPr>
            <w:tcW w:w="12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7"/>
              <w:jc w:val="right"/>
              <w:rPr>
                <w:rFonts w:ascii="Arial" w:hAnsi="Arial" w:cs="Arial" w:eastAsia="Arial" w:hint="default"/>
                <w:sz w:val="15"/>
                <w:szCs w:val="15"/>
              </w:rPr>
            </w:pPr>
            <w:r>
              <w:rPr>
                <w:rFonts w:ascii="Arial"/>
                <w:spacing w:val="-1"/>
                <w:sz w:val="15"/>
              </w:rPr>
              <w:t>193,526,084.13</w:t>
            </w:r>
          </w:p>
        </w:tc>
        <w:tc>
          <w:tcPr>
            <w:tcW w:w="12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9"/>
              <w:jc w:val="right"/>
              <w:rPr>
                <w:rFonts w:ascii="Arial" w:hAnsi="Arial" w:cs="Arial" w:eastAsia="Arial" w:hint="default"/>
                <w:sz w:val="15"/>
                <w:szCs w:val="15"/>
              </w:rPr>
            </w:pPr>
            <w:r>
              <w:rPr>
                <w:rFonts w:ascii="Arial"/>
                <w:spacing w:val="-1"/>
                <w:sz w:val="15"/>
              </w:rPr>
              <w:t>65.29</w:t>
            </w:r>
          </w:p>
        </w:tc>
        <w:tc>
          <w:tcPr>
            <w:tcW w:w="12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7"/>
              <w:jc w:val="right"/>
              <w:rPr>
                <w:rFonts w:ascii="Arial" w:hAnsi="Arial" w:cs="Arial" w:eastAsia="Arial" w:hint="default"/>
                <w:sz w:val="15"/>
                <w:szCs w:val="15"/>
              </w:rPr>
            </w:pPr>
            <w:r>
              <w:rPr>
                <w:rFonts w:ascii="Arial"/>
                <w:spacing w:val="-1"/>
                <w:sz w:val="15"/>
              </w:rPr>
              <w:t>193,526,084.13</w:t>
            </w:r>
          </w:p>
        </w:tc>
        <w:tc>
          <w:tcPr>
            <w:tcW w:w="12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9"/>
              <w:jc w:val="right"/>
              <w:rPr>
                <w:rFonts w:ascii="Arial" w:hAnsi="Arial" w:cs="Arial" w:eastAsia="Arial" w:hint="default"/>
                <w:sz w:val="15"/>
                <w:szCs w:val="15"/>
              </w:rPr>
            </w:pPr>
            <w:r>
              <w:rPr>
                <w:rFonts w:ascii="Arial"/>
                <w:spacing w:val="-1"/>
                <w:sz w:val="15"/>
              </w:rPr>
              <w:t>100.00</w:t>
            </w:r>
          </w:p>
        </w:tc>
        <w:tc>
          <w:tcPr>
            <w:tcW w:w="1274"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24"/>
              <w:jc w:val="right"/>
              <w:rPr>
                <w:rFonts w:ascii="Arial" w:hAnsi="Arial" w:cs="Arial" w:eastAsia="Arial" w:hint="default"/>
                <w:sz w:val="15"/>
                <w:szCs w:val="15"/>
              </w:rPr>
            </w:pPr>
            <w:r>
              <w:rPr>
                <w:rFonts w:ascii="Arial"/>
                <w:w w:val="100"/>
                <w:sz w:val="15"/>
              </w:rPr>
              <w:t>-</w:t>
            </w:r>
          </w:p>
        </w:tc>
      </w:tr>
      <w:tr>
        <w:trPr>
          <w:trHeight w:val="511" w:hRule="exact"/>
        </w:trPr>
        <w:tc>
          <w:tcPr>
            <w:tcW w:w="3315"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43" w:right="0"/>
              <w:jc w:val="left"/>
              <w:rPr>
                <w:rFonts w:ascii="宋体" w:hAnsi="宋体" w:cs="宋体" w:eastAsia="宋体" w:hint="default"/>
                <w:sz w:val="15"/>
                <w:szCs w:val="15"/>
              </w:rPr>
            </w:pPr>
            <w:r>
              <w:rPr>
                <w:rFonts w:ascii="宋体" w:hAnsi="宋体" w:cs="宋体" w:eastAsia="宋体" w:hint="default"/>
                <w:sz w:val="15"/>
                <w:szCs w:val="15"/>
              </w:rPr>
              <w:t>按信用风险特征组合计提坏账准备的应收款项</w:t>
            </w:r>
          </w:p>
        </w:tc>
        <w:tc>
          <w:tcPr>
            <w:tcW w:w="12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7"/>
              <w:jc w:val="right"/>
              <w:rPr>
                <w:rFonts w:ascii="Arial" w:hAnsi="Arial" w:cs="Arial" w:eastAsia="Arial" w:hint="default"/>
                <w:sz w:val="15"/>
                <w:szCs w:val="15"/>
              </w:rPr>
            </w:pPr>
            <w:r>
              <w:rPr>
                <w:rFonts w:ascii="Arial"/>
                <w:spacing w:val="-1"/>
                <w:sz w:val="15"/>
              </w:rPr>
              <w:t>102,873,056.45</w:t>
            </w:r>
          </w:p>
        </w:tc>
        <w:tc>
          <w:tcPr>
            <w:tcW w:w="12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9"/>
              <w:jc w:val="right"/>
              <w:rPr>
                <w:rFonts w:ascii="Arial" w:hAnsi="Arial" w:cs="Arial" w:eastAsia="Arial" w:hint="default"/>
                <w:sz w:val="15"/>
                <w:szCs w:val="15"/>
              </w:rPr>
            </w:pPr>
            <w:r>
              <w:rPr>
                <w:rFonts w:ascii="Arial"/>
                <w:spacing w:val="-1"/>
                <w:sz w:val="15"/>
              </w:rPr>
              <w:t>34.71</w:t>
            </w:r>
          </w:p>
        </w:tc>
        <w:tc>
          <w:tcPr>
            <w:tcW w:w="12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7"/>
              <w:jc w:val="right"/>
              <w:rPr>
                <w:rFonts w:ascii="Arial" w:hAnsi="Arial" w:cs="Arial" w:eastAsia="Arial" w:hint="default"/>
                <w:sz w:val="15"/>
                <w:szCs w:val="15"/>
              </w:rPr>
            </w:pPr>
            <w:r>
              <w:rPr>
                <w:rFonts w:ascii="Arial"/>
                <w:spacing w:val="-1"/>
                <w:sz w:val="15"/>
              </w:rPr>
              <w:t>14,314,768.50</w:t>
            </w:r>
          </w:p>
        </w:tc>
        <w:tc>
          <w:tcPr>
            <w:tcW w:w="12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9"/>
              <w:jc w:val="right"/>
              <w:rPr>
                <w:rFonts w:ascii="Arial" w:hAnsi="Arial" w:cs="Arial" w:eastAsia="Arial" w:hint="default"/>
                <w:sz w:val="15"/>
                <w:szCs w:val="15"/>
              </w:rPr>
            </w:pPr>
            <w:r>
              <w:rPr>
                <w:rFonts w:ascii="Arial"/>
                <w:spacing w:val="-1"/>
                <w:sz w:val="15"/>
              </w:rPr>
              <w:t>13.91</w:t>
            </w:r>
          </w:p>
        </w:tc>
        <w:tc>
          <w:tcPr>
            <w:tcW w:w="1274"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22"/>
              <w:jc w:val="right"/>
              <w:rPr>
                <w:rFonts w:ascii="Arial" w:hAnsi="Arial" w:cs="Arial" w:eastAsia="Arial" w:hint="default"/>
                <w:sz w:val="15"/>
                <w:szCs w:val="15"/>
              </w:rPr>
            </w:pPr>
            <w:r>
              <w:rPr>
                <w:rFonts w:ascii="Arial"/>
                <w:spacing w:val="-1"/>
                <w:sz w:val="15"/>
              </w:rPr>
              <w:t>88,558,287.95</w:t>
            </w:r>
          </w:p>
        </w:tc>
      </w:tr>
      <w:tr>
        <w:trPr>
          <w:trHeight w:val="509" w:hRule="exact"/>
        </w:trPr>
        <w:tc>
          <w:tcPr>
            <w:tcW w:w="3315"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8"/>
              <w:ind w:left="43" w:right="0"/>
              <w:jc w:val="left"/>
              <w:rPr>
                <w:rFonts w:ascii="宋体" w:hAnsi="宋体" w:cs="宋体" w:eastAsia="宋体" w:hint="default"/>
                <w:sz w:val="15"/>
                <w:szCs w:val="15"/>
              </w:rPr>
            </w:pPr>
            <w:r>
              <w:rPr>
                <w:rFonts w:ascii="宋体" w:hAnsi="宋体" w:cs="宋体" w:eastAsia="宋体" w:hint="default"/>
                <w:sz w:val="15"/>
                <w:szCs w:val="15"/>
              </w:rPr>
              <w:t>单项金额不重大但单独计提坏账准备的应收款项</w:t>
            </w:r>
          </w:p>
        </w:tc>
        <w:tc>
          <w:tcPr>
            <w:tcW w:w="12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9"/>
              <w:jc w:val="right"/>
              <w:rPr>
                <w:rFonts w:ascii="Arial" w:hAnsi="Arial" w:cs="Arial" w:eastAsia="Arial" w:hint="default"/>
                <w:sz w:val="15"/>
                <w:szCs w:val="15"/>
              </w:rPr>
            </w:pPr>
            <w:r>
              <w:rPr>
                <w:rFonts w:ascii="Arial"/>
                <w:w w:val="100"/>
                <w:sz w:val="15"/>
              </w:rPr>
              <w:t>-</w:t>
            </w:r>
          </w:p>
        </w:tc>
        <w:tc>
          <w:tcPr>
            <w:tcW w:w="12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22"/>
              <w:jc w:val="right"/>
              <w:rPr>
                <w:rFonts w:ascii="Arial" w:hAnsi="Arial" w:cs="Arial" w:eastAsia="Arial" w:hint="default"/>
                <w:sz w:val="15"/>
                <w:szCs w:val="15"/>
              </w:rPr>
            </w:pPr>
            <w:r>
              <w:rPr>
                <w:rFonts w:ascii="Arial"/>
                <w:w w:val="100"/>
                <w:sz w:val="15"/>
              </w:rPr>
              <w:t>-</w:t>
            </w:r>
          </w:p>
        </w:tc>
        <w:tc>
          <w:tcPr>
            <w:tcW w:w="12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9"/>
              <w:jc w:val="right"/>
              <w:rPr>
                <w:rFonts w:ascii="Arial" w:hAnsi="Arial" w:cs="Arial" w:eastAsia="Arial" w:hint="default"/>
                <w:sz w:val="15"/>
                <w:szCs w:val="15"/>
              </w:rPr>
            </w:pPr>
            <w:r>
              <w:rPr>
                <w:rFonts w:ascii="Arial"/>
                <w:w w:val="100"/>
                <w:sz w:val="15"/>
              </w:rPr>
              <w:t>-</w:t>
            </w:r>
          </w:p>
        </w:tc>
        <w:tc>
          <w:tcPr>
            <w:tcW w:w="12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22"/>
              <w:jc w:val="right"/>
              <w:rPr>
                <w:rFonts w:ascii="Arial" w:hAnsi="Arial" w:cs="Arial" w:eastAsia="Arial" w:hint="default"/>
                <w:sz w:val="15"/>
                <w:szCs w:val="15"/>
              </w:rPr>
            </w:pPr>
            <w:r>
              <w:rPr>
                <w:rFonts w:ascii="Arial"/>
                <w:w w:val="100"/>
                <w:sz w:val="15"/>
              </w:rPr>
              <w:t>-</w:t>
            </w:r>
          </w:p>
        </w:tc>
        <w:tc>
          <w:tcPr>
            <w:tcW w:w="1274"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24"/>
              <w:jc w:val="right"/>
              <w:rPr>
                <w:rFonts w:ascii="Arial" w:hAnsi="Arial" w:cs="Arial" w:eastAsia="Arial" w:hint="default"/>
                <w:sz w:val="15"/>
                <w:szCs w:val="15"/>
              </w:rPr>
            </w:pPr>
            <w:r>
              <w:rPr>
                <w:rFonts w:ascii="Arial"/>
                <w:w w:val="100"/>
                <w:sz w:val="15"/>
              </w:rPr>
              <w:t>-</w:t>
            </w:r>
          </w:p>
        </w:tc>
      </w:tr>
      <w:tr>
        <w:trPr>
          <w:trHeight w:val="521" w:hRule="exact"/>
        </w:trPr>
        <w:tc>
          <w:tcPr>
            <w:tcW w:w="3315" w:type="dxa"/>
            <w:tcBorders>
              <w:top w:val="dotted" w:sz="4" w:space="0" w:color="000000"/>
              <w:left w:val="nil" w:sz="6" w:space="0" w:color="auto"/>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21"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127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7"/>
              <w:jc w:val="right"/>
              <w:rPr>
                <w:rFonts w:ascii="Arial" w:hAnsi="Arial" w:cs="Arial" w:eastAsia="Arial" w:hint="default"/>
                <w:sz w:val="15"/>
                <w:szCs w:val="15"/>
              </w:rPr>
            </w:pPr>
            <w:r>
              <w:rPr>
                <w:rFonts w:ascii="Arial"/>
                <w:spacing w:val="-1"/>
                <w:sz w:val="15"/>
              </w:rPr>
              <w:t>296,399,140.58</w:t>
            </w:r>
          </w:p>
        </w:tc>
        <w:tc>
          <w:tcPr>
            <w:tcW w:w="127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9"/>
              <w:jc w:val="right"/>
              <w:rPr>
                <w:rFonts w:ascii="Arial" w:hAnsi="Arial" w:cs="Arial" w:eastAsia="Arial" w:hint="default"/>
                <w:sz w:val="15"/>
                <w:szCs w:val="15"/>
              </w:rPr>
            </w:pPr>
            <w:r>
              <w:rPr>
                <w:rFonts w:ascii="Arial"/>
                <w:spacing w:val="-1"/>
                <w:sz w:val="15"/>
              </w:rPr>
              <w:t>100.00</w:t>
            </w:r>
          </w:p>
        </w:tc>
        <w:tc>
          <w:tcPr>
            <w:tcW w:w="127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7"/>
              <w:jc w:val="right"/>
              <w:rPr>
                <w:rFonts w:ascii="Arial" w:hAnsi="Arial" w:cs="Arial" w:eastAsia="Arial" w:hint="default"/>
                <w:sz w:val="15"/>
                <w:szCs w:val="15"/>
              </w:rPr>
            </w:pPr>
            <w:r>
              <w:rPr>
                <w:rFonts w:ascii="Arial"/>
                <w:spacing w:val="-1"/>
                <w:sz w:val="15"/>
              </w:rPr>
              <w:t>207,840,852.63</w:t>
            </w:r>
          </w:p>
        </w:tc>
        <w:tc>
          <w:tcPr>
            <w:tcW w:w="127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22"/>
              <w:jc w:val="right"/>
              <w:rPr>
                <w:rFonts w:ascii="Arial" w:hAnsi="Arial" w:cs="Arial" w:eastAsia="Arial" w:hint="default"/>
                <w:sz w:val="15"/>
                <w:szCs w:val="15"/>
              </w:rPr>
            </w:pPr>
            <w:r>
              <w:rPr>
                <w:rFonts w:ascii="Arial"/>
                <w:w w:val="100"/>
                <w:sz w:val="15"/>
              </w:rPr>
              <w:t>-</w:t>
            </w:r>
          </w:p>
        </w:tc>
        <w:tc>
          <w:tcPr>
            <w:tcW w:w="1274" w:type="dxa"/>
            <w:tcBorders>
              <w:top w:val="dotted" w:sz="4" w:space="0" w:color="000000"/>
              <w:left w:val="dotted" w:sz="4"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22"/>
              <w:jc w:val="right"/>
              <w:rPr>
                <w:rFonts w:ascii="Arial" w:hAnsi="Arial" w:cs="Arial" w:eastAsia="Arial" w:hint="default"/>
                <w:sz w:val="15"/>
                <w:szCs w:val="15"/>
              </w:rPr>
            </w:pPr>
            <w:r>
              <w:rPr>
                <w:rFonts w:ascii="Arial"/>
                <w:spacing w:val="-1"/>
                <w:sz w:val="15"/>
              </w:rPr>
              <w:t>88,558,287.95</w:t>
            </w:r>
          </w:p>
        </w:tc>
      </w:tr>
    </w:tbl>
    <w:p>
      <w:pPr>
        <w:spacing w:line="240" w:lineRule="auto" w:before="1"/>
        <w:rPr>
          <w:rFonts w:ascii="宋体" w:hAnsi="宋体" w:cs="宋体" w:eastAsia="宋体" w:hint="default"/>
          <w:sz w:val="11"/>
          <w:szCs w:val="11"/>
        </w:rPr>
      </w:pPr>
    </w:p>
    <w:p>
      <w:pPr>
        <w:pStyle w:val="BodyText"/>
        <w:spacing w:line="240" w:lineRule="auto"/>
        <w:ind w:left="733" w:right="152"/>
        <w:jc w:val="left"/>
      </w:pPr>
      <w:r>
        <w:rPr/>
        <w:t>（续）</w:t>
      </w:r>
    </w:p>
    <w:p>
      <w:pPr>
        <w:spacing w:line="240" w:lineRule="auto" w:before="10"/>
        <w:rPr>
          <w:rFonts w:ascii="宋体" w:hAnsi="宋体" w:cs="宋体" w:eastAsia="宋体" w:hint="default"/>
          <w:sz w:val="2"/>
          <w:szCs w:val="2"/>
        </w:rPr>
      </w:pPr>
    </w:p>
    <w:tbl>
      <w:tblPr>
        <w:tblW w:w="0" w:type="auto"/>
        <w:jc w:val="left"/>
        <w:tblInd w:w="195" w:type="dxa"/>
        <w:tblLayout w:type="fixed"/>
        <w:tblCellMar>
          <w:top w:w="0" w:type="dxa"/>
          <w:left w:w="0" w:type="dxa"/>
          <w:bottom w:w="0" w:type="dxa"/>
          <w:right w:w="0" w:type="dxa"/>
        </w:tblCellMar>
        <w:tblLook w:val="01E0"/>
      </w:tblPr>
      <w:tblGrid>
        <w:gridCol w:w="3349"/>
        <w:gridCol w:w="1265"/>
        <w:gridCol w:w="1265"/>
        <w:gridCol w:w="1265"/>
        <w:gridCol w:w="1265"/>
        <w:gridCol w:w="1274"/>
      </w:tblGrid>
      <w:tr>
        <w:trPr>
          <w:trHeight w:val="521" w:hRule="exact"/>
        </w:trPr>
        <w:tc>
          <w:tcPr>
            <w:tcW w:w="3349"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1" w:right="0"/>
              <w:jc w:val="center"/>
              <w:rPr>
                <w:rFonts w:ascii="宋体" w:hAnsi="宋体" w:cs="宋体" w:eastAsia="宋体" w:hint="default"/>
                <w:sz w:val="15"/>
                <w:szCs w:val="15"/>
              </w:rPr>
            </w:pPr>
            <w:r>
              <w:rPr>
                <w:rFonts w:ascii="宋体" w:hAnsi="宋体" w:cs="宋体" w:eastAsia="宋体" w:hint="default"/>
                <w:sz w:val="15"/>
                <w:szCs w:val="15"/>
              </w:rPr>
              <w:t>类别</w:t>
            </w:r>
          </w:p>
        </w:tc>
        <w:tc>
          <w:tcPr>
            <w:tcW w:w="6335" w:type="dxa"/>
            <w:gridSpan w:val="5"/>
            <w:tcBorders>
              <w:top w:val="single" w:sz="12"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right="0"/>
              <w:jc w:val="center"/>
              <w:rPr>
                <w:rFonts w:ascii="宋体" w:hAnsi="宋体" w:cs="宋体" w:eastAsia="宋体" w:hint="default"/>
                <w:sz w:val="15"/>
                <w:szCs w:val="15"/>
              </w:rPr>
            </w:pPr>
            <w:r>
              <w:rPr>
                <w:rFonts w:ascii="宋体" w:hAnsi="宋体" w:cs="宋体" w:eastAsia="宋体" w:hint="default"/>
                <w:sz w:val="15"/>
                <w:szCs w:val="15"/>
              </w:rPr>
              <w:t>年初余额</w:t>
            </w:r>
          </w:p>
        </w:tc>
      </w:tr>
      <w:tr>
        <w:trPr>
          <w:trHeight w:val="511" w:hRule="exact"/>
        </w:trPr>
        <w:tc>
          <w:tcPr>
            <w:tcW w:w="3349" w:type="dxa"/>
            <w:vMerge/>
            <w:tcBorders>
              <w:left w:val="nil" w:sz="6" w:space="0" w:color="auto"/>
              <w:right w:val="dotted" w:sz="4" w:space="0" w:color="000000"/>
            </w:tcBorders>
          </w:tcPr>
          <w:p>
            <w:pPr/>
          </w:p>
        </w:tc>
        <w:tc>
          <w:tcPr>
            <w:tcW w:w="2530"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1" w:right="0"/>
              <w:jc w:val="center"/>
              <w:rPr>
                <w:rFonts w:ascii="宋体" w:hAnsi="宋体" w:cs="宋体" w:eastAsia="宋体" w:hint="default"/>
                <w:sz w:val="15"/>
                <w:szCs w:val="15"/>
              </w:rPr>
            </w:pPr>
            <w:r>
              <w:rPr>
                <w:rFonts w:ascii="宋体" w:hAnsi="宋体" w:cs="宋体" w:eastAsia="宋体" w:hint="default"/>
                <w:sz w:val="15"/>
                <w:szCs w:val="15"/>
              </w:rPr>
              <w:t>账面余额</w:t>
            </w:r>
          </w:p>
        </w:tc>
        <w:tc>
          <w:tcPr>
            <w:tcW w:w="2530"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1" w:right="0"/>
              <w:jc w:val="center"/>
              <w:rPr>
                <w:rFonts w:ascii="宋体" w:hAnsi="宋体" w:cs="宋体" w:eastAsia="宋体" w:hint="default"/>
                <w:sz w:val="15"/>
                <w:szCs w:val="15"/>
              </w:rPr>
            </w:pPr>
            <w:r>
              <w:rPr>
                <w:rFonts w:ascii="宋体" w:hAnsi="宋体" w:cs="宋体" w:eastAsia="宋体" w:hint="default"/>
                <w:sz w:val="15"/>
                <w:szCs w:val="15"/>
              </w:rPr>
              <w:t>坏账准备</w:t>
            </w:r>
          </w:p>
        </w:tc>
        <w:tc>
          <w:tcPr>
            <w:tcW w:w="1274" w:type="dxa"/>
            <w:vMerge w:val="restart"/>
            <w:tcBorders>
              <w:top w:val="dotted" w:sz="4" w:space="0" w:color="000000"/>
              <w:left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33" w:right="0"/>
              <w:jc w:val="left"/>
              <w:rPr>
                <w:rFonts w:ascii="宋体" w:hAnsi="宋体" w:cs="宋体" w:eastAsia="宋体" w:hint="default"/>
                <w:sz w:val="15"/>
                <w:szCs w:val="15"/>
              </w:rPr>
            </w:pPr>
            <w:r>
              <w:rPr>
                <w:rFonts w:ascii="宋体" w:hAnsi="宋体" w:cs="宋体" w:eastAsia="宋体" w:hint="default"/>
                <w:sz w:val="15"/>
                <w:szCs w:val="15"/>
              </w:rPr>
              <w:t>账面价值</w:t>
            </w:r>
          </w:p>
        </w:tc>
      </w:tr>
      <w:tr>
        <w:trPr>
          <w:trHeight w:val="509" w:hRule="exact"/>
        </w:trPr>
        <w:tc>
          <w:tcPr>
            <w:tcW w:w="3349" w:type="dxa"/>
            <w:vMerge/>
            <w:tcBorders>
              <w:left w:val="nil" w:sz="6" w:space="0" w:color="auto"/>
              <w:bottom w:val="dotted" w:sz="4" w:space="0" w:color="000000"/>
              <w:right w:val="dotted" w:sz="4" w:space="0" w:color="000000"/>
            </w:tcBorders>
          </w:tcPr>
          <w:p>
            <w:pP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2"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61" w:right="0"/>
              <w:jc w:val="left"/>
              <w:rPr>
                <w:rFonts w:ascii="宋体" w:hAnsi="宋体" w:cs="宋体" w:eastAsia="宋体" w:hint="default"/>
                <w:sz w:val="15"/>
                <w:szCs w:val="15"/>
              </w:rPr>
            </w:pPr>
            <w:r>
              <w:rPr>
                <w:rFonts w:ascii="宋体" w:hAnsi="宋体" w:cs="宋体" w:eastAsia="宋体" w:hint="default"/>
                <w:sz w:val="15"/>
                <w:szCs w:val="15"/>
              </w:rPr>
              <w:t>比例（</w:t>
            </w:r>
            <w:r>
              <w:rPr>
                <w:rFonts w:ascii="Arial" w:hAnsi="Arial" w:cs="Arial" w:eastAsia="Arial" w:hint="default"/>
                <w:sz w:val="15"/>
                <w:szCs w:val="15"/>
              </w:rPr>
              <w:t>%</w:t>
            </w:r>
            <w:r>
              <w:rPr>
                <w:rFonts w:ascii="宋体" w:hAnsi="宋体" w:cs="宋体" w:eastAsia="宋体" w:hint="default"/>
                <w:sz w:val="15"/>
                <w:szCs w:val="15"/>
              </w:rPr>
              <w:t>）</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2"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10" w:right="0"/>
              <w:jc w:val="left"/>
              <w:rPr>
                <w:rFonts w:ascii="宋体" w:hAnsi="宋体" w:cs="宋体" w:eastAsia="宋体" w:hint="default"/>
                <w:sz w:val="15"/>
                <w:szCs w:val="15"/>
              </w:rPr>
            </w:pPr>
            <w:r>
              <w:rPr>
                <w:rFonts w:ascii="宋体" w:hAnsi="宋体" w:cs="宋体" w:eastAsia="宋体" w:hint="default"/>
                <w:sz w:val="15"/>
                <w:szCs w:val="15"/>
              </w:rPr>
              <w:t>计提比例（</w:t>
            </w:r>
            <w:r>
              <w:rPr>
                <w:rFonts w:ascii="Arial" w:hAnsi="Arial" w:cs="Arial" w:eastAsia="Arial" w:hint="default"/>
                <w:sz w:val="15"/>
                <w:szCs w:val="15"/>
              </w:rPr>
              <w:t>%</w:t>
            </w:r>
            <w:r>
              <w:rPr>
                <w:rFonts w:ascii="宋体" w:hAnsi="宋体" w:cs="宋体" w:eastAsia="宋体" w:hint="default"/>
                <w:sz w:val="15"/>
                <w:szCs w:val="15"/>
              </w:rPr>
              <w:t>）</w:t>
            </w:r>
          </w:p>
        </w:tc>
        <w:tc>
          <w:tcPr>
            <w:tcW w:w="1274" w:type="dxa"/>
            <w:vMerge/>
            <w:tcBorders>
              <w:left w:val="dotted" w:sz="4" w:space="0" w:color="000000"/>
              <w:bottom w:val="dotted" w:sz="4" w:space="0" w:color="000000"/>
              <w:right w:val="nil" w:sz="6" w:space="0" w:color="auto"/>
            </w:tcBorders>
          </w:tcPr>
          <w:p>
            <w:pPr/>
          </w:p>
        </w:tc>
      </w:tr>
      <w:tr>
        <w:trPr>
          <w:trHeight w:val="512" w:hRule="exact"/>
        </w:trPr>
        <w:tc>
          <w:tcPr>
            <w:tcW w:w="3349"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8"/>
              <w:ind w:left="43" w:right="0"/>
              <w:jc w:val="left"/>
              <w:rPr>
                <w:rFonts w:ascii="宋体" w:hAnsi="宋体" w:cs="宋体" w:eastAsia="宋体" w:hint="default"/>
                <w:sz w:val="15"/>
                <w:szCs w:val="15"/>
              </w:rPr>
            </w:pPr>
            <w:r>
              <w:rPr>
                <w:rFonts w:ascii="宋体" w:hAnsi="宋体" w:cs="宋体" w:eastAsia="宋体" w:hint="default"/>
                <w:sz w:val="15"/>
                <w:szCs w:val="15"/>
              </w:rPr>
              <w:t>单项金额重大并单独计提坏账准备的应收款项</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9"/>
              <w:jc w:val="right"/>
              <w:rPr>
                <w:rFonts w:ascii="Arial" w:hAnsi="Arial" w:cs="Arial" w:eastAsia="Arial" w:hint="default"/>
                <w:sz w:val="15"/>
                <w:szCs w:val="15"/>
              </w:rPr>
            </w:pPr>
            <w:r>
              <w:rPr>
                <w:rFonts w:ascii="Arial"/>
                <w:spacing w:val="-1"/>
                <w:sz w:val="15"/>
              </w:rPr>
              <w:t>225,935,597.46</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7"/>
              <w:jc w:val="right"/>
              <w:rPr>
                <w:rFonts w:ascii="Arial" w:hAnsi="Arial" w:cs="Arial" w:eastAsia="Arial" w:hint="default"/>
                <w:sz w:val="15"/>
                <w:szCs w:val="15"/>
              </w:rPr>
            </w:pPr>
            <w:r>
              <w:rPr>
                <w:rFonts w:ascii="Arial"/>
                <w:spacing w:val="-1"/>
                <w:sz w:val="15"/>
              </w:rPr>
              <w:t>73.26</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9"/>
              <w:jc w:val="right"/>
              <w:rPr>
                <w:rFonts w:ascii="Arial" w:hAnsi="Arial" w:cs="Arial" w:eastAsia="Arial" w:hint="default"/>
                <w:sz w:val="15"/>
                <w:szCs w:val="15"/>
              </w:rPr>
            </w:pPr>
            <w:r>
              <w:rPr>
                <w:rFonts w:ascii="Arial"/>
                <w:spacing w:val="-1"/>
                <w:sz w:val="15"/>
              </w:rPr>
              <w:t>219,657,905.11</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7"/>
              <w:jc w:val="right"/>
              <w:rPr>
                <w:rFonts w:ascii="Arial" w:hAnsi="Arial" w:cs="Arial" w:eastAsia="Arial" w:hint="default"/>
                <w:sz w:val="15"/>
                <w:szCs w:val="15"/>
              </w:rPr>
            </w:pPr>
            <w:r>
              <w:rPr>
                <w:rFonts w:ascii="Arial"/>
                <w:spacing w:val="-1"/>
                <w:sz w:val="15"/>
              </w:rPr>
              <w:t>97.22</w:t>
            </w:r>
          </w:p>
        </w:tc>
        <w:tc>
          <w:tcPr>
            <w:tcW w:w="1274"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22"/>
              <w:jc w:val="right"/>
              <w:rPr>
                <w:rFonts w:ascii="Arial" w:hAnsi="Arial" w:cs="Arial" w:eastAsia="Arial" w:hint="default"/>
                <w:sz w:val="15"/>
                <w:szCs w:val="15"/>
              </w:rPr>
            </w:pPr>
            <w:r>
              <w:rPr>
                <w:rFonts w:ascii="Arial"/>
                <w:spacing w:val="-1"/>
                <w:sz w:val="15"/>
              </w:rPr>
              <w:t>6,277,692.35</w:t>
            </w:r>
          </w:p>
        </w:tc>
      </w:tr>
      <w:tr>
        <w:trPr>
          <w:trHeight w:val="509" w:hRule="exact"/>
        </w:trPr>
        <w:tc>
          <w:tcPr>
            <w:tcW w:w="3349"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43" w:right="0"/>
              <w:jc w:val="left"/>
              <w:rPr>
                <w:rFonts w:ascii="宋体" w:hAnsi="宋体" w:cs="宋体" w:eastAsia="宋体" w:hint="default"/>
                <w:sz w:val="15"/>
                <w:szCs w:val="15"/>
              </w:rPr>
            </w:pPr>
            <w:r>
              <w:rPr>
                <w:rFonts w:ascii="宋体" w:hAnsi="宋体" w:cs="宋体" w:eastAsia="宋体" w:hint="default"/>
                <w:sz w:val="15"/>
                <w:szCs w:val="15"/>
              </w:rPr>
              <w:t>按信用风险特征组合计提坏账准备的应收款项</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7"/>
              <w:jc w:val="right"/>
              <w:rPr>
                <w:rFonts w:ascii="Arial" w:hAnsi="Arial" w:cs="Arial" w:eastAsia="Arial" w:hint="default"/>
                <w:sz w:val="15"/>
                <w:szCs w:val="15"/>
              </w:rPr>
            </w:pPr>
            <w:r>
              <w:rPr>
                <w:rFonts w:ascii="Arial"/>
                <w:spacing w:val="-1"/>
                <w:sz w:val="15"/>
              </w:rPr>
              <w:t>82,467,630.66</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7"/>
              <w:jc w:val="right"/>
              <w:rPr>
                <w:rFonts w:ascii="Arial" w:hAnsi="Arial" w:cs="Arial" w:eastAsia="Arial" w:hint="default"/>
                <w:sz w:val="15"/>
                <w:szCs w:val="15"/>
              </w:rPr>
            </w:pPr>
            <w:r>
              <w:rPr>
                <w:rFonts w:ascii="Arial"/>
                <w:spacing w:val="-1"/>
                <w:sz w:val="15"/>
              </w:rPr>
              <w:t>26.74</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7"/>
              <w:jc w:val="right"/>
              <w:rPr>
                <w:rFonts w:ascii="Arial" w:hAnsi="Arial" w:cs="Arial" w:eastAsia="Arial" w:hint="default"/>
                <w:sz w:val="15"/>
                <w:szCs w:val="15"/>
              </w:rPr>
            </w:pPr>
            <w:r>
              <w:rPr>
                <w:rFonts w:ascii="Arial"/>
                <w:spacing w:val="-1"/>
                <w:sz w:val="15"/>
              </w:rPr>
              <w:t>10,788,962.41</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7"/>
              <w:jc w:val="right"/>
              <w:rPr>
                <w:rFonts w:ascii="Arial" w:hAnsi="Arial" w:cs="Arial" w:eastAsia="Arial" w:hint="default"/>
                <w:sz w:val="15"/>
                <w:szCs w:val="15"/>
              </w:rPr>
            </w:pPr>
            <w:r>
              <w:rPr>
                <w:rFonts w:ascii="Arial"/>
                <w:spacing w:val="-1"/>
                <w:sz w:val="15"/>
              </w:rPr>
              <w:t>13.08</w:t>
            </w:r>
          </w:p>
        </w:tc>
        <w:tc>
          <w:tcPr>
            <w:tcW w:w="1274"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22"/>
              <w:jc w:val="right"/>
              <w:rPr>
                <w:rFonts w:ascii="Arial" w:hAnsi="Arial" w:cs="Arial" w:eastAsia="Arial" w:hint="default"/>
                <w:sz w:val="15"/>
                <w:szCs w:val="15"/>
              </w:rPr>
            </w:pPr>
            <w:r>
              <w:rPr>
                <w:rFonts w:ascii="Arial"/>
                <w:spacing w:val="-1"/>
                <w:sz w:val="15"/>
              </w:rPr>
              <w:t>71,678,668.25</w:t>
            </w:r>
          </w:p>
        </w:tc>
      </w:tr>
      <w:tr>
        <w:trPr>
          <w:trHeight w:val="511" w:hRule="exact"/>
        </w:trPr>
        <w:tc>
          <w:tcPr>
            <w:tcW w:w="3349"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43" w:right="0"/>
              <w:jc w:val="left"/>
              <w:rPr>
                <w:rFonts w:ascii="宋体" w:hAnsi="宋体" w:cs="宋体" w:eastAsia="宋体" w:hint="default"/>
                <w:sz w:val="15"/>
                <w:szCs w:val="15"/>
              </w:rPr>
            </w:pPr>
            <w:r>
              <w:rPr>
                <w:rFonts w:ascii="宋体" w:hAnsi="宋体" w:cs="宋体" w:eastAsia="宋体" w:hint="default"/>
                <w:sz w:val="15"/>
                <w:szCs w:val="15"/>
              </w:rPr>
              <w:t>单项金额不重大但单独计提坏账准备的应收款项</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9"/>
              <w:jc w:val="right"/>
              <w:rPr>
                <w:rFonts w:ascii="Arial" w:hAnsi="Arial" w:cs="Arial" w:eastAsia="Arial" w:hint="default"/>
                <w:sz w:val="15"/>
                <w:szCs w:val="15"/>
              </w:rPr>
            </w:pPr>
            <w:r>
              <w:rPr>
                <w:rFonts w:ascii="Arial"/>
                <w:w w:val="100"/>
                <w:sz w:val="15"/>
              </w:rPr>
              <w:t>-</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9"/>
              <w:jc w:val="right"/>
              <w:rPr>
                <w:rFonts w:ascii="Arial" w:hAnsi="Arial" w:cs="Arial" w:eastAsia="Arial" w:hint="default"/>
                <w:sz w:val="15"/>
                <w:szCs w:val="15"/>
              </w:rPr>
            </w:pPr>
            <w:r>
              <w:rPr>
                <w:rFonts w:ascii="Arial"/>
                <w:w w:val="100"/>
                <w:sz w:val="15"/>
              </w:rPr>
              <w:t>-</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9"/>
              <w:jc w:val="right"/>
              <w:rPr>
                <w:rFonts w:ascii="Arial" w:hAnsi="Arial" w:cs="Arial" w:eastAsia="Arial" w:hint="default"/>
                <w:sz w:val="15"/>
                <w:szCs w:val="15"/>
              </w:rPr>
            </w:pPr>
            <w:r>
              <w:rPr>
                <w:rFonts w:ascii="Arial"/>
                <w:w w:val="100"/>
                <w:sz w:val="15"/>
              </w:rPr>
              <w:t>-</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9"/>
              <w:jc w:val="right"/>
              <w:rPr>
                <w:rFonts w:ascii="Arial" w:hAnsi="Arial" w:cs="Arial" w:eastAsia="Arial" w:hint="default"/>
                <w:sz w:val="15"/>
                <w:szCs w:val="15"/>
              </w:rPr>
            </w:pPr>
            <w:r>
              <w:rPr>
                <w:rFonts w:ascii="Arial"/>
                <w:w w:val="100"/>
                <w:sz w:val="15"/>
              </w:rPr>
              <w:t>-</w:t>
            </w:r>
          </w:p>
        </w:tc>
        <w:tc>
          <w:tcPr>
            <w:tcW w:w="1274"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24"/>
              <w:jc w:val="right"/>
              <w:rPr>
                <w:rFonts w:ascii="Arial" w:hAnsi="Arial" w:cs="Arial" w:eastAsia="Arial" w:hint="default"/>
                <w:sz w:val="15"/>
                <w:szCs w:val="15"/>
              </w:rPr>
            </w:pPr>
            <w:r>
              <w:rPr>
                <w:rFonts w:ascii="Arial"/>
                <w:w w:val="100"/>
                <w:sz w:val="15"/>
              </w:rPr>
              <w:t>-</w:t>
            </w:r>
          </w:p>
        </w:tc>
      </w:tr>
      <w:tr>
        <w:trPr>
          <w:trHeight w:val="521" w:hRule="exact"/>
        </w:trPr>
        <w:tc>
          <w:tcPr>
            <w:tcW w:w="3349" w:type="dxa"/>
            <w:tcBorders>
              <w:top w:val="dotted" w:sz="4" w:space="0" w:color="000000"/>
              <w:left w:val="nil" w:sz="6" w:space="0" w:color="auto"/>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21"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126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9"/>
              <w:jc w:val="right"/>
              <w:rPr>
                <w:rFonts w:ascii="Arial" w:hAnsi="Arial" w:cs="Arial" w:eastAsia="Arial" w:hint="default"/>
                <w:sz w:val="15"/>
                <w:szCs w:val="15"/>
              </w:rPr>
            </w:pPr>
            <w:r>
              <w:rPr>
                <w:rFonts w:ascii="Arial"/>
                <w:spacing w:val="-1"/>
                <w:sz w:val="15"/>
              </w:rPr>
              <w:t>308,403,228.12</w:t>
            </w:r>
          </w:p>
        </w:tc>
        <w:tc>
          <w:tcPr>
            <w:tcW w:w="126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8"/>
              <w:jc w:val="right"/>
              <w:rPr>
                <w:rFonts w:ascii="Arial" w:hAnsi="Arial" w:cs="Arial" w:eastAsia="Arial" w:hint="default"/>
                <w:sz w:val="15"/>
                <w:szCs w:val="15"/>
              </w:rPr>
            </w:pPr>
            <w:r>
              <w:rPr>
                <w:rFonts w:ascii="Arial"/>
                <w:spacing w:val="-1"/>
                <w:sz w:val="15"/>
              </w:rPr>
              <w:t>100.00</w:t>
            </w:r>
          </w:p>
        </w:tc>
        <w:tc>
          <w:tcPr>
            <w:tcW w:w="126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9"/>
              <w:jc w:val="right"/>
              <w:rPr>
                <w:rFonts w:ascii="Arial" w:hAnsi="Arial" w:cs="Arial" w:eastAsia="Arial" w:hint="default"/>
                <w:sz w:val="15"/>
                <w:szCs w:val="15"/>
              </w:rPr>
            </w:pPr>
            <w:r>
              <w:rPr>
                <w:rFonts w:ascii="Arial"/>
                <w:spacing w:val="-1"/>
                <w:sz w:val="15"/>
              </w:rPr>
              <w:t>230,446,867.52</w:t>
            </w:r>
          </w:p>
        </w:tc>
        <w:tc>
          <w:tcPr>
            <w:tcW w:w="126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9"/>
              <w:jc w:val="right"/>
              <w:rPr>
                <w:rFonts w:ascii="Arial" w:hAnsi="Arial" w:cs="Arial" w:eastAsia="Arial" w:hint="default"/>
                <w:sz w:val="15"/>
                <w:szCs w:val="15"/>
              </w:rPr>
            </w:pPr>
            <w:r>
              <w:rPr>
                <w:rFonts w:ascii="Arial"/>
                <w:w w:val="100"/>
                <w:sz w:val="15"/>
              </w:rPr>
              <w:t>-</w:t>
            </w:r>
          </w:p>
        </w:tc>
        <w:tc>
          <w:tcPr>
            <w:tcW w:w="1274" w:type="dxa"/>
            <w:tcBorders>
              <w:top w:val="dotted" w:sz="4" w:space="0" w:color="000000"/>
              <w:left w:val="dotted" w:sz="4"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22"/>
              <w:jc w:val="right"/>
              <w:rPr>
                <w:rFonts w:ascii="Arial" w:hAnsi="Arial" w:cs="Arial" w:eastAsia="Arial" w:hint="default"/>
                <w:sz w:val="15"/>
                <w:szCs w:val="15"/>
              </w:rPr>
            </w:pPr>
            <w:r>
              <w:rPr>
                <w:rFonts w:ascii="Arial"/>
                <w:spacing w:val="-1"/>
                <w:sz w:val="15"/>
              </w:rPr>
              <w:t>77,956,360.60</w:t>
            </w:r>
          </w:p>
        </w:tc>
      </w:tr>
    </w:tbl>
    <w:p>
      <w:pPr>
        <w:spacing w:line="240" w:lineRule="auto" w:before="6"/>
        <w:rPr>
          <w:rFonts w:ascii="宋体" w:hAnsi="宋体" w:cs="宋体" w:eastAsia="宋体" w:hint="default"/>
          <w:sz w:val="9"/>
          <w:szCs w:val="9"/>
        </w:rPr>
      </w:pPr>
    </w:p>
    <w:p>
      <w:pPr>
        <w:pStyle w:val="BodyText"/>
        <w:spacing w:line="240" w:lineRule="auto"/>
        <w:ind w:left="733" w:right="152"/>
        <w:jc w:val="left"/>
      </w:pPr>
      <w:r>
        <w:rPr/>
        <w:t>①单项金额重大并单项计提坏账准备的其他应收款坏账准备计提情况</w:t>
      </w:r>
    </w:p>
    <w:p>
      <w:pPr>
        <w:spacing w:line="240" w:lineRule="auto" w:before="10"/>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3313"/>
        <w:gridCol w:w="1819"/>
        <w:gridCol w:w="1668"/>
        <w:gridCol w:w="1520"/>
        <w:gridCol w:w="1445"/>
      </w:tblGrid>
      <w:tr>
        <w:trPr>
          <w:trHeight w:val="521" w:hRule="exact"/>
        </w:trPr>
        <w:tc>
          <w:tcPr>
            <w:tcW w:w="3313"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81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547" w:right="0"/>
              <w:jc w:val="left"/>
              <w:rPr>
                <w:rFonts w:ascii="宋体" w:hAnsi="宋体" w:cs="宋体" w:eastAsia="宋体" w:hint="default"/>
                <w:sz w:val="18"/>
                <w:szCs w:val="18"/>
              </w:rPr>
            </w:pPr>
            <w:r>
              <w:rPr>
                <w:rFonts w:ascii="宋体" w:hAnsi="宋体" w:cs="宋体" w:eastAsia="宋体" w:hint="default"/>
                <w:sz w:val="18"/>
                <w:szCs w:val="18"/>
              </w:rPr>
              <w:t>账面金额</w:t>
            </w:r>
          </w:p>
        </w:tc>
        <w:tc>
          <w:tcPr>
            <w:tcW w:w="166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2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93"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445"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理由</w:t>
            </w:r>
          </w:p>
        </w:tc>
      </w:tr>
      <w:tr>
        <w:trPr>
          <w:trHeight w:val="521" w:hRule="exact"/>
        </w:trPr>
        <w:tc>
          <w:tcPr>
            <w:tcW w:w="3313"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深圳市海龙王房地产开发有限公司</w:t>
            </w:r>
          </w:p>
        </w:tc>
        <w:tc>
          <w:tcPr>
            <w:tcW w:w="181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556" w:right="0"/>
              <w:jc w:val="left"/>
              <w:rPr>
                <w:rFonts w:ascii="Arial" w:hAnsi="Arial" w:cs="Arial" w:eastAsia="Arial" w:hint="default"/>
                <w:sz w:val="18"/>
                <w:szCs w:val="18"/>
              </w:rPr>
            </w:pPr>
            <w:r>
              <w:rPr>
                <w:rFonts w:ascii="Arial"/>
                <w:sz w:val="18"/>
              </w:rPr>
              <w:t>50,119,685.55</w:t>
            </w:r>
          </w:p>
        </w:tc>
        <w:tc>
          <w:tcPr>
            <w:tcW w:w="166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406" w:right="0"/>
              <w:jc w:val="left"/>
              <w:rPr>
                <w:rFonts w:ascii="Arial" w:hAnsi="Arial" w:cs="Arial" w:eastAsia="Arial" w:hint="default"/>
                <w:sz w:val="18"/>
                <w:szCs w:val="18"/>
              </w:rPr>
            </w:pPr>
            <w:r>
              <w:rPr>
                <w:rFonts w:ascii="Arial"/>
                <w:sz w:val="18"/>
              </w:rPr>
              <w:t>50,119,685.55</w:t>
            </w:r>
          </w:p>
        </w:tc>
        <w:tc>
          <w:tcPr>
            <w:tcW w:w="152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695" w:right="0"/>
              <w:jc w:val="left"/>
              <w:rPr>
                <w:rFonts w:ascii="Arial" w:hAnsi="Arial" w:cs="Arial" w:eastAsia="Arial" w:hint="default"/>
                <w:sz w:val="18"/>
                <w:szCs w:val="18"/>
              </w:rPr>
            </w:pPr>
            <w:r>
              <w:rPr>
                <w:rFonts w:ascii="Arial"/>
                <w:sz w:val="18"/>
              </w:rPr>
              <w:t>100.00%</w:t>
            </w:r>
          </w:p>
        </w:tc>
        <w:tc>
          <w:tcPr>
            <w:tcW w:w="1445"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无法收回</w:t>
            </w:r>
          </w:p>
        </w:tc>
      </w:tr>
    </w:tbl>
    <w:p>
      <w:pPr>
        <w:spacing w:after="0" w:line="240" w:lineRule="auto"/>
        <w:jc w:val="center"/>
        <w:rPr>
          <w:rFonts w:ascii="宋体" w:hAnsi="宋体" w:cs="宋体" w:eastAsia="宋体" w:hint="default"/>
          <w:sz w:val="18"/>
          <w:szCs w:val="18"/>
        </w:rPr>
        <w:sectPr>
          <w:pgSz w:w="11910" w:h="16840"/>
          <w:pgMar w:header="877" w:footer="975" w:top="1100" w:bottom="1160" w:left="880" w:right="960"/>
        </w:sectPr>
      </w:pPr>
    </w:p>
    <w:p>
      <w:pPr>
        <w:spacing w:line="240" w:lineRule="auto" w:before="8"/>
        <w:rPr>
          <w:rFonts w:ascii="宋体" w:hAnsi="宋体" w:cs="宋体" w:eastAsia="宋体" w:hint="default"/>
          <w:sz w:val="24"/>
          <w:szCs w:val="24"/>
        </w:rPr>
      </w:pPr>
    </w:p>
    <w:tbl>
      <w:tblPr>
        <w:tblW w:w="0" w:type="auto"/>
        <w:jc w:val="left"/>
        <w:tblInd w:w="116" w:type="dxa"/>
        <w:tblLayout w:type="fixed"/>
        <w:tblCellMar>
          <w:top w:w="0" w:type="dxa"/>
          <w:left w:w="0" w:type="dxa"/>
          <w:bottom w:w="0" w:type="dxa"/>
          <w:right w:w="0" w:type="dxa"/>
        </w:tblCellMar>
        <w:tblLook w:val="01E0"/>
      </w:tblPr>
      <w:tblGrid>
        <w:gridCol w:w="3313"/>
        <w:gridCol w:w="1819"/>
        <w:gridCol w:w="1668"/>
        <w:gridCol w:w="1520"/>
        <w:gridCol w:w="1445"/>
      </w:tblGrid>
      <w:tr>
        <w:trPr>
          <w:trHeight w:val="521" w:hRule="exact"/>
        </w:trPr>
        <w:tc>
          <w:tcPr>
            <w:tcW w:w="3313"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81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547" w:right="0"/>
              <w:jc w:val="left"/>
              <w:rPr>
                <w:rFonts w:ascii="宋体" w:hAnsi="宋体" w:cs="宋体" w:eastAsia="宋体" w:hint="default"/>
                <w:sz w:val="18"/>
                <w:szCs w:val="18"/>
              </w:rPr>
            </w:pPr>
            <w:r>
              <w:rPr>
                <w:rFonts w:ascii="宋体" w:hAnsi="宋体" w:cs="宋体" w:eastAsia="宋体" w:hint="default"/>
                <w:sz w:val="18"/>
                <w:szCs w:val="18"/>
              </w:rPr>
              <w:t>账面金额</w:t>
            </w:r>
          </w:p>
        </w:tc>
        <w:tc>
          <w:tcPr>
            <w:tcW w:w="166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2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93"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445"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理由</w:t>
            </w:r>
          </w:p>
        </w:tc>
      </w:tr>
      <w:tr>
        <w:trPr>
          <w:trHeight w:val="509" w:hRule="exact"/>
        </w:trPr>
        <w:tc>
          <w:tcPr>
            <w:tcW w:w="331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应收法人股相关款项</w:t>
            </w:r>
          </w:p>
        </w:tc>
        <w:tc>
          <w:tcPr>
            <w:tcW w:w="18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98"/>
              <w:jc w:val="right"/>
              <w:rPr>
                <w:rFonts w:ascii="Arial" w:hAnsi="Arial" w:cs="Arial" w:eastAsia="Arial" w:hint="default"/>
                <w:sz w:val="18"/>
                <w:szCs w:val="18"/>
              </w:rPr>
            </w:pPr>
            <w:r>
              <w:rPr>
                <w:rFonts w:ascii="Arial"/>
                <w:spacing w:val="-1"/>
                <w:sz w:val="18"/>
              </w:rPr>
              <w:t>47,236,627.18</w:t>
            </w:r>
          </w:p>
        </w:tc>
        <w:tc>
          <w:tcPr>
            <w:tcW w:w="16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98"/>
              <w:jc w:val="right"/>
              <w:rPr>
                <w:rFonts w:ascii="Arial" w:hAnsi="Arial" w:cs="Arial" w:eastAsia="Arial" w:hint="default"/>
                <w:sz w:val="18"/>
                <w:szCs w:val="18"/>
              </w:rPr>
            </w:pPr>
            <w:r>
              <w:rPr>
                <w:rFonts w:ascii="Arial"/>
                <w:spacing w:val="-1"/>
                <w:sz w:val="18"/>
              </w:rPr>
              <w:t>47,236,627.18</w:t>
            </w:r>
          </w:p>
        </w:tc>
        <w:tc>
          <w:tcPr>
            <w:tcW w:w="15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100.00%</w:t>
            </w:r>
          </w:p>
        </w:tc>
        <w:tc>
          <w:tcPr>
            <w:tcW w:w="144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无法收回</w:t>
            </w:r>
          </w:p>
        </w:tc>
      </w:tr>
      <w:tr>
        <w:trPr>
          <w:trHeight w:val="511" w:hRule="exact"/>
        </w:trPr>
        <w:tc>
          <w:tcPr>
            <w:tcW w:w="331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广州金宇房地产开发公司</w:t>
            </w:r>
          </w:p>
        </w:tc>
        <w:tc>
          <w:tcPr>
            <w:tcW w:w="18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98"/>
              <w:jc w:val="right"/>
              <w:rPr>
                <w:rFonts w:ascii="Arial" w:hAnsi="Arial" w:cs="Arial" w:eastAsia="Arial" w:hint="default"/>
                <w:sz w:val="18"/>
                <w:szCs w:val="18"/>
              </w:rPr>
            </w:pPr>
            <w:r>
              <w:rPr>
                <w:rFonts w:ascii="Arial"/>
                <w:spacing w:val="-1"/>
                <w:sz w:val="18"/>
              </w:rPr>
              <w:t>24,881,441.50</w:t>
            </w:r>
          </w:p>
        </w:tc>
        <w:tc>
          <w:tcPr>
            <w:tcW w:w="16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98"/>
              <w:jc w:val="right"/>
              <w:rPr>
                <w:rFonts w:ascii="Arial" w:hAnsi="Arial" w:cs="Arial" w:eastAsia="Arial" w:hint="default"/>
                <w:sz w:val="18"/>
                <w:szCs w:val="18"/>
              </w:rPr>
            </w:pPr>
            <w:r>
              <w:rPr>
                <w:rFonts w:ascii="Arial"/>
                <w:spacing w:val="-1"/>
                <w:sz w:val="18"/>
              </w:rPr>
              <w:t>24,881,441.50</w:t>
            </w:r>
          </w:p>
        </w:tc>
        <w:tc>
          <w:tcPr>
            <w:tcW w:w="15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100.00%</w:t>
            </w:r>
          </w:p>
        </w:tc>
        <w:tc>
          <w:tcPr>
            <w:tcW w:w="144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无法收回</w:t>
            </w:r>
          </w:p>
        </w:tc>
      </w:tr>
      <w:tr>
        <w:trPr>
          <w:trHeight w:val="509" w:hRule="exact"/>
        </w:trPr>
        <w:tc>
          <w:tcPr>
            <w:tcW w:w="331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深圳市赛德隆投资发展有限公司</w:t>
            </w:r>
          </w:p>
        </w:tc>
        <w:tc>
          <w:tcPr>
            <w:tcW w:w="18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98"/>
              <w:jc w:val="right"/>
              <w:rPr>
                <w:rFonts w:ascii="Arial" w:hAnsi="Arial" w:cs="Arial" w:eastAsia="Arial" w:hint="default"/>
                <w:sz w:val="18"/>
                <w:szCs w:val="18"/>
              </w:rPr>
            </w:pPr>
            <w:r>
              <w:rPr>
                <w:rFonts w:ascii="Arial"/>
                <w:spacing w:val="-1"/>
                <w:sz w:val="18"/>
              </w:rPr>
              <w:t>21,000,000.00</w:t>
            </w:r>
          </w:p>
        </w:tc>
        <w:tc>
          <w:tcPr>
            <w:tcW w:w="16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98"/>
              <w:jc w:val="right"/>
              <w:rPr>
                <w:rFonts w:ascii="Arial" w:hAnsi="Arial" w:cs="Arial" w:eastAsia="Arial" w:hint="default"/>
                <w:sz w:val="18"/>
                <w:szCs w:val="18"/>
              </w:rPr>
            </w:pPr>
            <w:r>
              <w:rPr>
                <w:rFonts w:ascii="Arial"/>
                <w:spacing w:val="-1"/>
                <w:sz w:val="18"/>
              </w:rPr>
              <w:t>21,000,000.00</w:t>
            </w:r>
          </w:p>
        </w:tc>
        <w:tc>
          <w:tcPr>
            <w:tcW w:w="15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100.00%</w:t>
            </w:r>
          </w:p>
        </w:tc>
        <w:tc>
          <w:tcPr>
            <w:tcW w:w="144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无法收回</w:t>
            </w:r>
          </w:p>
        </w:tc>
      </w:tr>
      <w:tr>
        <w:trPr>
          <w:trHeight w:val="511" w:hRule="exact"/>
        </w:trPr>
        <w:tc>
          <w:tcPr>
            <w:tcW w:w="331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深圳桂兴贸易发展公司</w:t>
            </w:r>
          </w:p>
        </w:tc>
        <w:tc>
          <w:tcPr>
            <w:tcW w:w="18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98"/>
              <w:jc w:val="right"/>
              <w:rPr>
                <w:rFonts w:ascii="Arial" w:hAnsi="Arial" w:cs="Arial" w:eastAsia="Arial" w:hint="default"/>
                <w:sz w:val="18"/>
                <w:szCs w:val="18"/>
              </w:rPr>
            </w:pPr>
            <w:r>
              <w:rPr>
                <w:rFonts w:ascii="Arial"/>
                <w:spacing w:val="-1"/>
                <w:sz w:val="18"/>
              </w:rPr>
              <w:t>18,588,821.90</w:t>
            </w:r>
          </w:p>
        </w:tc>
        <w:tc>
          <w:tcPr>
            <w:tcW w:w="16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98"/>
              <w:jc w:val="right"/>
              <w:rPr>
                <w:rFonts w:ascii="Arial" w:hAnsi="Arial" w:cs="Arial" w:eastAsia="Arial" w:hint="default"/>
                <w:sz w:val="18"/>
                <w:szCs w:val="18"/>
              </w:rPr>
            </w:pPr>
            <w:r>
              <w:rPr>
                <w:rFonts w:ascii="Arial"/>
                <w:spacing w:val="-1"/>
                <w:sz w:val="18"/>
              </w:rPr>
              <w:t>18,588,821.90</w:t>
            </w:r>
          </w:p>
        </w:tc>
        <w:tc>
          <w:tcPr>
            <w:tcW w:w="15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100.00%</w:t>
            </w:r>
          </w:p>
        </w:tc>
        <w:tc>
          <w:tcPr>
            <w:tcW w:w="144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无法收回</w:t>
            </w:r>
          </w:p>
        </w:tc>
      </w:tr>
      <w:tr>
        <w:trPr>
          <w:trHeight w:val="509" w:hRule="exact"/>
        </w:trPr>
        <w:tc>
          <w:tcPr>
            <w:tcW w:w="331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深圳市泉源实业发展有限公司</w:t>
            </w:r>
          </w:p>
        </w:tc>
        <w:tc>
          <w:tcPr>
            <w:tcW w:w="18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98"/>
              <w:jc w:val="right"/>
              <w:rPr>
                <w:rFonts w:ascii="Arial" w:hAnsi="Arial" w:cs="Arial" w:eastAsia="Arial" w:hint="default"/>
                <w:sz w:val="18"/>
                <w:szCs w:val="18"/>
              </w:rPr>
            </w:pPr>
            <w:r>
              <w:rPr>
                <w:rFonts w:ascii="Arial"/>
                <w:spacing w:val="-1"/>
                <w:sz w:val="18"/>
              </w:rPr>
              <w:t>3,750,000.00</w:t>
            </w:r>
          </w:p>
        </w:tc>
        <w:tc>
          <w:tcPr>
            <w:tcW w:w="16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98"/>
              <w:jc w:val="right"/>
              <w:rPr>
                <w:rFonts w:ascii="Arial" w:hAnsi="Arial" w:cs="Arial" w:eastAsia="Arial" w:hint="default"/>
                <w:sz w:val="18"/>
                <w:szCs w:val="18"/>
              </w:rPr>
            </w:pPr>
            <w:r>
              <w:rPr>
                <w:rFonts w:ascii="Arial"/>
                <w:spacing w:val="-1"/>
                <w:sz w:val="18"/>
              </w:rPr>
              <w:t>3,750,000.00</w:t>
            </w:r>
          </w:p>
        </w:tc>
        <w:tc>
          <w:tcPr>
            <w:tcW w:w="15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100.00%</w:t>
            </w:r>
          </w:p>
        </w:tc>
        <w:tc>
          <w:tcPr>
            <w:tcW w:w="144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无法收回</w:t>
            </w:r>
          </w:p>
        </w:tc>
      </w:tr>
      <w:tr>
        <w:trPr>
          <w:trHeight w:val="511" w:hRule="exact"/>
        </w:trPr>
        <w:tc>
          <w:tcPr>
            <w:tcW w:w="331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深圳市鸿基广源贸易有限公司</w:t>
            </w:r>
          </w:p>
        </w:tc>
        <w:tc>
          <w:tcPr>
            <w:tcW w:w="18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98"/>
              <w:jc w:val="right"/>
              <w:rPr>
                <w:rFonts w:ascii="Arial" w:hAnsi="Arial" w:cs="Arial" w:eastAsia="Arial" w:hint="default"/>
                <w:sz w:val="18"/>
                <w:szCs w:val="18"/>
              </w:rPr>
            </w:pPr>
            <w:r>
              <w:rPr>
                <w:rFonts w:ascii="Arial"/>
                <w:spacing w:val="-1"/>
                <w:sz w:val="18"/>
              </w:rPr>
              <w:t>3,260,739.46</w:t>
            </w:r>
          </w:p>
        </w:tc>
        <w:tc>
          <w:tcPr>
            <w:tcW w:w="16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98"/>
              <w:jc w:val="right"/>
              <w:rPr>
                <w:rFonts w:ascii="Arial" w:hAnsi="Arial" w:cs="Arial" w:eastAsia="Arial" w:hint="default"/>
                <w:sz w:val="18"/>
                <w:szCs w:val="18"/>
              </w:rPr>
            </w:pPr>
            <w:r>
              <w:rPr>
                <w:rFonts w:ascii="Arial"/>
                <w:spacing w:val="-1"/>
                <w:sz w:val="18"/>
              </w:rPr>
              <w:t>3,260,739.46</w:t>
            </w:r>
          </w:p>
        </w:tc>
        <w:tc>
          <w:tcPr>
            <w:tcW w:w="15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100.00%</w:t>
            </w:r>
          </w:p>
        </w:tc>
        <w:tc>
          <w:tcPr>
            <w:tcW w:w="144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无法收回</w:t>
            </w:r>
          </w:p>
        </w:tc>
      </w:tr>
      <w:tr>
        <w:trPr>
          <w:trHeight w:val="509" w:hRule="exact"/>
        </w:trPr>
        <w:tc>
          <w:tcPr>
            <w:tcW w:w="331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北京广电美讯网络科技有限公司</w:t>
            </w:r>
          </w:p>
        </w:tc>
        <w:tc>
          <w:tcPr>
            <w:tcW w:w="18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8"/>
              <w:jc w:val="right"/>
              <w:rPr>
                <w:rFonts w:ascii="Arial" w:hAnsi="Arial" w:cs="Arial" w:eastAsia="Arial" w:hint="default"/>
                <w:sz w:val="18"/>
                <w:szCs w:val="18"/>
              </w:rPr>
            </w:pPr>
            <w:r>
              <w:rPr>
                <w:rFonts w:ascii="Arial"/>
                <w:spacing w:val="-1"/>
                <w:sz w:val="18"/>
              </w:rPr>
              <w:t>3,000,000.00</w:t>
            </w:r>
          </w:p>
        </w:tc>
        <w:tc>
          <w:tcPr>
            <w:tcW w:w="16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8"/>
              <w:jc w:val="right"/>
              <w:rPr>
                <w:rFonts w:ascii="Arial" w:hAnsi="Arial" w:cs="Arial" w:eastAsia="Arial" w:hint="default"/>
                <w:sz w:val="18"/>
                <w:szCs w:val="18"/>
              </w:rPr>
            </w:pPr>
            <w:r>
              <w:rPr>
                <w:rFonts w:ascii="Arial"/>
                <w:spacing w:val="-1"/>
                <w:sz w:val="18"/>
              </w:rPr>
              <w:t>3,000,000.00</w:t>
            </w:r>
          </w:p>
        </w:tc>
        <w:tc>
          <w:tcPr>
            <w:tcW w:w="15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100.00%</w:t>
            </w:r>
          </w:p>
        </w:tc>
        <w:tc>
          <w:tcPr>
            <w:tcW w:w="144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无法收回</w:t>
            </w:r>
          </w:p>
        </w:tc>
      </w:tr>
      <w:tr>
        <w:trPr>
          <w:trHeight w:val="511" w:hRule="exact"/>
        </w:trPr>
        <w:tc>
          <w:tcPr>
            <w:tcW w:w="331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深圳市冠捷东源投资发展有限公司</w:t>
            </w:r>
          </w:p>
        </w:tc>
        <w:tc>
          <w:tcPr>
            <w:tcW w:w="18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98"/>
              <w:jc w:val="right"/>
              <w:rPr>
                <w:rFonts w:ascii="Arial" w:hAnsi="Arial" w:cs="Arial" w:eastAsia="Arial" w:hint="default"/>
                <w:sz w:val="18"/>
                <w:szCs w:val="18"/>
              </w:rPr>
            </w:pPr>
            <w:r>
              <w:rPr>
                <w:rFonts w:ascii="Arial"/>
                <w:spacing w:val="-1"/>
                <w:sz w:val="18"/>
              </w:rPr>
              <w:t>2,755,030.00</w:t>
            </w:r>
          </w:p>
        </w:tc>
        <w:tc>
          <w:tcPr>
            <w:tcW w:w="16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98"/>
              <w:jc w:val="right"/>
              <w:rPr>
                <w:rFonts w:ascii="Arial" w:hAnsi="Arial" w:cs="Arial" w:eastAsia="Arial" w:hint="default"/>
                <w:sz w:val="18"/>
                <w:szCs w:val="18"/>
              </w:rPr>
            </w:pPr>
            <w:r>
              <w:rPr>
                <w:rFonts w:ascii="Arial"/>
                <w:spacing w:val="-1"/>
                <w:sz w:val="18"/>
              </w:rPr>
              <w:t>2,755,030.00</w:t>
            </w:r>
          </w:p>
        </w:tc>
        <w:tc>
          <w:tcPr>
            <w:tcW w:w="15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100.00%</w:t>
            </w:r>
          </w:p>
        </w:tc>
        <w:tc>
          <w:tcPr>
            <w:tcW w:w="144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无法收回</w:t>
            </w:r>
          </w:p>
        </w:tc>
      </w:tr>
      <w:tr>
        <w:trPr>
          <w:trHeight w:val="509" w:hRule="exact"/>
        </w:trPr>
        <w:tc>
          <w:tcPr>
            <w:tcW w:w="331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深圳丰华电子公司</w:t>
            </w:r>
          </w:p>
        </w:tc>
        <w:tc>
          <w:tcPr>
            <w:tcW w:w="18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98"/>
              <w:jc w:val="right"/>
              <w:rPr>
                <w:rFonts w:ascii="Arial" w:hAnsi="Arial" w:cs="Arial" w:eastAsia="Arial" w:hint="default"/>
                <w:sz w:val="18"/>
                <w:szCs w:val="18"/>
              </w:rPr>
            </w:pPr>
            <w:r>
              <w:rPr>
                <w:rFonts w:ascii="Arial"/>
                <w:spacing w:val="-1"/>
                <w:sz w:val="18"/>
              </w:rPr>
              <w:t>2,691,859.01</w:t>
            </w:r>
          </w:p>
        </w:tc>
        <w:tc>
          <w:tcPr>
            <w:tcW w:w="16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98"/>
              <w:jc w:val="right"/>
              <w:rPr>
                <w:rFonts w:ascii="Arial" w:hAnsi="Arial" w:cs="Arial" w:eastAsia="Arial" w:hint="default"/>
                <w:sz w:val="18"/>
                <w:szCs w:val="18"/>
              </w:rPr>
            </w:pPr>
            <w:r>
              <w:rPr>
                <w:rFonts w:ascii="Arial"/>
                <w:spacing w:val="-1"/>
                <w:sz w:val="18"/>
              </w:rPr>
              <w:t>2,691,859.01</w:t>
            </w:r>
          </w:p>
        </w:tc>
        <w:tc>
          <w:tcPr>
            <w:tcW w:w="15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100.00%</w:t>
            </w:r>
          </w:p>
        </w:tc>
        <w:tc>
          <w:tcPr>
            <w:tcW w:w="144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无法收回</w:t>
            </w:r>
          </w:p>
        </w:tc>
      </w:tr>
      <w:tr>
        <w:trPr>
          <w:trHeight w:val="511" w:hRule="exact"/>
        </w:trPr>
        <w:tc>
          <w:tcPr>
            <w:tcW w:w="331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深圳发中实业有限公司</w:t>
            </w:r>
          </w:p>
        </w:tc>
        <w:tc>
          <w:tcPr>
            <w:tcW w:w="18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98"/>
              <w:jc w:val="right"/>
              <w:rPr>
                <w:rFonts w:ascii="Arial" w:hAnsi="Arial" w:cs="Arial" w:eastAsia="Arial" w:hint="default"/>
                <w:sz w:val="18"/>
                <w:szCs w:val="18"/>
              </w:rPr>
            </w:pPr>
            <w:r>
              <w:rPr>
                <w:rFonts w:ascii="Arial"/>
                <w:spacing w:val="-1"/>
                <w:sz w:val="18"/>
              </w:rPr>
              <w:t>2,500,000.00</w:t>
            </w:r>
          </w:p>
        </w:tc>
        <w:tc>
          <w:tcPr>
            <w:tcW w:w="16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98"/>
              <w:jc w:val="right"/>
              <w:rPr>
                <w:rFonts w:ascii="Arial" w:hAnsi="Arial" w:cs="Arial" w:eastAsia="Arial" w:hint="default"/>
                <w:sz w:val="18"/>
                <w:szCs w:val="18"/>
              </w:rPr>
            </w:pPr>
            <w:r>
              <w:rPr>
                <w:rFonts w:ascii="Arial"/>
                <w:spacing w:val="-1"/>
                <w:sz w:val="18"/>
              </w:rPr>
              <w:t>2,500,000.00</w:t>
            </w:r>
          </w:p>
        </w:tc>
        <w:tc>
          <w:tcPr>
            <w:tcW w:w="15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100.00%</w:t>
            </w:r>
          </w:p>
        </w:tc>
        <w:tc>
          <w:tcPr>
            <w:tcW w:w="144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无法收回</w:t>
            </w:r>
          </w:p>
        </w:tc>
      </w:tr>
      <w:tr>
        <w:trPr>
          <w:trHeight w:val="509" w:hRule="exact"/>
        </w:trPr>
        <w:tc>
          <w:tcPr>
            <w:tcW w:w="331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南山综合楼消防工程款</w:t>
            </w:r>
          </w:p>
        </w:tc>
        <w:tc>
          <w:tcPr>
            <w:tcW w:w="18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98"/>
              <w:jc w:val="right"/>
              <w:rPr>
                <w:rFonts w:ascii="Arial" w:hAnsi="Arial" w:cs="Arial" w:eastAsia="Arial" w:hint="default"/>
                <w:sz w:val="18"/>
                <w:szCs w:val="18"/>
              </w:rPr>
            </w:pPr>
            <w:r>
              <w:rPr>
                <w:rFonts w:ascii="Arial"/>
                <w:spacing w:val="-1"/>
                <w:sz w:val="18"/>
              </w:rPr>
              <w:t>2,401,187.07</w:t>
            </w:r>
          </w:p>
        </w:tc>
        <w:tc>
          <w:tcPr>
            <w:tcW w:w="16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98"/>
              <w:jc w:val="right"/>
              <w:rPr>
                <w:rFonts w:ascii="Arial" w:hAnsi="Arial" w:cs="Arial" w:eastAsia="Arial" w:hint="default"/>
                <w:sz w:val="18"/>
                <w:szCs w:val="18"/>
              </w:rPr>
            </w:pPr>
            <w:r>
              <w:rPr>
                <w:rFonts w:ascii="Arial"/>
                <w:spacing w:val="-1"/>
                <w:sz w:val="18"/>
              </w:rPr>
              <w:t>2,401,187.07</w:t>
            </w:r>
          </w:p>
        </w:tc>
        <w:tc>
          <w:tcPr>
            <w:tcW w:w="15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100.00%</w:t>
            </w:r>
          </w:p>
        </w:tc>
        <w:tc>
          <w:tcPr>
            <w:tcW w:w="144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无法收回</w:t>
            </w:r>
          </w:p>
        </w:tc>
      </w:tr>
      <w:tr>
        <w:trPr>
          <w:trHeight w:val="511" w:hRule="exact"/>
        </w:trPr>
        <w:tc>
          <w:tcPr>
            <w:tcW w:w="331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玉溪灵照福田服务有限公司</w:t>
            </w:r>
          </w:p>
        </w:tc>
        <w:tc>
          <w:tcPr>
            <w:tcW w:w="18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98"/>
              <w:jc w:val="right"/>
              <w:rPr>
                <w:rFonts w:ascii="Arial" w:hAnsi="Arial" w:cs="Arial" w:eastAsia="Arial" w:hint="default"/>
                <w:sz w:val="18"/>
                <w:szCs w:val="18"/>
              </w:rPr>
            </w:pPr>
            <w:r>
              <w:rPr>
                <w:rFonts w:ascii="Arial"/>
                <w:spacing w:val="-1"/>
                <w:sz w:val="18"/>
              </w:rPr>
              <w:t>2,200,000.00</w:t>
            </w:r>
          </w:p>
        </w:tc>
        <w:tc>
          <w:tcPr>
            <w:tcW w:w="16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98"/>
              <w:jc w:val="right"/>
              <w:rPr>
                <w:rFonts w:ascii="Arial" w:hAnsi="Arial" w:cs="Arial" w:eastAsia="Arial" w:hint="default"/>
                <w:sz w:val="18"/>
                <w:szCs w:val="18"/>
              </w:rPr>
            </w:pPr>
            <w:r>
              <w:rPr>
                <w:rFonts w:ascii="Arial"/>
                <w:spacing w:val="-1"/>
                <w:sz w:val="18"/>
              </w:rPr>
              <w:t>2,200,000.00</w:t>
            </w:r>
          </w:p>
        </w:tc>
        <w:tc>
          <w:tcPr>
            <w:tcW w:w="15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100.00%</w:t>
            </w:r>
          </w:p>
        </w:tc>
        <w:tc>
          <w:tcPr>
            <w:tcW w:w="144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无法收回</w:t>
            </w:r>
          </w:p>
        </w:tc>
      </w:tr>
      <w:tr>
        <w:trPr>
          <w:trHeight w:val="509" w:hRule="exact"/>
        </w:trPr>
        <w:tc>
          <w:tcPr>
            <w:tcW w:w="331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正中置业集团有限公司</w:t>
            </w:r>
          </w:p>
        </w:tc>
        <w:tc>
          <w:tcPr>
            <w:tcW w:w="18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98"/>
              <w:jc w:val="right"/>
              <w:rPr>
                <w:rFonts w:ascii="Arial" w:hAnsi="Arial" w:cs="Arial" w:eastAsia="Arial" w:hint="default"/>
                <w:sz w:val="18"/>
                <w:szCs w:val="18"/>
              </w:rPr>
            </w:pPr>
            <w:r>
              <w:rPr>
                <w:rFonts w:ascii="Arial"/>
                <w:spacing w:val="-1"/>
                <w:sz w:val="18"/>
              </w:rPr>
              <w:t>2,112,317.20</w:t>
            </w:r>
          </w:p>
        </w:tc>
        <w:tc>
          <w:tcPr>
            <w:tcW w:w="16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98"/>
              <w:jc w:val="right"/>
              <w:rPr>
                <w:rFonts w:ascii="Arial" w:hAnsi="Arial" w:cs="Arial" w:eastAsia="Arial" w:hint="default"/>
                <w:sz w:val="18"/>
                <w:szCs w:val="18"/>
              </w:rPr>
            </w:pPr>
            <w:r>
              <w:rPr>
                <w:rFonts w:ascii="Arial"/>
                <w:spacing w:val="-1"/>
                <w:sz w:val="18"/>
              </w:rPr>
              <w:t>2,112,317.20</w:t>
            </w:r>
          </w:p>
        </w:tc>
        <w:tc>
          <w:tcPr>
            <w:tcW w:w="15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100.00%</w:t>
            </w:r>
          </w:p>
        </w:tc>
        <w:tc>
          <w:tcPr>
            <w:tcW w:w="144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无法收回</w:t>
            </w:r>
          </w:p>
        </w:tc>
      </w:tr>
      <w:tr>
        <w:trPr>
          <w:trHeight w:val="512" w:hRule="exact"/>
        </w:trPr>
        <w:tc>
          <w:tcPr>
            <w:tcW w:w="331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深圳市韬涛投资发展有限公司</w:t>
            </w:r>
          </w:p>
        </w:tc>
        <w:tc>
          <w:tcPr>
            <w:tcW w:w="18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98"/>
              <w:jc w:val="right"/>
              <w:rPr>
                <w:rFonts w:ascii="Arial" w:hAnsi="Arial" w:cs="Arial" w:eastAsia="Arial" w:hint="default"/>
                <w:sz w:val="18"/>
                <w:szCs w:val="18"/>
              </w:rPr>
            </w:pPr>
            <w:r>
              <w:rPr>
                <w:rFonts w:ascii="Arial"/>
                <w:spacing w:val="-1"/>
                <w:sz w:val="18"/>
              </w:rPr>
              <w:t>2,000,000.00</w:t>
            </w:r>
          </w:p>
        </w:tc>
        <w:tc>
          <w:tcPr>
            <w:tcW w:w="16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98"/>
              <w:jc w:val="right"/>
              <w:rPr>
                <w:rFonts w:ascii="Arial" w:hAnsi="Arial" w:cs="Arial" w:eastAsia="Arial" w:hint="default"/>
                <w:sz w:val="18"/>
                <w:szCs w:val="18"/>
              </w:rPr>
            </w:pPr>
            <w:r>
              <w:rPr>
                <w:rFonts w:ascii="Arial"/>
                <w:spacing w:val="-1"/>
                <w:sz w:val="18"/>
              </w:rPr>
              <w:t>2,000,000.00</w:t>
            </w:r>
          </w:p>
        </w:tc>
        <w:tc>
          <w:tcPr>
            <w:tcW w:w="15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100.00%</w:t>
            </w:r>
          </w:p>
        </w:tc>
        <w:tc>
          <w:tcPr>
            <w:tcW w:w="144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无法收回</w:t>
            </w:r>
          </w:p>
        </w:tc>
      </w:tr>
      <w:tr>
        <w:trPr>
          <w:trHeight w:val="509" w:hRule="exact"/>
        </w:trPr>
        <w:tc>
          <w:tcPr>
            <w:tcW w:w="331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深圳市竣雄投资有限公司</w:t>
            </w:r>
          </w:p>
        </w:tc>
        <w:tc>
          <w:tcPr>
            <w:tcW w:w="18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98"/>
              <w:jc w:val="right"/>
              <w:rPr>
                <w:rFonts w:ascii="Arial" w:hAnsi="Arial" w:cs="Arial" w:eastAsia="Arial" w:hint="default"/>
                <w:sz w:val="18"/>
                <w:szCs w:val="18"/>
              </w:rPr>
            </w:pPr>
            <w:r>
              <w:rPr>
                <w:rFonts w:ascii="Arial"/>
                <w:spacing w:val="-1"/>
                <w:sz w:val="18"/>
              </w:rPr>
              <w:t>1,530,000.00</w:t>
            </w:r>
          </w:p>
        </w:tc>
        <w:tc>
          <w:tcPr>
            <w:tcW w:w="16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98"/>
              <w:jc w:val="right"/>
              <w:rPr>
                <w:rFonts w:ascii="Arial" w:hAnsi="Arial" w:cs="Arial" w:eastAsia="Arial" w:hint="default"/>
                <w:sz w:val="18"/>
                <w:szCs w:val="18"/>
              </w:rPr>
            </w:pPr>
            <w:r>
              <w:rPr>
                <w:rFonts w:ascii="Arial"/>
                <w:spacing w:val="-1"/>
                <w:sz w:val="18"/>
              </w:rPr>
              <w:t>1,530,000.00</w:t>
            </w:r>
          </w:p>
        </w:tc>
        <w:tc>
          <w:tcPr>
            <w:tcW w:w="15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100.00%</w:t>
            </w:r>
          </w:p>
        </w:tc>
        <w:tc>
          <w:tcPr>
            <w:tcW w:w="144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无法收回</w:t>
            </w:r>
          </w:p>
        </w:tc>
      </w:tr>
      <w:tr>
        <w:trPr>
          <w:trHeight w:val="511" w:hRule="exact"/>
        </w:trPr>
        <w:tc>
          <w:tcPr>
            <w:tcW w:w="331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龙岗五联村将军帽自然村</w:t>
            </w:r>
          </w:p>
        </w:tc>
        <w:tc>
          <w:tcPr>
            <w:tcW w:w="18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98"/>
              <w:jc w:val="right"/>
              <w:rPr>
                <w:rFonts w:ascii="Arial" w:hAnsi="Arial" w:cs="Arial" w:eastAsia="Arial" w:hint="default"/>
                <w:sz w:val="18"/>
                <w:szCs w:val="18"/>
              </w:rPr>
            </w:pPr>
            <w:r>
              <w:rPr>
                <w:rFonts w:ascii="Arial"/>
                <w:spacing w:val="-1"/>
                <w:sz w:val="18"/>
              </w:rPr>
              <w:t>1,386,000.00</w:t>
            </w:r>
          </w:p>
        </w:tc>
        <w:tc>
          <w:tcPr>
            <w:tcW w:w="16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98"/>
              <w:jc w:val="right"/>
              <w:rPr>
                <w:rFonts w:ascii="Arial" w:hAnsi="Arial" w:cs="Arial" w:eastAsia="Arial" w:hint="default"/>
                <w:sz w:val="18"/>
                <w:szCs w:val="18"/>
              </w:rPr>
            </w:pPr>
            <w:r>
              <w:rPr>
                <w:rFonts w:ascii="Arial"/>
                <w:spacing w:val="-1"/>
                <w:sz w:val="18"/>
              </w:rPr>
              <w:t>1,386,000.00</w:t>
            </w:r>
          </w:p>
        </w:tc>
        <w:tc>
          <w:tcPr>
            <w:tcW w:w="15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100.00%</w:t>
            </w:r>
          </w:p>
        </w:tc>
        <w:tc>
          <w:tcPr>
            <w:tcW w:w="144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无法收回</w:t>
            </w:r>
          </w:p>
        </w:tc>
      </w:tr>
      <w:tr>
        <w:trPr>
          <w:trHeight w:val="490" w:hRule="exact"/>
        </w:trPr>
        <w:tc>
          <w:tcPr>
            <w:tcW w:w="331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自然人</w:t>
            </w:r>
          </w:p>
        </w:tc>
        <w:tc>
          <w:tcPr>
            <w:tcW w:w="18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98"/>
              <w:jc w:val="right"/>
              <w:rPr>
                <w:rFonts w:ascii="Arial" w:hAnsi="Arial" w:cs="Arial" w:eastAsia="Arial" w:hint="default"/>
                <w:sz w:val="18"/>
                <w:szCs w:val="18"/>
              </w:rPr>
            </w:pPr>
            <w:r>
              <w:rPr>
                <w:rFonts w:ascii="Arial"/>
                <w:spacing w:val="-1"/>
                <w:sz w:val="18"/>
              </w:rPr>
              <w:t>1,112,375.26</w:t>
            </w:r>
          </w:p>
        </w:tc>
        <w:tc>
          <w:tcPr>
            <w:tcW w:w="16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98"/>
              <w:jc w:val="right"/>
              <w:rPr>
                <w:rFonts w:ascii="Arial" w:hAnsi="Arial" w:cs="Arial" w:eastAsia="Arial" w:hint="default"/>
                <w:sz w:val="18"/>
                <w:szCs w:val="18"/>
              </w:rPr>
            </w:pPr>
            <w:r>
              <w:rPr>
                <w:rFonts w:ascii="Arial"/>
                <w:spacing w:val="-1"/>
                <w:sz w:val="18"/>
              </w:rPr>
              <w:t>1,112,375.26</w:t>
            </w:r>
          </w:p>
        </w:tc>
        <w:tc>
          <w:tcPr>
            <w:tcW w:w="15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100.00%</w:t>
            </w:r>
          </w:p>
        </w:tc>
        <w:tc>
          <w:tcPr>
            <w:tcW w:w="144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无法收回</w:t>
            </w:r>
          </w:p>
        </w:tc>
      </w:tr>
      <w:tr>
        <w:trPr>
          <w:trHeight w:val="490" w:hRule="exact"/>
        </w:trPr>
        <w:tc>
          <w:tcPr>
            <w:tcW w:w="331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珠海市鑫大生物工程有限公司</w:t>
            </w:r>
          </w:p>
        </w:tc>
        <w:tc>
          <w:tcPr>
            <w:tcW w:w="18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98"/>
              <w:jc w:val="right"/>
              <w:rPr>
                <w:rFonts w:ascii="Arial" w:hAnsi="Arial" w:cs="Arial" w:eastAsia="Arial" w:hint="default"/>
                <w:sz w:val="18"/>
                <w:szCs w:val="18"/>
              </w:rPr>
            </w:pPr>
            <w:r>
              <w:rPr>
                <w:rFonts w:ascii="Arial"/>
                <w:spacing w:val="-1"/>
                <w:sz w:val="18"/>
              </w:rPr>
              <w:t>1,000,000.00</w:t>
            </w:r>
          </w:p>
        </w:tc>
        <w:tc>
          <w:tcPr>
            <w:tcW w:w="16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98"/>
              <w:jc w:val="right"/>
              <w:rPr>
                <w:rFonts w:ascii="Arial" w:hAnsi="Arial" w:cs="Arial" w:eastAsia="Arial" w:hint="default"/>
                <w:sz w:val="18"/>
                <w:szCs w:val="18"/>
              </w:rPr>
            </w:pPr>
            <w:r>
              <w:rPr>
                <w:rFonts w:ascii="Arial"/>
                <w:spacing w:val="-1"/>
                <w:sz w:val="18"/>
              </w:rPr>
              <w:t>1,000,000.00</w:t>
            </w:r>
          </w:p>
        </w:tc>
        <w:tc>
          <w:tcPr>
            <w:tcW w:w="15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100.00%</w:t>
            </w:r>
          </w:p>
        </w:tc>
        <w:tc>
          <w:tcPr>
            <w:tcW w:w="144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无法收回</w:t>
            </w:r>
          </w:p>
        </w:tc>
      </w:tr>
      <w:tr>
        <w:trPr>
          <w:trHeight w:val="502" w:hRule="exact"/>
        </w:trPr>
        <w:tc>
          <w:tcPr>
            <w:tcW w:w="3313"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1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98"/>
              <w:jc w:val="right"/>
              <w:rPr>
                <w:rFonts w:ascii="Arial" w:hAnsi="Arial" w:cs="Arial" w:eastAsia="Arial" w:hint="default"/>
                <w:sz w:val="18"/>
                <w:szCs w:val="18"/>
              </w:rPr>
            </w:pPr>
            <w:r>
              <w:rPr>
                <w:rFonts w:ascii="Arial"/>
                <w:spacing w:val="-1"/>
                <w:sz w:val="18"/>
              </w:rPr>
              <w:t>193,526,084.13</w:t>
            </w:r>
          </w:p>
        </w:tc>
        <w:tc>
          <w:tcPr>
            <w:tcW w:w="166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98"/>
              <w:jc w:val="right"/>
              <w:rPr>
                <w:rFonts w:ascii="Arial" w:hAnsi="Arial" w:cs="Arial" w:eastAsia="Arial" w:hint="default"/>
                <w:sz w:val="18"/>
                <w:szCs w:val="18"/>
              </w:rPr>
            </w:pPr>
            <w:r>
              <w:rPr>
                <w:rFonts w:ascii="Arial"/>
                <w:spacing w:val="-1"/>
                <w:sz w:val="18"/>
              </w:rPr>
              <w:t>193,526,084.13</w:t>
            </w:r>
          </w:p>
        </w:tc>
        <w:tc>
          <w:tcPr>
            <w:tcW w:w="152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01"/>
              <w:jc w:val="right"/>
              <w:rPr>
                <w:rFonts w:ascii="Arial" w:hAnsi="Arial" w:cs="Arial" w:eastAsia="Arial" w:hint="default"/>
                <w:sz w:val="18"/>
                <w:szCs w:val="18"/>
              </w:rPr>
            </w:pPr>
            <w:r>
              <w:rPr>
                <w:rFonts w:ascii="Arial"/>
                <w:sz w:val="18"/>
              </w:rPr>
              <w:t>--</w:t>
            </w:r>
          </w:p>
        </w:tc>
        <w:tc>
          <w:tcPr>
            <w:tcW w:w="1445"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2"/>
              <w:jc w:val="center"/>
              <w:rPr>
                <w:rFonts w:ascii="Arial" w:hAnsi="Arial" w:cs="Arial" w:eastAsia="Arial" w:hint="default"/>
                <w:sz w:val="18"/>
                <w:szCs w:val="18"/>
              </w:rPr>
            </w:pPr>
            <w:r>
              <w:rPr>
                <w:rFonts w:ascii="Arial"/>
                <w:sz w:val="18"/>
              </w:rPr>
              <w:t>--</w:t>
            </w:r>
          </w:p>
        </w:tc>
      </w:tr>
    </w:tbl>
    <w:p>
      <w:pPr>
        <w:spacing w:line="240" w:lineRule="auto" w:before="13"/>
        <w:rPr>
          <w:rFonts w:ascii="宋体" w:hAnsi="宋体" w:cs="宋体" w:eastAsia="宋体" w:hint="default"/>
          <w:sz w:val="7"/>
          <w:szCs w:val="7"/>
        </w:rPr>
      </w:pPr>
    </w:p>
    <w:p>
      <w:pPr>
        <w:pStyle w:val="BodyText"/>
        <w:spacing w:line="240" w:lineRule="auto"/>
        <w:ind w:left="733" w:right="152"/>
        <w:jc w:val="left"/>
      </w:pPr>
      <w:r>
        <w:rPr/>
        <w:t>②按组合计提坏账准备的其他应收款</w:t>
      </w:r>
    </w:p>
    <w:p>
      <w:pPr>
        <w:pStyle w:val="BodyText"/>
        <w:spacing w:line="240" w:lineRule="auto" w:before="166"/>
        <w:ind w:left="733" w:right="152"/>
        <w:jc w:val="left"/>
      </w:pPr>
      <w:r>
        <w:rPr>
          <w:rFonts w:ascii="Arial" w:hAnsi="Arial" w:cs="Arial" w:eastAsia="Arial" w:hint="default"/>
        </w:rPr>
        <w:t>A</w:t>
      </w:r>
      <w:r>
        <w:rPr/>
        <w:t>、组合中，按账龄分析法计提坏账准备的其他应收款：</w:t>
      </w:r>
    </w:p>
    <w:tbl>
      <w:tblPr>
        <w:tblW w:w="0" w:type="auto"/>
        <w:jc w:val="left"/>
        <w:tblInd w:w="195" w:type="dxa"/>
        <w:tblLayout w:type="fixed"/>
        <w:tblCellMar>
          <w:top w:w="0" w:type="dxa"/>
          <w:left w:w="0" w:type="dxa"/>
          <w:bottom w:w="0" w:type="dxa"/>
          <w:right w:w="0" w:type="dxa"/>
        </w:tblCellMar>
        <w:tblLook w:val="01E0"/>
      </w:tblPr>
      <w:tblGrid>
        <w:gridCol w:w="1318"/>
        <w:gridCol w:w="1844"/>
        <w:gridCol w:w="989"/>
        <w:gridCol w:w="1560"/>
        <w:gridCol w:w="1558"/>
        <w:gridCol w:w="850"/>
        <w:gridCol w:w="1594"/>
      </w:tblGrid>
      <w:tr>
        <w:trPr>
          <w:trHeight w:val="499" w:hRule="exact"/>
        </w:trPr>
        <w:tc>
          <w:tcPr>
            <w:tcW w:w="1318"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393" w:type="dxa"/>
            <w:gridSpan w:val="3"/>
            <w:tcBorders>
              <w:top w:val="single" w:sz="12"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年末数</w:t>
            </w:r>
          </w:p>
        </w:tc>
        <w:tc>
          <w:tcPr>
            <w:tcW w:w="4001" w:type="dxa"/>
            <w:gridSpan w:val="3"/>
            <w:tcBorders>
              <w:top w:val="single" w:sz="12"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年初数</w:t>
            </w:r>
          </w:p>
        </w:tc>
      </w:tr>
      <w:tr>
        <w:trPr>
          <w:trHeight w:val="492" w:hRule="exact"/>
        </w:trPr>
        <w:tc>
          <w:tcPr>
            <w:tcW w:w="1318" w:type="dxa"/>
            <w:vMerge/>
            <w:tcBorders>
              <w:left w:val="nil" w:sz="6" w:space="0" w:color="auto"/>
              <w:right w:val="dotted" w:sz="4" w:space="0" w:color="000000"/>
            </w:tcBorders>
          </w:tcPr>
          <w:p>
            <w:pPr/>
          </w:p>
        </w:tc>
        <w:tc>
          <w:tcPr>
            <w:tcW w:w="2833"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60" w:type="dxa"/>
            <w:vMerge w:val="restart"/>
            <w:tcBorders>
              <w:top w:val="dotted" w:sz="4" w:space="0" w:color="000000"/>
              <w:left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408"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vMerge w:val="restart"/>
            <w:tcBorders>
              <w:top w:val="dotted" w:sz="4" w:space="0" w:color="000000"/>
              <w:left w:val="dotted"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p>
            <w:pPr>
              <w:pStyle w:val="TableParagraph"/>
              <w:spacing w:line="240" w:lineRule="auto" w:before="9"/>
              <w:ind w:left="-123"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490" w:hRule="exact"/>
        </w:trPr>
        <w:tc>
          <w:tcPr>
            <w:tcW w:w="1318" w:type="dxa"/>
            <w:vMerge/>
            <w:tcBorders>
              <w:left w:val="nil" w:sz="6" w:space="0" w:color="auto"/>
              <w:bottom w:val="dotted" w:sz="4" w:space="0" w:color="000000"/>
              <w:right w:val="dotted" w:sz="4" w:space="0" w:color="000000"/>
            </w:tcBorders>
          </w:tcPr>
          <w:p>
            <w:pPr/>
          </w:p>
        </w:tc>
        <w:tc>
          <w:tcPr>
            <w:tcW w:w="18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47"/>
              <w:jc w:val="right"/>
              <w:rPr>
                <w:rFonts w:ascii="宋体" w:hAnsi="宋体" w:cs="宋体" w:eastAsia="宋体" w:hint="default"/>
                <w:sz w:val="18"/>
                <w:szCs w:val="18"/>
              </w:rPr>
            </w:pPr>
            <w:r>
              <w:rPr>
                <w:rFonts w:ascii="宋体" w:hAnsi="宋体" w:cs="宋体" w:eastAsia="宋体" w:hint="default"/>
                <w:w w:val="95"/>
                <w:sz w:val="18"/>
                <w:szCs w:val="18"/>
              </w:rPr>
              <w:t>比例（</w:t>
            </w:r>
            <w:r>
              <w:rPr>
                <w:rFonts w:ascii="Arial" w:hAnsi="Arial" w:cs="Arial" w:eastAsia="Arial" w:hint="default"/>
                <w:w w:val="95"/>
                <w:sz w:val="18"/>
                <w:szCs w:val="18"/>
              </w:rPr>
              <w:t>%</w:t>
            </w:r>
            <w:r>
              <w:rPr>
                <w:rFonts w:ascii="宋体" w:hAnsi="宋体" w:cs="宋体" w:eastAsia="宋体" w:hint="default"/>
                <w:w w:val="95"/>
                <w:sz w:val="18"/>
                <w:szCs w:val="18"/>
              </w:rPr>
              <w:t>）</w:t>
            </w:r>
          </w:p>
        </w:tc>
        <w:tc>
          <w:tcPr>
            <w:tcW w:w="1560" w:type="dxa"/>
            <w:vMerge/>
            <w:tcBorders>
              <w:left w:val="dotted" w:sz="4" w:space="0" w:color="000000"/>
              <w:bottom w:val="dotted" w:sz="4" w:space="0" w:color="000000"/>
              <w:right w:val="dotted" w:sz="4" w:space="0" w:color="000000"/>
            </w:tcBorders>
          </w:tcPr>
          <w:p>
            <w:pP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6" w:right="0"/>
              <w:jc w:val="left"/>
              <w:rPr>
                <w:rFonts w:ascii="Arial" w:hAnsi="Arial" w:cs="Arial" w:eastAsia="Arial" w:hint="default"/>
                <w:sz w:val="18"/>
                <w:szCs w:val="18"/>
              </w:rPr>
            </w:pPr>
            <w:r>
              <w:rPr>
                <w:rFonts w:ascii="宋体" w:hAnsi="宋体" w:cs="宋体" w:eastAsia="宋体" w:hint="default"/>
                <w:sz w:val="18"/>
                <w:szCs w:val="18"/>
              </w:rPr>
              <w:t>比例（</w:t>
            </w:r>
            <w:r>
              <w:rPr>
                <w:rFonts w:ascii="Arial" w:hAnsi="Arial" w:cs="Arial" w:eastAsia="Arial" w:hint="default"/>
                <w:sz w:val="18"/>
                <w:szCs w:val="18"/>
              </w:rPr>
              <w:t>%</w:t>
            </w:r>
          </w:p>
        </w:tc>
        <w:tc>
          <w:tcPr>
            <w:tcW w:w="1594" w:type="dxa"/>
            <w:vMerge/>
            <w:tcBorders>
              <w:left w:val="dotted" w:sz="4" w:space="0" w:color="000000"/>
              <w:bottom w:val="dotted" w:sz="4" w:space="0" w:color="000000"/>
              <w:right w:val="nil" w:sz="6" w:space="0" w:color="auto"/>
            </w:tcBorders>
          </w:tcPr>
          <w:p>
            <w:pPr/>
          </w:p>
        </w:tc>
      </w:tr>
      <w:tr>
        <w:trPr>
          <w:trHeight w:val="490" w:hRule="exact"/>
        </w:trPr>
        <w:tc>
          <w:tcPr>
            <w:tcW w:w="131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3"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年以内</w:t>
            </w:r>
          </w:p>
        </w:tc>
        <w:tc>
          <w:tcPr>
            <w:tcW w:w="18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9"/>
              <w:jc w:val="right"/>
              <w:rPr>
                <w:rFonts w:ascii="Arial" w:hAnsi="Arial" w:cs="Arial" w:eastAsia="Arial" w:hint="default"/>
                <w:sz w:val="18"/>
                <w:szCs w:val="18"/>
              </w:rPr>
            </w:pPr>
            <w:r>
              <w:rPr>
                <w:rFonts w:ascii="Arial"/>
                <w:spacing w:val="-1"/>
                <w:sz w:val="18"/>
              </w:rPr>
              <w:t>1,022,870.02</w:t>
            </w:r>
          </w:p>
        </w:tc>
        <w:tc>
          <w:tcPr>
            <w:tcW w:w="9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8"/>
              <w:jc w:val="right"/>
              <w:rPr>
                <w:rFonts w:ascii="Arial" w:hAnsi="Arial" w:cs="Arial" w:eastAsia="Arial" w:hint="default"/>
                <w:sz w:val="18"/>
                <w:szCs w:val="18"/>
              </w:rPr>
            </w:pPr>
            <w:r>
              <w:rPr>
                <w:rFonts w:ascii="Arial"/>
                <w:w w:val="95"/>
                <w:sz w:val="18"/>
              </w:rPr>
              <w:t>2.94</w:t>
            </w:r>
            <w:r>
              <w:rPr>
                <w:rFonts w:ascii="Arial"/>
                <w:sz w:val="18"/>
              </w:rPr>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21"/>
              <w:jc w:val="right"/>
              <w:rPr>
                <w:rFonts w:ascii="Arial" w:hAnsi="Arial" w:cs="Arial" w:eastAsia="Arial" w:hint="default"/>
                <w:sz w:val="18"/>
                <w:szCs w:val="18"/>
              </w:rPr>
            </w:pPr>
            <w:r>
              <w:rPr>
                <w:rFonts w:ascii="Arial"/>
                <w:spacing w:val="-1"/>
                <w:sz w:val="18"/>
              </w:rPr>
              <w:t>51,143.50</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9"/>
              <w:jc w:val="right"/>
              <w:rPr>
                <w:rFonts w:ascii="Arial" w:hAnsi="Arial" w:cs="Arial" w:eastAsia="Arial" w:hint="default"/>
                <w:sz w:val="18"/>
                <w:szCs w:val="18"/>
              </w:rPr>
            </w:pPr>
            <w:r>
              <w:rPr>
                <w:rFonts w:ascii="Arial"/>
                <w:spacing w:val="-1"/>
                <w:sz w:val="18"/>
              </w:rPr>
              <w:t>23,790,684.45</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8"/>
              <w:jc w:val="right"/>
              <w:rPr>
                <w:rFonts w:ascii="Arial" w:hAnsi="Arial" w:cs="Arial" w:eastAsia="Arial" w:hint="default"/>
                <w:sz w:val="18"/>
                <w:szCs w:val="18"/>
              </w:rPr>
            </w:pPr>
            <w:r>
              <w:rPr>
                <w:rFonts w:ascii="Arial"/>
                <w:w w:val="95"/>
                <w:sz w:val="18"/>
              </w:rPr>
              <w:t>69.95</w:t>
            </w:r>
            <w:r>
              <w:rPr>
                <w:rFonts w:ascii="Arial"/>
                <w:sz w:val="18"/>
              </w:rPr>
            </w:r>
          </w:p>
        </w:tc>
        <w:tc>
          <w:tcPr>
            <w:tcW w:w="159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26"/>
              <w:jc w:val="right"/>
              <w:rPr>
                <w:rFonts w:ascii="Arial" w:hAnsi="Arial" w:cs="Arial" w:eastAsia="Arial" w:hint="default"/>
                <w:sz w:val="18"/>
                <w:szCs w:val="18"/>
              </w:rPr>
            </w:pPr>
            <w:r>
              <w:rPr>
                <w:rFonts w:ascii="Arial"/>
                <w:spacing w:val="-1"/>
                <w:sz w:val="18"/>
              </w:rPr>
              <w:t>1,144,534.23</w:t>
            </w:r>
          </w:p>
        </w:tc>
      </w:tr>
      <w:tr>
        <w:trPr>
          <w:trHeight w:val="502" w:hRule="exact"/>
        </w:trPr>
        <w:tc>
          <w:tcPr>
            <w:tcW w:w="1318"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3"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w:hAnsi="Arial" w:cs="Arial" w:eastAsia="Arial" w:hint="default"/>
                <w:sz w:val="18"/>
                <w:szCs w:val="18"/>
              </w:rPr>
              <w:t>2</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184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9"/>
              <w:jc w:val="right"/>
              <w:rPr>
                <w:rFonts w:ascii="Arial" w:hAnsi="Arial" w:cs="Arial" w:eastAsia="Arial" w:hint="default"/>
                <w:sz w:val="18"/>
                <w:szCs w:val="18"/>
              </w:rPr>
            </w:pPr>
            <w:r>
              <w:rPr>
                <w:rFonts w:ascii="Arial"/>
                <w:spacing w:val="-1"/>
                <w:sz w:val="18"/>
              </w:rPr>
              <w:t>21,755,183.11</w:t>
            </w:r>
          </w:p>
        </w:tc>
        <w:tc>
          <w:tcPr>
            <w:tcW w:w="98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8"/>
              <w:jc w:val="right"/>
              <w:rPr>
                <w:rFonts w:ascii="Arial" w:hAnsi="Arial" w:cs="Arial" w:eastAsia="Arial" w:hint="default"/>
                <w:sz w:val="18"/>
                <w:szCs w:val="18"/>
              </w:rPr>
            </w:pPr>
            <w:r>
              <w:rPr>
                <w:rFonts w:ascii="Arial"/>
                <w:w w:val="95"/>
                <w:sz w:val="18"/>
              </w:rPr>
              <w:t>62.47</w:t>
            </w:r>
            <w:r>
              <w:rPr>
                <w:rFonts w:ascii="Arial"/>
                <w:sz w:val="18"/>
              </w:rPr>
            </w:r>
          </w:p>
        </w:tc>
        <w:tc>
          <w:tcPr>
            <w:tcW w:w="156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22"/>
              <w:jc w:val="right"/>
              <w:rPr>
                <w:rFonts w:ascii="Arial" w:hAnsi="Arial" w:cs="Arial" w:eastAsia="Arial" w:hint="default"/>
                <w:sz w:val="18"/>
                <w:szCs w:val="18"/>
              </w:rPr>
            </w:pPr>
            <w:r>
              <w:rPr>
                <w:rFonts w:ascii="Arial"/>
                <w:spacing w:val="-1"/>
                <w:sz w:val="18"/>
              </w:rPr>
              <w:t>3,263,277.47</w:t>
            </w:r>
          </w:p>
        </w:tc>
        <w:tc>
          <w:tcPr>
            <w:tcW w:w="155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21"/>
              <w:jc w:val="right"/>
              <w:rPr>
                <w:rFonts w:ascii="Arial" w:hAnsi="Arial" w:cs="Arial" w:eastAsia="Arial" w:hint="default"/>
                <w:sz w:val="18"/>
                <w:szCs w:val="18"/>
              </w:rPr>
            </w:pPr>
            <w:r>
              <w:rPr>
                <w:rFonts w:ascii="Arial"/>
                <w:spacing w:val="-1"/>
                <w:sz w:val="18"/>
              </w:rPr>
              <w:t>837,944.44</w:t>
            </w:r>
          </w:p>
        </w:tc>
        <w:tc>
          <w:tcPr>
            <w:tcW w:w="85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8"/>
              <w:jc w:val="right"/>
              <w:rPr>
                <w:rFonts w:ascii="Arial" w:hAnsi="Arial" w:cs="Arial" w:eastAsia="Arial" w:hint="default"/>
                <w:sz w:val="18"/>
                <w:szCs w:val="18"/>
              </w:rPr>
            </w:pPr>
            <w:r>
              <w:rPr>
                <w:rFonts w:ascii="Arial"/>
                <w:w w:val="95"/>
                <w:sz w:val="18"/>
              </w:rPr>
              <w:t>2.46</w:t>
            </w:r>
            <w:r>
              <w:rPr>
                <w:rFonts w:ascii="Arial"/>
                <w:sz w:val="18"/>
              </w:rPr>
            </w:r>
          </w:p>
        </w:tc>
        <w:tc>
          <w:tcPr>
            <w:tcW w:w="1594"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28"/>
              <w:jc w:val="right"/>
              <w:rPr>
                <w:rFonts w:ascii="Arial" w:hAnsi="Arial" w:cs="Arial" w:eastAsia="Arial" w:hint="default"/>
                <w:sz w:val="18"/>
                <w:szCs w:val="18"/>
              </w:rPr>
            </w:pPr>
            <w:r>
              <w:rPr>
                <w:rFonts w:ascii="Arial"/>
                <w:spacing w:val="-1"/>
                <w:sz w:val="18"/>
              </w:rPr>
              <w:t>125,691.67</w:t>
            </w:r>
          </w:p>
        </w:tc>
      </w:tr>
    </w:tbl>
    <w:p>
      <w:pPr>
        <w:spacing w:after="0" w:line="240" w:lineRule="auto"/>
        <w:jc w:val="right"/>
        <w:rPr>
          <w:rFonts w:ascii="Arial" w:hAnsi="Arial" w:cs="Arial" w:eastAsia="Arial" w:hint="default"/>
          <w:sz w:val="18"/>
          <w:szCs w:val="18"/>
        </w:rPr>
        <w:sectPr>
          <w:pgSz w:w="11910" w:h="16840"/>
          <w:pgMar w:header="877" w:footer="975" w:top="1100" w:bottom="1160" w:left="880" w:right="960"/>
        </w:sectPr>
      </w:pPr>
    </w:p>
    <w:p>
      <w:pPr>
        <w:spacing w:line="240" w:lineRule="auto" w:before="8"/>
        <w:rPr>
          <w:rFonts w:ascii="宋体" w:hAnsi="宋体" w:cs="宋体" w:eastAsia="宋体" w:hint="default"/>
          <w:sz w:val="24"/>
          <w:szCs w:val="24"/>
        </w:rPr>
      </w:pPr>
    </w:p>
    <w:tbl>
      <w:tblPr>
        <w:tblW w:w="0" w:type="auto"/>
        <w:jc w:val="left"/>
        <w:tblInd w:w="115" w:type="dxa"/>
        <w:tblLayout w:type="fixed"/>
        <w:tblCellMar>
          <w:top w:w="0" w:type="dxa"/>
          <w:left w:w="0" w:type="dxa"/>
          <w:bottom w:w="0" w:type="dxa"/>
          <w:right w:w="0" w:type="dxa"/>
        </w:tblCellMar>
        <w:tblLook w:val="01E0"/>
      </w:tblPr>
      <w:tblGrid>
        <w:gridCol w:w="1318"/>
        <w:gridCol w:w="1844"/>
        <w:gridCol w:w="989"/>
        <w:gridCol w:w="1560"/>
        <w:gridCol w:w="1558"/>
        <w:gridCol w:w="850"/>
        <w:gridCol w:w="1594"/>
      </w:tblGrid>
      <w:tr>
        <w:trPr>
          <w:trHeight w:val="502" w:hRule="exact"/>
        </w:trPr>
        <w:tc>
          <w:tcPr>
            <w:tcW w:w="1318"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393" w:type="dxa"/>
            <w:gridSpan w:val="3"/>
            <w:tcBorders>
              <w:top w:val="single" w:sz="12"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年末数</w:t>
            </w:r>
          </w:p>
        </w:tc>
        <w:tc>
          <w:tcPr>
            <w:tcW w:w="4001" w:type="dxa"/>
            <w:gridSpan w:val="3"/>
            <w:tcBorders>
              <w:top w:val="single" w:sz="12" w:space="0" w:color="000000"/>
              <w:left w:val="dotted" w:sz="4" w:space="0" w:color="000000"/>
              <w:bottom w:val="dotted" w:sz="4" w:space="0" w:color="000000"/>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年初数</w:t>
            </w:r>
          </w:p>
        </w:tc>
      </w:tr>
      <w:tr>
        <w:trPr>
          <w:trHeight w:val="490" w:hRule="exact"/>
        </w:trPr>
        <w:tc>
          <w:tcPr>
            <w:tcW w:w="1318" w:type="dxa"/>
            <w:vMerge/>
            <w:tcBorders>
              <w:left w:val="nil" w:sz="6" w:space="0" w:color="auto"/>
              <w:right w:val="dotted" w:sz="4" w:space="0" w:color="000000"/>
            </w:tcBorders>
          </w:tcPr>
          <w:p>
            <w:pPr/>
          </w:p>
        </w:tc>
        <w:tc>
          <w:tcPr>
            <w:tcW w:w="2833"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60" w:type="dxa"/>
            <w:vMerge w:val="restart"/>
            <w:tcBorders>
              <w:top w:val="dotted" w:sz="4" w:space="0" w:color="000000"/>
              <w:left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408"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dotted" w:sz="4" w:space="0" w:color="000000"/>
              <w:left w:val="dotted" w:sz="4" w:space="0" w:color="000000"/>
              <w:bottom w:val="nil" w:sz="6" w:space="0" w:color="auto"/>
              <w:right w:val="nil" w:sz="6" w:space="0" w:color="auto"/>
            </w:tcBorders>
          </w:tcPr>
          <w:p>
            <w:pPr/>
          </w:p>
        </w:tc>
      </w:tr>
      <w:tr>
        <w:trPr>
          <w:trHeight w:val="245" w:hRule="exact"/>
        </w:trPr>
        <w:tc>
          <w:tcPr>
            <w:tcW w:w="1318" w:type="dxa"/>
            <w:vMerge/>
            <w:tcBorders>
              <w:left w:val="nil" w:sz="6" w:space="0" w:color="auto"/>
              <w:right w:val="dotted" w:sz="4" w:space="0" w:color="000000"/>
            </w:tcBorders>
          </w:tcPr>
          <w:p>
            <w:pPr/>
          </w:p>
        </w:tc>
        <w:tc>
          <w:tcPr>
            <w:tcW w:w="1844" w:type="dxa"/>
            <w:vMerge w:val="restart"/>
            <w:tcBorders>
              <w:top w:val="dotted" w:sz="4" w:space="0" w:color="000000"/>
              <w:left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89" w:type="dxa"/>
            <w:vMerge w:val="restart"/>
            <w:tcBorders>
              <w:top w:val="dotted" w:sz="4" w:space="0" w:color="000000"/>
              <w:left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Arial" w:hAnsi="Arial" w:cs="Arial" w:eastAsia="Arial" w:hint="default"/>
                <w:sz w:val="18"/>
                <w:szCs w:val="18"/>
              </w:rPr>
              <w:t>%</w:t>
            </w:r>
            <w:r>
              <w:rPr>
                <w:rFonts w:ascii="宋体" w:hAnsi="宋体" w:cs="宋体" w:eastAsia="宋体" w:hint="default"/>
                <w:sz w:val="18"/>
                <w:szCs w:val="18"/>
              </w:rPr>
              <w:t>）</w:t>
            </w:r>
          </w:p>
        </w:tc>
        <w:tc>
          <w:tcPr>
            <w:tcW w:w="1560" w:type="dxa"/>
            <w:vMerge/>
            <w:tcBorders>
              <w:left w:val="dotted" w:sz="4" w:space="0" w:color="000000"/>
              <w:right w:val="dotted" w:sz="4" w:space="0" w:color="000000"/>
            </w:tcBorders>
          </w:tcPr>
          <w:p>
            <w:pPr/>
          </w:p>
        </w:tc>
        <w:tc>
          <w:tcPr>
            <w:tcW w:w="1558" w:type="dxa"/>
            <w:vMerge w:val="restart"/>
            <w:tcBorders>
              <w:top w:val="dotted" w:sz="4" w:space="0" w:color="000000"/>
              <w:left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0" w:type="dxa"/>
            <w:vMerge w:val="restart"/>
            <w:tcBorders>
              <w:top w:val="dotted" w:sz="4" w:space="0" w:color="000000"/>
              <w:left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6" w:right="0"/>
              <w:jc w:val="left"/>
              <w:rPr>
                <w:rFonts w:ascii="Arial" w:hAnsi="Arial" w:cs="Arial" w:eastAsia="Arial" w:hint="default"/>
                <w:sz w:val="18"/>
                <w:szCs w:val="18"/>
              </w:rPr>
            </w:pPr>
            <w:r>
              <w:rPr>
                <w:rFonts w:ascii="宋体" w:hAnsi="宋体" w:cs="宋体" w:eastAsia="宋体" w:hint="default"/>
                <w:sz w:val="18"/>
                <w:szCs w:val="18"/>
              </w:rPr>
              <w:t>比例（</w:t>
            </w:r>
            <w:r>
              <w:rPr>
                <w:rFonts w:ascii="Arial" w:hAnsi="Arial" w:cs="Arial" w:eastAsia="Arial" w:hint="default"/>
                <w:sz w:val="18"/>
                <w:szCs w:val="18"/>
              </w:rPr>
              <w:t>%</w:t>
            </w:r>
          </w:p>
        </w:tc>
        <w:tc>
          <w:tcPr>
            <w:tcW w:w="1594" w:type="dxa"/>
            <w:tcBorders>
              <w:top w:val="nil" w:sz="6" w:space="0" w:color="auto"/>
              <w:left w:val="dotted" w:sz="4" w:space="0" w:color="000000"/>
              <w:bottom w:val="nil" w:sz="6" w:space="0" w:color="auto"/>
              <w:right w:val="nil" w:sz="6" w:space="0" w:color="auto"/>
            </w:tcBorders>
          </w:tcPr>
          <w:p>
            <w:pPr>
              <w:pStyle w:val="TableParagraph"/>
              <w:spacing w:line="213" w:lineRule="exact"/>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245" w:hRule="exact"/>
        </w:trPr>
        <w:tc>
          <w:tcPr>
            <w:tcW w:w="1318" w:type="dxa"/>
            <w:vMerge/>
            <w:tcBorders>
              <w:left w:val="nil" w:sz="6" w:space="0" w:color="auto"/>
              <w:bottom w:val="dotted" w:sz="4" w:space="0" w:color="000000"/>
              <w:right w:val="dotted" w:sz="4" w:space="0" w:color="000000"/>
            </w:tcBorders>
          </w:tcPr>
          <w:p>
            <w:pPr/>
          </w:p>
        </w:tc>
        <w:tc>
          <w:tcPr>
            <w:tcW w:w="1844" w:type="dxa"/>
            <w:vMerge/>
            <w:tcBorders>
              <w:left w:val="dotted" w:sz="4" w:space="0" w:color="000000"/>
              <w:bottom w:val="dotted" w:sz="4" w:space="0" w:color="000000"/>
              <w:right w:val="dotted" w:sz="4" w:space="0" w:color="000000"/>
            </w:tcBorders>
          </w:tcPr>
          <w:p>
            <w:pPr/>
          </w:p>
        </w:tc>
        <w:tc>
          <w:tcPr>
            <w:tcW w:w="989" w:type="dxa"/>
            <w:vMerge/>
            <w:tcBorders>
              <w:left w:val="dotted" w:sz="4" w:space="0" w:color="000000"/>
              <w:bottom w:val="dotted" w:sz="4" w:space="0" w:color="000000"/>
              <w:right w:val="dotted" w:sz="4" w:space="0" w:color="000000"/>
            </w:tcBorders>
          </w:tcPr>
          <w:p>
            <w:pPr/>
          </w:p>
        </w:tc>
        <w:tc>
          <w:tcPr>
            <w:tcW w:w="1560" w:type="dxa"/>
            <w:vMerge/>
            <w:tcBorders>
              <w:left w:val="dotted" w:sz="4" w:space="0" w:color="000000"/>
              <w:bottom w:val="dotted" w:sz="4" w:space="0" w:color="000000"/>
              <w:right w:val="dotted" w:sz="4" w:space="0" w:color="000000"/>
            </w:tcBorders>
          </w:tcPr>
          <w:p>
            <w:pPr/>
          </w:p>
        </w:tc>
        <w:tc>
          <w:tcPr>
            <w:tcW w:w="1558" w:type="dxa"/>
            <w:vMerge/>
            <w:tcBorders>
              <w:left w:val="dotted" w:sz="4" w:space="0" w:color="000000"/>
              <w:bottom w:val="dotted" w:sz="4" w:space="0" w:color="000000"/>
              <w:right w:val="dotted" w:sz="4" w:space="0" w:color="000000"/>
            </w:tcBorders>
          </w:tcPr>
          <w:p>
            <w:pPr/>
          </w:p>
        </w:tc>
        <w:tc>
          <w:tcPr>
            <w:tcW w:w="850" w:type="dxa"/>
            <w:vMerge/>
            <w:tcBorders>
              <w:left w:val="dotted" w:sz="4" w:space="0" w:color="000000"/>
              <w:bottom w:val="dotted" w:sz="4" w:space="0" w:color="000000"/>
              <w:right w:val="dotted" w:sz="4" w:space="0" w:color="000000"/>
            </w:tcBorders>
          </w:tcPr>
          <w:p>
            <w:pPr/>
          </w:p>
        </w:tc>
        <w:tc>
          <w:tcPr>
            <w:tcW w:w="1594" w:type="dxa"/>
            <w:tcBorders>
              <w:top w:val="nil" w:sz="6" w:space="0" w:color="auto"/>
              <w:left w:val="dotted" w:sz="4" w:space="0" w:color="000000"/>
              <w:bottom w:val="dotted" w:sz="4" w:space="0" w:color="000000"/>
              <w:right w:val="nil" w:sz="6" w:space="0" w:color="auto"/>
            </w:tcBorders>
          </w:tcPr>
          <w:p>
            <w:pPr>
              <w:pStyle w:val="TableParagraph"/>
              <w:spacing w:line="212"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490" w:hRule="exact"/>
        </w:trPr>
        <w:tc>
          <w:tcPr>
            <w:tcW w:w="131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3" w:right="0"/>
              <w:jc w:val="left"/>
              <w:rPr>
                <w:rFonts w:ascii="宋体" w:hAnsi="宋体" w:cs="宋体" w:eastAsia="宋体" w:hint="default"/>
                <w:sz w:val="18"/>
                <w:szCs w:val="18"/>
              </w:rPr>
            </w:pPr>
            <w:r>
              <w:rPr>
                <w:rFonts w:ascii="Arial" w:hAnsi="Arial" w:cs="Arial" w:eastAsia="Arial" w:hint="default"/>
                <w:sz w:val="18"/>
                <w:szCs w:val="18"/>
              </w:rPr>
              <w:t>2</w:t>
            </w:r>
            <w:r>
              <w:rPr>
                <w:rFonts w:ascii="Arial" w:hAnsi="Arial" w:cs="Arial" w:eastAsia="Arial" w:hint="default"/>
                <w:spacing w:val="-4"/>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w:hAnsi="Arial" w:cs="Arial" w:eastAsia="Arial" w:hint="default"/>
                <w:sz w:val="18"/>
                <w:szCs w:val="18"/>
              </w:rPr>
              <w:t>3</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18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9"/>
              <w:jc w:val="right"/>
              <w:rPr>
                <w:rFonts w:ascii="Arial" w:hAnsi="Arial" w:cs="Arial" w:eastAsia="Arial" w:hint="default"/>
                <w:sz w:val="18"/>
                <w:szCs w:val="18"/>
              </w:rPr>
            </w:pPr>
            <w:r>
              <w:rPr>
                <w:rFonts w:ascii="Arial"/>
                <w:spacing w:val="-1"/>
                <w:sz w:val="18"/>
              </w:rPr>
              <w:t>1,758,603.24</w:t>
            </w:r>
          </w:p>
        </w:tc>
        <w:tc>
          <w:tcPr>
            <w:tcW w:w="9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8"/>
              <w:jc w:val="right"/>
              <w:rPr>
                <w:rFonts w:ascii="Arial" w:hAnsi="Arial" w:cs="Arial" w:eastAsia="Arial" w:hint="default"/>
                <w:sz w:val="18"/>
                <w:szCs w:val="18"/>
              </w:rPr>
            </w:pPr>
            <w:r>
              <w:rPr>
                <w:rFonts w:ascii="Arial"/>
                <w:w w:val="95"/>
                <w:sz w:val="18"/>
              </w:rPr>
              <w:t>5.05</w:t>
            </w:r>
            <w:r>
              <w:rPr>
                <w:rFonts w:ascii="Arial"/>
                <w:sz w:val="18"/>
              </w:rPr>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23"/>
              <w:jc w:val="right"/>
              <w:rPr>
                <w:rFonts w:ascii="Arial" w:hAnsi="Arial" w:cs="Arial" w:eastAsia="Arial" w:hint="default"/>
                <w:sz w:val="18"/>
                <w:szCs w:val="18"/>
              </w:rPr>
            </w:pPr>
            <w:r>
              <w:rPr>
                <w:rFonts w:ascii="Arial"/>
                <w:spacing w:val="-1"/>
                <w:sz w:val="18"/>
              </w:rPr>
              <w:t>527,580.97</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8"/>
              <w:jc w:val="right"/>
              <w:rPr>
                <w:rFonts w:ascii="Arial" w:hAnsi="Arial" w:cs="Arial" w:eastAsia="Arial" w:hint="default"/>
                <w:sz w:val="18"/>
                <w:szCs w:val="18"/>
              </w:rPr>
            </w:pPr>
            <w:r>
              <w:rPr>
                <w:rFonts w:ascii="Arial"/>
                <w:spacing w:val="-1"/>
                <w:sz w:val="18"/>
              </w:rPr>
              <w:t>14,500.00</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8"/>
              <w:jc w:val="right"/>
              <w:rPr>
                <w:rFonts w:ascii="Arial" w:hAnsi="Arial" w:cs="Arial" w:eastAsia="Arial" w:hint="default"/>
                <w:sz w:val="18"/>
                <w:szCs w:val="18"/>
              </w:rPr>
            </w:pPr>
            <w:r>
              <w:rPr>
                <w:rFonts w:ascii="Arial"/>
                <w:w w:val="95"/>
                <w:sz w:val="18"/>
              </w:rPr>
              <w:t>0.04</w:t>
            </w:r>
            <w:r>
              <w:rPr>
                <w:rFonts w:ascii="Arial"/>
                <w:sz w:val="18"/>
              </w:rPr>
            </w:r>
          </w:p>
        </w:tc>
        <w:tc>
          <w:tcPr>
            <w:tcW w:w="159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25"/>
              <w:jc w:val="right"/>
              <w:rPr>
                <w:rFonts w:ascii="Arial" w:hAnsi="Arial" w:cs="Arial" w:eastAsia="Arial" w:hint="default"/>
                <w:sz w:val="18"/>
                <w:szCs w:val="18"/>
              </w:rPr>
            </w:pPr>
            <w:r>
              <w:rPr>
                <w:rFonts w:ascii="Arial"/>
                <w:spacing w:val="-1"/>
                <w:sz w:val="18"/>
              </w:rPr>
              <w:t>4,350.00</w:t>
            </w:r>
          </w:p>
        </w:tc>
      </w:tr>
      <w:tr>
        <w:trPr>
          <w:trHeight w:val="490" w:hRule="exact"/>
        </w:trPr>
        <w:tc>
          <w:tcPr>
            <w:tcW w:w="131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3" w:right="0"/>
              <w:jc w:val="left"/>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4"/>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w:hAnsi="Arial" w:cs="Arial" w:eastAsia="Arial" w:hint="default"/>
                <w:sz w:val="18"/>
                <w:szCs w:val="18"/>
              </w:rPr>
              <w:t>4</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18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21"/>
              <w:jc w:val="right"/>
              <w:rPr>
                <w:rFonts w:ascii="Arial" w:hAnsi="Arial" w:cs="Arial" w:eastAsia="Arial" w:hint="default"/>
                <w:sz w:val="18"/>
                <w:szCs w:val="18"/>
              </w:rPr>
            </w:pPr>
            <w:r>
              <w:rPr>
                <w:rFonts w:ascii="Arial"/>
                <w:spacing w:val="-1"/>
                <w:sz w:val="18"/>
              </w:rPr>
              <w:t>260,370.00</w:t>
            </w:r>
          </w:p>
        </w:tc>
        <w:tc>
          <w:tcPr>
            <w:tcW w:w="9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8"/>
              <w:jc w:val="right"/>
              <w:rPr>
                <w:rFonts w:ascii="Arial" w:hAnsi="Arial" w:cs="Arial" w:eastAsia="Arial" w:hint="default"/>
                <w:sz w:val="18"/>
                <w:szCs w:val="18"/>
              </w:rPr>
            </w:pPr>
            <w:r>
              <w:rPr>
                <w:rFonts w:ascii="Arial"/>
                <w:w w:val="95"/>
                <w:sz w:val="18"/>
              </w:rPr>
              <w:t>0.75</w:t>
            </w:r>
            <w:r>
              <w:rPr>
                <w:rFonts w:ascii="Arial"/>
                <w:sz w:val="18"/>
              </w:rPr>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23"/>
              <w:jc w:val="right"/>
              <w:rPr>
                <w:rFonts w:ascii="Arial" w:hAnsi="Arial" w:cs="Arial" w:eastAsia="Arial" w:hint="default"/>
                <w:sz w:val="18"/>
                <w:szCs w:val="18"/>
              </w:rPr>
            </w:pPr>
            <w:r>
              <w:rPr>
                <w:rFonts w:ascii="Arial"/>
                <w:spacing w:val="-1"/>
                <w:sz w:val="18"/>
              </w:rPr>
              <w:t>130,185.00</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8"/>
              <w:jc w:val="right"/>
              <w:rPr>
                <w:rFonts w:ascii="Arial" w:hAnsi="Arial" w:cs="Arial" w:eastAsia="Arial" w:hint="default"/>
                <w:sz w:val="18"/>
                <w:szCs w:val="18"/>
              </w:rPr>
            </w:pPr>
            <w:r>
              <w:rPr>
                <w:rFonts w:ascii="Arial"/>
                <w:spacing w:val="-1"/>
                <w:sz w:val="18"/>
              </w:rPr>
              <w:t>40,158.72</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8"/>
              <w:jc w:val="right"/>
              <w:rPr>
                <w:rFonts w:ascii="Arial" w:hAnsi="Arial" w:cs="Arial" w:eastAsia="Arial" w:hint="default"/>
                <w:sz w:val="18"/>
                <w:szCs w:val="18"/>
              </w:rPr>
            </w:pPr>
            <w:r>
              <w:rPr>
                <w:rFonts w:ascii="Arial"/>
                <w:w w:val="95"/>
                <w:sz w:val="18"/>
              </w:rPr>
              <w:t>0.12</w:t>
            </w:r>
            <w:r>
              <w:rPr>
                <w:rFonts w:ascii="Arial"/>
                <w:sz w:val="18"/>
              </w:rPr>
            </w:r>
          </w:p>
        </w:tc>
        <w:tc>
          <w:tcPr>
            <w:tcW w:w="159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25"/>
              <w:jc w:val="right"/>
              <w:rPr>
                <w:rFonts w:ascii="Arial" w:hAnsi="Arial" w:cs="Arial" w:eastAsia="Arial" w:hint="default"/>
                <w:sz w:val="18"/>
                <w:szCs w:val="18"/>
              </w:rPr>
            </w:pPr>
            <w:r>
              <w:rPr>
                <w:rFonts w:ascii="Arial"/>
                <w:spacing w:val="-1"/>
                <w:sz w:val="18"/>
              </w:rPr>
              <w:t>20,079.36</w:t>
            </w:r>
          </w:p>
        </w:tc>
      </w:tr>
      <w:tr>
        <w:trPr>
          <w:trHeight w:val="490" w:hRule="exact"/>
        </w:trPr>
        <w:tc>
          <w:tcPr>
            <w:tcW w:w="131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3" w:right="0"/>
              <w:jc w:val="left"/>
              <w:rPr>
                <w:rFonts w:ascii="宋体" w:hAnsi="宋体" w:cs="宋体" w:eastAsia="宋体" w:hint="default"/>
                <w:sz w:val="18"/>
                <w:szCs w:val="18"/>
              </w:rPr>
            </w:pPr>
            <w:r>
              <w:rPr>
                <w:rFonts w:ascii="Arial" w:hAnsi="Arial" w:cs="Arial" w:eastAsia="Arial" w:hint="default"/>
                <w:sz w:val="18"/>
                <w:szCs w:val="18"/>
              </w:rPr>
              <w:t>4</w:t>
            </w:r>
            <w:r>
              <w:rPr>
                <w:rFonts w:ascii="Arial" w:hAnsi="Arial" w:cs="Arial" w:eastAsia="Arial" w:hint="default"/>
                <w:spacing w:val="-4"/>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w:hAnsi="Arial" w:cs="Arial" w:eastAsia="Arial" w:hint="default"/>
                <w:sz w:val="18"/>
                <w:szCs w:val="18"/>
              </w:rPr>
              <w:t>5</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18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21"/>
              <w:jc w:val="right"/>
              <w:rPr>
                <w:rFonts w:ascii="Arial" w:hAnsi="Arial" w:cs="Arial" w:eastAsia="Arial" w:hint="default"/>
                <w:sz w:val="18"/>
                <w:szCs w:val="18"/>
              </w:rPr>
            </w:pPr>
            <w:r>
              <w:rPr>
                <w:rFonts w:ascii="Arial"/>
                <w:spacing w:val="-1"/>
                <w:sz w:val="18"/>
              </w:rPr>
              <w:t>122,850.94</w:t>
            </w:r>
          </w:p>
        </w:tc>
        <w:tc>
          <w:tcPr>
            <w:tcW w:w="9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8"/>
              <w:jc w:val="right"/>
              <w:rPr>
                <w:rFonts w:ascii="Arial" w:hAnsi="Arial" w:cs="Arial" w:eastAsia="Arial" w:hint="default"/>
                <w:sz w:val="18"/>
                <w:szCs w:val="18"/>
              </w:rPr>
            </w:pPr>
            <w:r>
              <w:rPr>
                <w:rFonts w:ascii="Arial"/>
                <w:w w:val="95"/>
                <w:sz w:val="18"/>
              </w:rPr>
              <w:t>0.35</w:t>
            </w:r>
            <w:r>
              <w:rPr>
                <w:rFonts w:ascii="Arial"/>
                <w:sz w:val="18"/>
              </w:rPr>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21"/>
              <w:jc w:val="right"/>
              <w:rPr>
                <w:rFonts w:ascii="Arial" w:hAnsi="Arial" w:cs="Arial" w:eastAsia="Arial" w:hint="default"/>
                <w:sz w:val="18"/>
                <w:szCs w:val="18"/>
              </w:rPr>
            </w:pPr>
            <w:r>
              <w:rPr>
                <w:rFonts w:ascii="Arial"/>
                <w:spacing w:val="-1"/>
                <w:sz w:val="18"/>
              </w:rPr>
              <w:t>98,280.76</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21"/>
              <w:jc w:val="right"/>
              <w:rPr>
                <w:rFonts w:ascii="Arial" w:hAnsi="Arial" w:cs="Arial" w:eastAsia="Arial" w:hint="default"/>
                <w:sz w:val="18"/>
                <w:szCs w:val="18"/>
              </w:rPr>
            </w:pPr>
            <w:r>
              <w:rPr>
                <w:rFonts w:ascii="Arial"/>
                <w:spacing w:val="-1"/>
                <w:sz w:val="18"/>
              </w:rPr>
              <w:t>369,458.15</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8"/>
              <w:jc w:val="right"/>
              <w:rPr>
                <w:rFonts w:ascii="Arial" w:hAnsi="Arial" w:cs="Arial" w:eastAsia="Arial" w:hint="default"/>
                <w:sz w:val="18"/>
                <w:szCs w:val="18"/>
              </w:rPr>
            </w:pPr>
            <w:r>
              <w:rPr>
                <w:rFonts w:ascii="Arial"/>
                <w:w w:val="95"/>
                <w:sz w:val="18"/>
              </w:rPr>
              <w:t>1.09</w:t>
            </w:r>
            <w:r>
              <w:rPr>
                <w:rFonts w:ascii="Arial"/>
                <w:sz w:val="18"/>
              </w:rPr>
            </w:r>
          </w:p>
        </w:tc>
        <w:tc>
          <w:tcPr>
            <w:tcW w:w="159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28"/>
              <w:jc w:val="right"/>
              <w:rPr>
                <w:rFonts w:ascii="Arial" w:hAnsi="Arial" w:cs="Arial" w:eastAsia="Arial" w:hint="default"/>
                <w:sz w:val="18"/>
                <w:szCs w:val="18"/>
              </w:rPr>
            </w:pPr>
            <w:r>
              <w:rPr>
                <w:rFonts w:ascii="Arial"/>
                <w:spacing w:val="-1"/>
                <w:sz w:val="18"/>
              </w:rPr>
              <w:t>295,566.52</w:t>
            </w:r>
          </w:p>
        </w:tc>
      </w:tr>
      <w:tr>
        <w:trPr>
          <w:trHeight w:val="492" w:hRule="exact"/>
        </w:trPr>
        <w:tc>
          <w:tcPr>
            <w:tcW w:w="131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43" w:right="0"/>
              <w:jc w:val="left"/>
              <w:rPr>
                <w:rFonts w:ascii="宋体" w:hAnsi="宋体" w:cs="宋体" w:eastAsia="宋体" w:hint="default"/>
                <w:sz w:val="18"/>
                <w:szCs w:val="18"/>
              </w:rPr>
            </w:pPr>
            <w:r>
              <w:rPr>
                <w:rFonts w:ascii="Arial" w:hAnsi="Arial" w:cs="Arial" w:eastAsia="Arial" w:hint="default"/>
                <w:sz w:val="18"/>
                <w:szCs w:val="18"/>
              </w:rPr>
              <w:t>5</w:t>
            </w:r>
            <w:r>
              <w:rPr>
                <w:rFonts w:ascii="Arial" w:hAnsi="Arial" w:cs="Arial" w:eastAsia="Arial" w:hint="default"/>
                <w:spacing w:val="-4"/>
                <w:sz w:val="18"/>
                <w:szCs w:val="18"/>
              </w:rPr>
              <w:t> </w:t>
            </w:r>
            <w:r>
              <w:rPr>
                <w:rFonts w:ascii="宋体" w:hAnsi="宋体" w:cs="宋体" w:eastAsia="宋体" w:hint="default"/>
                <w:sz w:val="18"/>
                <w:szCs w:val="18"/>
              </w:rPr>
              <w:t>年以上</w:t>
            </w:r>
          </w:p>
        </w:tc>
        <w:tc>
          <w:tcPr>
            <w:tcW w:w="18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right="19"/>
              <w:jc w:val="right"/>
              <w:rPr>
                <w:rFonts w:ascii="Arial" w:hAnsi="Arial" w:cs="Arial" w:eastAsia="Arial" w:hint="default"/>
                <w:sz w:val="18"/>
                <w:szCs w:val="18"/>
              </w:rPr>
            </w:pPr>
            <w:r>
              <w:rPr>
                <w:rFonts w:ascii="Arial"/>
                <w:spacing w:val="-1"/>
                <w:sz w:val="18"/>
              </w:rPr>
              <w:t>9,904,041.73</w:t>
            </w:r>
          </w:p>
        </w:tc>
        <w:tc>
          <w:tcPr>
            <w:tcW w:w="9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right="18"/>
              <w:jc w:val="right"/>
              <w:rPr>
                <w:rFonts w:ascii="Arial" w:hAnsi="Arial" w:cs="Arial" w:eastAsia="Arial" w:hint="default"/>
                <w:sz w:val="18"/>
                <w:szCs w:val="18"/>
              </w:rPr>
            </w:pPr>
            <w:r>
              <w:rPr>
                <w:rFonts w:ascii="Arial"/>
                <w:w w:val="95"/>
                <w:sz w:val="18"/>
              </w:rPr>
              <w:t>28.44</w:t>
            </w:r>
            <w:r>
              <w:rPr>
                <w:rFonts w:ascii="Arial"/>
                <w:sz w:val="18"/>
              </w:rPr>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right="22"/>
              <w:jc w:val="right"/>
              <w:rPr>
                <w:rFonts w:ascii="Arial" w:hAnsi="Arial" w:cs="Arial" w:eastAsia="Arial" w:hint="default"/>
                <w:sz w:val="18"/>
                <w:szCs w:val="18"/>
              </w:rPr>
            </w:pPr>
            <w:r>
              <w:rPr>
                <w:rFonts w:ascii="Arial"/>
                <w:spacing w:val="-1"/>
                <w:sz w:val="18"/>
              </w:rPr>
              <w:t>9,904,041.73</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right="19"/>
              <w:jc w:val="right"/>
              <w:rPr>
                <w:rFonts w:ascii="Arial" w:hAnsi="Arial" w:cs="Arial" w:eastAsia="Arial" w:hint="default"/>
                <w:sz w:val="18"/>
                <w:szCs w:val="18"/>
              </w:rPr>
            </w:pPr>
            <w:r>
              <w:rPr>
                <w:rFonts w:ascii="Arial"/>
                <w:spacing w:val="-1"/>
                <w:sz w:val="18"/>
              </w:rPr>
              <w:t>8,956,749.97</w:t>
            </w:r>
          </w:p>
        </w:tc>
        <w:tc>
          <w:tcPr>
            <w:tcW w:w="8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right="18"/>
              <w:jc w:val="right"/>
              <w:rPr>
                <w:rFonts w:ascii="Arial" w:hAnsi="Arial" w:cs="Arial" w:eastAsia="Arial" w:hint="default"/>
                <w:sz w:val="18"/>
                <w:szCs w:val="18"/>
              </w:rPr>
            </w:pPr>
            <w:r>
              <w:rPr>
                <w:rFonts w:ascii="Arial"/>
                <w:w w:val="95"/>
                <w:sz w:val="18"/>
              </w:rPr>
              <w:t>26.34</w:t>
            </w:r>
            <w:r>
              <w:rPr>
                <w:rFonts w:ascii="Arial"/>
                <w:sz w:val="18"/>
              </w:rPr>
            </w:r>
          </w:p>
        </w:tc>
        <w:tc>
          <w:tcPr>
            <w:tcW w:w="159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right="26"/>
              <w:jc w:val="right"/>
              <w:rPr>
                <w:rFonts w:ascii="Arial" w:hAnsi="Arial" w:cs="Arial" w:eastAsia="Arial" w:hint="default"/>
                <w:sz w:val="18"/>
                <w:szCs w:val="18"/>
              </w:rPr>
            </w:pPr>
            <w:r>
              <w:rPr>
                <w:rFonts w:ascii="Arial"/>
                <w:spacing w:val="-1"/>
                <w:sz w:val="18"/>
              </w:rPr>
              <w:t>8,956,749.97</w:t>
            </w:r>
          </w:p>
        </w:tc>
      </w:tr>
      <w:tr>
        <w:trPr>
          <w:trHeight w:val="500" w:hRule="exact"/>
        </w:trPr>
        <w:tc>
          <w:tcPr>
            <w:tcW w:w="1318"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4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9"/>
              <w:jc w:val="right"/>
              <w:rPr>
                <w:rFonts w:ascii="Arial" w:hAnsi="Arial" w:cs="Arial" w:eastAsia="Arial" w:hint="default"/>
                <w:sz w:val="18"/>
                <w:szCs w:val="18"/>
              </w:rPr>
            </w:pPr>
            <w:r>
              <w:rPr>
                <w:rFonts w:ascii="Arial"/>
                <w:spacing w:val="-1"/>
                <w:sz w:val="18"/>
              </w:rPr>
              <w:t>34,823,919.04</w:t>
            </w:r>
          </w:p>
        </w:tc>
        <w:tc>
          <w:tcPr>
            <w:tcW w:w="98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8"/>
              <w:jc w:val="right"/>
              <w:rPr>
                <w:rFonts w:ascii="Arial" w:hAnsi="Arial" w:cs="Arial" w:eastAsia="Arial" w:hint="default"/>
                <w:sz w:val="18"/>
                <w:szCs w:val="18"/>
              </w:rPr>
            </w:pPr>
            <w:r>
              <w:rPr>
                <w:rFonts w:ascii="Arial"/>
                <w:spacing w:val="-1"/>
                <w:sz w:val="18"/>
              </w:rPr>
              <w:t>100.00</w:t>
            </w:r>
          </w:p>
        </w:tc>
        <w:tc>
          <w:tcPr>
            <w:tcW w:w="156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21"/>
              <w:jc w:val="right"/>
              <w:rPr>
                <w:rFonts w:ascii="Arial" w:hAnsi="Arial" w:cs="Arial" w:eastAsia="Arial" w:hint="default"/>
                <w:sz w:val="18"/>
                <w:szCs w:val="18"/>
              </w:rPr>
            </w:pPr>
            <w:r>
              <w:rPr>
                <w:rFonts w:ascii="Arial"/>
                <w:spacing w:val="-1"/>
                <w:sz w:val="18"/>
              </w:rPr>
              <w:t>13,974,509.43</w:t>
            </w:r>
          </w:p>
        </w:tc>
        <w:tc>
          <w:tcPr>
            <w:tcW w:w="155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9"/>
              <w:jc w:val="right"/>
              <w:rPr>
                <w:rFonts w:ascii="Arial" w:hAnsi="Arial" w:cs="Arial" w:eastAsia="Arial" w:hint="default"/>
                <w:sz w:val="18"/>
                <w:szCs w:val="18"/>
              </w:rPr>
            </w:pPr>
            <w:r>
              <w:rPr>
                <w:rFonts w:ascii="Arial"/>
                <w:spacing w:val="-1"/>
                <w:sz w:val="18"/>
              </w:rPr>
              <w:t>34,009,495.73</w:t>
            </w:r>
          </w:p>
        </w:tc>
        <w:tc>
          <w:tcPr>
            <w:tcW w:w="85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20"/>
              <w:jc w:val="right"/>
              <w:rPr>
                <w:rFonts w:ascii="Arial" w:hAnsi="Arial" w:cs="Arial" w:eastAsia="Arial" w:hint="default"/>
                <w:sz w:val="18"/>
                <w:szCs w:val="18"/>
              </w:rPr>
            </w:pPr>
            <w:r>
              <w:rPr>
                <w:rFonts w:ascii="Arial"/>
                <w:spacing w:val="-1"/>
                <w:sz w:val="18"/>
              </w:rPr>
              <w:t>100.00</w:t>
            </w:r>
          </w:p>
        </w:tc>
        <w:tc>
          <w:tcPr>
            <w:tcW w:w="1594"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26"/>
              <w:jc w:val="right"/>
              <w:rPr>
                <w:rFonts w:ascii="Arial" w:hAnsi="Arial" w:cs="Arial" w:eastAsia="Arial" w:hint="default"/>
                <w:sz w:val="18"/>
                <w:szCs w:val="18"/>
              </w:rPr>
            </w:pPr>
            <w:r>
              <w:rPr>
                <w:rFonts w:ascii="Arial"/>
                <w:spacing w:val="-1"/>
                <w:sz w:val="18"/>
              </w:rPr>
              <w:t>10,546,971.75</w:t>
            </w:r>
          </w:p>
        </w:tc>
      </w:tr>
    </w:tbl>
    <w:p>
      <w:pPr>
        <w:spacing w:line="240" w:lineRule="auto" w:before="13"/>
        <w:rPr>
          <w:rFonts w:ascii="宋体" w:hAnsi="宋体" w:cs="宋体" w:eastAsia="宋体" w:hint="default"/>
          <w:sz w:val="7"/>
          <w:szCs w:val="7"/>
        </w:rPr>
      </w:pPr>
    </w:p>
    <w:p>
      <w:pPr>
        <w:pStyle w:val="BodyText"/>
        <w:spacing w:line="240" w:lineRule="auto"/>
        <w:ind w:left="653" w:right="0"/>
        <w:jc w:val="left"/>
      </w:pPr>
      <w:r>
        <w:rPr>
          <w:rFonts w:ascii="Arial" w:hAnsi="Arial" w:cs="Arial" w:eastAsia="Arial" w:hint="default"/>
        </w:rPr>
        <w:t>B</w:t>
      </w:r>
      <w:r>
        <w:rPr/>
        <w:t>、组合中，采用余额百分比法计提坏账准备的其他应收款：</w:t>
      </w:r>
    </w:p>
    <w:tbl>
      <w:tblPr>
        <w:tblW w:w="0" w:type="auto"/>
        <w:jc w:val="left"/>
        <w:tblInd w:w="143" w:type="dxa"/>
        <w:tblLayout w:type="fixed"/>
        <w:tblCellMar>
          <w:top w:w="0" w:type="dxa"/>
          <w:left w:w="0" w:type="dxa"/>
          <w:bottom w:w="0" w:type="dxa"/>
          <w:right w:w="0" w:type="dxa"/>
        </w:tblCellMar>
        <w:tblLook w:val="01E0"/>
      </w:tblPr>
      <w:tblGrid>
        <w:gridCol w:w="2367"/>
        <w:gridCol w:w="2463"/>
        <w:gridCol w:w="2468"/>
        <w:gridCol w:w="2357"/>
      </w:tblGrid>
      <w:tr>
        <w:trPr>
          <w:trHeight w:val="502" w:hRule="exact"/>
        </w:trPr>
        <w:tc>
          <w:tcPr>
            <w:tcW w:w="2367"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246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46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729" w:right="0"/>
              <w:jc w:val="left"/>
              <w:rPr>
                <w:rFonts w:ascii="Arial" w:hAnsi="Arial" w:cs="Arial" w:eastAsia="Arial" w:hint="default"/>
                <w:sz w:val="18"/>
                <w:szCs w:val="18"/>
              </w:rPr>
            </w:pPr>
            <w:r>
              <w:rPr>
                <w:rFonts w:ascii="宋体" w:hAnsi="宋体" w:cs="宋体" w:eastAsia="宋体" w:hint="default"/>
                <w:sz w:val="18"/>
                <w:szCs w:val="18"/>
              </w:rPr>
              <w:t>计提比例</w:t>
            </w:r>
            <w:r>
              <w:rPr>
                <w:rFonts w:ascii="Arial" w:hAnsi="Arial" w:cs="Arial" w:eastAsia="Arial" w:hint="default"/>
                <w:sz w:val="18"/>
                <w:szCs w:val="18"/>
              </w:rPr>
              <w:t>(%)</w:t>
            </w:r>
          </w:p>
        </w:tc>
        <w:tc>
          <w:tcPr>
            <w:tcW w:w="2357"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499" w:hRule="exact"/>
        </w:trPr>
        <w:tc>
          <w:tcPr>
            <w:tcW w:w="236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未逾期</w:t>
            </w:r>
          </w:p>
        </w:tc>
        <w:tc>
          <w:tcPr>
            <w:tcW w:w="246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1200" w:right="0"/>
              <w:jc w:val="left"/>
              <w:rPr>
                <w:rFonts w:ascii="Arial" w:hAnsi="Arial" w:cs="Arial" w:eastAsia="Arial" w:hint="default"/>
                <w:sz w:val="18"/>
                <w:szCs w:val="18"/>
              </w:rPr>
            </w:pPr>
            <w:r>
              <w:rPr>
                <w:rFonts w:ascii="Arial"/>
                <w:sz w:val="18"/>
              </w:rPr>
              <w:t>68,049,137.41</w:t>
            </w:r>
          </w:p>
        </w:tc>
        <w:tc>
          <w:tcPr>
            <w:tcW w:w="246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97"/>
              <w:jc w:val="right"/>
              <w:rPr>
                <w:rFonts w:ascii="Arial" w:hAnsi="Arial" w:cs="Arial" w:eastAsia="Arial" w:hint="default"/>
                <w:sz w:val="18"/>
                <w:szCs w:val="18"/>
              </w:rPr>
            </w:pPr>
            <w:r>
              <w:rPr>
                <w:rFonts w:ascii="Arial"/>
                <w:w w:val="95"/>
                <w:sz w:val="18"/>
              </w:rPr>
              <w:t>0.50</w:t>
            </w:r>
            <w:r>
              <w:rPr>
                <w:rFonts w:ascii="Arial"/>
                <w:sz w:val="18"/>
              </w:rPr>
            </w:r>
          </w:p>
        </w:tc>
        <w:tc>
          <w:tcPr>
            <w:tcW w:w="235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1344" w:right="0"/>
              <w:jc w:val="left"/>
              <w:rPr>
                <w:rFonts w:ascii="Arial" w:hAnsi="Arial" w:cs="Arial" w:eastAsia="Arial" w:hint="default"/>
                <w:sz w:val="18"/>
                <w:szCs w:val="18"/>
              </w:rPr>
            </w:pPr>
            <w:r>
              <w:rPr>
                <w:rFonts w:ascii="Arial"/>
                <w:sz w:val="18"/>
              </w:rPr>
              <w:t>340,259.07</w:t>
            </w:r>
          </w:p>
        </w:tc>
      </w:tr>
    </w:tbl>
    <w:p>
      <w:pPr>
        <w:spacing w:line="240" w:lineRule="auto" w:before="5"/>
        <w:rPr>
          <w:rFonts w:ascii="宋体" w:hAnsi="宋体" w:cs="宋体" w:eastAsia="宋体" w:hint="default"/>
          <w:sz w:val="9"/>
          <w:szCs w:val="9"/>
        </w:rPr>
      </w:pPr>
    </w:p>
    <w:p>
      <w:pPr>
        <w:pStyle w:val="BodyText"/>
        <w:spacing w:line="240" w:lineRule="auto"/>
        <w:ind w:left="653" w:right="0"/>
        <w:jc w:val="left"/>
      </w:pPr>
      <w:r>
        <w:rPr/>
        <w:t>（</w:t>
      </w:r>
      <w:r>
        <w:rPr>
          <w:rFonts w:ascii="Arial" w:hAnsi="Arial" w:cs="Arial" w:eastAsia="Arial" w:hint="default"/>
        </w:rPr>
        <w:t>2</w:t>
      </w:r>
      <w:r>
        <w:rPr/>
        <w:t>）本年计提、收回或转回的坏账准备情况</w:t>
      </w:r>
    </w:p>
    <w:p>
      <w:pPr>
        <w:pStyle w:val="BodyText"/>
        <w:spacing w:line="240" w:lineRule="auto" w:before="149"/>
        <w:ind w:left="653" w:right="0"/>
        <w:jc w:val="left"/>
        <w:rPr>
          <w:rFonts w:ascii="Arial" w:hAnsi="Arial" w:cs="Arial" w:eastAsia="Arial" w:hint="default"/>
        </w:rPr>
      </w:pPr>
      <w:r>
        <w:rPr/>
        <w:t>本年计提坏账准备金额 </w:t>
      </w:r>
      <w:r>
        <w:rPr>
          <w:rFonts w:ascii="Arial" w:hAnsi="Arial" w:cs="Arial" w:eastAsia="Arial" w:hint="default"/>
        </w:rPr>
        <w:t>7,087,824.54 </w:t>
      </w:r>
      <w:r>
        <w:rPr/>
        <w:t>元；本年收回或转回坏账准备金额</w:t>
      </w:r>
      <w:r>
        <w:rPr>
          <w:spacing w:val="-97"/>
        </w:rPr>
        <w:t> </w:t>
      </w:r>
      <w:r>
        <w:rPr>
          <w:rFonts w:ascii="Arial" w:hAnsi="Arial" w:cs="Arial" w:eastAsia="Arial" w:hint="default"/>
        </w:rPr>
        <w:t>29,693,839.43</w:t>
      </w:r>
    </w:p>
    <w:p>
      <w:pPr>
        <w:pStyle w:val="BodyText"/>
        <w:spacing w:line="240" w:lineRule="auto" w:before="149"/>
        <w:ind w:left="172" w:right="0"/>
        <w:jc w:val="left"/>
      </w:pPr>
      <w:r>
        <w:rPr/>
        <w:t>元。</w:t>
      </w:r>
    </w:p>
    <w:p>
      <w:pPr>
        <w:spacing w:line="240" w:lineRule="auto" w:before="10"/>
        <w:rPr>
          <w:rFonts w:ascii="宋体" w:hAnsi="宋体" w:cs="宋体" w:eastAsia="宋体" w:hint="default"/>
          <w:sz w:val="10"/>
          <w:szCs w:val="10"/>
        </w:rPr>
      </w:pPr>
    </w:p>
    <w:p>
      <w:pPr>
        <w:pStyle w:val="BodyText"/>
        <w:spacing w:line="240" w:lineRule="auto"/>
        <w:ind w:left="653" w:right="0"/>
        <w:jc w:val="left"/>
      </w:pPr>
      <w:r>
        <w:rPr/>
        <w:t>其中：本年坏账准备转回或收回金额重要的</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tbl>
      <w:tblPr>
        <w:tblW w:w="0" w:type="auto"/>
        <w:jc w:val="left"/>
        <w:tblInd w:w="115" w:type="dxa"/>
        <w:tblLayout w:type="fixed"/>
        <w:tblCellMar>
          <w:top w:w="0" w:type="dxa"/>
          <w:left w:w="0" w:type="dxa"/>
          <w:bottom w:w="0" w:type="dxa"/>
          <w:right w:w="0" w:type="dxa"/>
        </w:tblCellMar>
        <w:tblLook w:val="01E0"/>
      </w:tblPr>
      <w:tblGrid>
        <w:gridCol w:w="3020"/>
        <w:gridCol w:w="2196"/>
        <w:gridCol w:w="2198"/>
        <w:gridCol w:w="2297"/>
      </w:tblGrid>
      <w:tr>
        <w:trPr>
          <w:trHeight w:val="722" w:hRule="exact"/>
        </w:trPr>
        <w:tc>
          <w:tcPr>
            <w:tcW w:w="3020"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219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357" w:right="0"/>
              <w:jc w:val="left"/>
              <w:rPr>
                <w:rFonts w:ascii="宋体" w:hAnsi="宋体" w:cs="宋体" w:eastAsia="宋体" w:hint="default"/>
                <w:sz w:val="21"/>
                <w:szCs w:val="21"/>
              </w:rPr>
            </w:pPr>
            <w:r>
              <w:rPr>
                <w:rFonts w:ascii="宋体" w:hAnsi="宋体" w:cs="宋体" w:eastAsia="宋体" w:hint="default"/>
                <w:sz w:val="21"/>
                <w:szCs w:val="21"/>
              </w:rPr>
              <w:t>转回或收回金额</w:t>
            </w:r>
          </w:p>
        </w:tc>
        <w:tc>
          <w:tcPr>
            <w:tcW w:w="2198" w:type="dxa"/>
            <w:tcBorders>
              <w:top w:val="single" w:sz="12" w:space="0" w:color="000000"/>
              <w:left w:val="dotted" w:sz="4" w:space="0" w:color="000000"/>
              <w:bottom w:val="dotted" w:sz="4" w:space="0" w:color="000000"/>
              <w:right w:val="dotted" w:sz="4" w:space="0" w:color="000000"/>
            </w:tcBorders>
          </w:tcPr>
          <w:p>
            <w:pPr>
              <w:pStyle w:val="TableParagraph"/>
              <w:spacing w:line="272" w:lineRule="exact" w:before="152"/>
              <w:ind w:left="360" w:right="38" w:hanging="315"/>
              <w:jc w:val="left"/>
              <w:rPr>
                <w:rFonts w:ascii="宋体" w:hAnsi="宋体" w:cs="宋体" w:eastAsia="宋体" w:hint="default"/>
                <w:sz w:val="21"/>
                <w:szCs w:val="21"/>
              </w:rPr>
            </w:pPr>
            <w:r>
              <w:rPr>
                <w:rFonts w:ascii="宋体" w:hAnsi="宋体" w:cs="宋体" w:eastAsia="宋体" w:hint="default"/>
                <w:spacing w:val="-2"/>
                <w:sz w:val="21"/>
                <w:szCs w:val="21"/>
              </w:rPr>
              <w:t>转回或收回前累计已计</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提坏账准备金额</w:t>
            </w:r>
          </w:p>
        </w:tc>
        <w:tc>
          <w:tcPr>
            <w:tcW w:w="2297"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收回方式</w:t>
            </w:r>
          </w:p>
        </w:tc>
      </w:tr>
      <w:tr>
        <w:trPr>
          <w:trHeight w:val="509" w:hRule="exact"/>
        </w:trPr>
        <w:tc>
          <w:tcPr>
            <w:tcW w:w="302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应收代扣代缴的代持股所得税</w:t>
            </w:r>
          </w:p>
        </w:tc>
        <w:tc>
          <w:tcPr>
            <w:tcW w:w="219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21"/>
                <w:szCs w:val="21"/>
              </w:rPr>
            </w:pPr>
            <w:r>
              <w:rPr>
                <w:rFonts w:ascii="Arial"/>
                <w:spacing w:val="-1"/>
                <w:sz w:val="21"/>
              </w:rPr>
              <w:t>21,359,467.53</w:t>
            </w:r>
          </w:p>
        </w:tc>
        <w:tc>
          <w:tcPr>
            <w:tcW w:w="219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21,359,467.53</w:t>
            </w:r>
          </w:p>
        </w:tc>
        <w:tc>
          <w:tcPr>
            <w:tcW w:w="229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94"/>
              <w:ind w:right="2"/>
              <w:jc w:val="center"/>
              <w:rPr>
                <w:rFonts w:ascii="Arial" w:hAnsi="Arial" w:cs="Arial" w:eastAsia="Arial"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Arial" w:hAnsi="Arial" w:cs="Arial" w:eastAsia="Arial" w:hint="default"/>
                <w:sz w:val="21"/>
                <w:szCs w:val="21"/>
              </w:rPr>
              <w:t>1</w:t>
            </w:r>
          </w:p>
        </w:tc>
      </w:tr>
      <w:tr>
        <w:trPr>
          <w:trHeight w:val="511" w:hRule="exact"/>
        </w:trPr>
        <w:tc>
          <w:tcPr>
            <w:tcW w:w="302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深圳市赛德隆投资发展有限公司</w:t>
            </w:r>
          </w:p>
        </w:tc>
        <w:tc>
          <w:tcPr>
            <w:tcW w:w="219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21"/>
                <w:szCs w:val="21"/>
              </w:rPr>
            </w:pPr>
            <w:r>
              <w:rPr>
                <w:rFonts w:ascii="Arial"/>
                <w:spacing w:val="-1"/>
                <w:sz w:val="21"/>
              </w:rPr>
              <w:t>10,388,461.73</w:t>
            </w:r>
          </w:p>
        </w:tc>
        <w:tc>
          <w:tcPr>
            <w:tcW w:w="219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8,310,769.38</w:t>
            </w:r>
          </w:p>
        </w:tc>
        <w:tc>
          <w:tcPr>
            <w:tcW w:w="229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94"/>
              <w:ind w:right="2"/>
              <w:jc w:val="center"/>
              <w:rPr>
                <w:rFonts w:ascii="Arial" w:hAnsi="Arial" w:cs="Arial" w:eastAsia="Arial"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Arial" w:hAnsi="Arial" w:cs="Arial" w:eastAsia="Arial" w:hint="default"/>
                <w:sz w:val="21"/>
                <w:szCs w:val="21"/>
              </w:rPr>
              <w:t>2</w:t>
            </w:r>
          </w:p>
        </w:tc>
      </w:tr>
      <w:tr>
        <w:trPr>
          <w:trHeight w:val="521" w:hRule="exact"/>
        </w:trPr>
        <w:tc>
          <w:tcPr>
            <w:tcW w:w="3020"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9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21"/>
                <w:szCs w:val="21"/>
              </w:rPr>
            </w:pPr>
            <w:r>
              <w:rPr>
                <w:rFonts w:ascii="Arial"/>
                <w:spacing w:val="-1"/>
                <w:sz w:val="21"/>
              </w:rPr>
              <w:t>31,747,929.26</w:t>
            </w:r>
          </w:p>
        </w:tc>
        <w:tc>
          <w:tcPr>
            <w:tcW w:w="219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29,670,236.91</w:t>
            </w:r>
          </w:p>
        </w:tc>
        <w:tc>
          <w:tcPr>
            <w:tcW w:w="2297" w:type="dxa"/>
            <w:tcBorders>
              <w:top w:val="dotted" w:sz="4" w:space="0" w:color="000000"/>
              <w:left w:val="dotted" w:sz="4" w:space="0" w:color="000000"/>
              <w:bottom w:val="single" w:sz="12" w:space="0" w:color="000000"/>
              <w:right w:val="nil" w:sz="6" w:space="0" w:color="auto"/>
            </w:tcBorders>
          </w:tcPr>
          <w:p>
            <w:pPr/>
          </w:p>
        </w:tc>
      </w:tr>
    </w:tbl>
    <w:p>
      <w:pPr>
        <w:spacing w:line="240" w:lineRule="auto" w:before="7"/>
        <w:rPr>
          <w:rFonts w:ascii="宋体" w:hAnsi="宋体" w:cs="宋体" w:eastAsia="宋体" w:hint="default"/>
          <w:sz w:val="12"/>
          <w:szCs w:val="12"/>
        </w:rPr>
      </w:pPr>
    </w:p>
    <w:p>
      <w:pPr>
        <w:pStyle w:val="BodyText"/>
        <w:spacing w:line="240" w:lineRule="auto"/>
        <w:ind w:left="653" w:right="0"/>
        <w:jc w:val="left"/>
      </w:pPr>
      <w:r>
        <w:rPr/>
        <w:t>注①：本期转回的代持股所得税应收回原值为 </w:t>
      </w:r>
      <w:r>
        <w:rPr>
          <w:rFonts w:ascii="Arial" w:hAnsi="Arial" w:cs="Arial" w:eastAsia="Arial" w:hint="default"/>
        </w:rPr>
        <w:t>22,021,051.60</w:t>
      </w:r>
      <w:r>
        <w:rPr>
          <w:rFonts w:ascii="Arial" w:hAnsi="Arial" w:cs="Arial" w:eastAsia="Arial" w:hint="default"/>
          <w:spacing w:val="-10"/>
        </w:rPr>
        <w:t> </w:t>
      </w:r>
      <w:r>
        <w:rPr/>
        <w:t>元，以前年度已全额计提</w:t>
      </w:r>
    </w:p>
    <w:p>
      <w:pPr>
        <w:pStyle w:val="BodyText"/>
        <w:spacing w:line="240" w:lineRule="auto" w:before="209"/>
        <w:ind w:left="172" w:right="0"/>
        <w:jc w:val="left"/>
      </w:pPr>
      <w:r>
        <w:rPr/>
        <w:t>坏帐，本期收回</w:t>
      </w:r>
      <w:r>
        <w:rPr>
          <w:spacing w:val="-63"/>
        </w:rPr>
        <w:t> </w:t>
      </w:r>
      <w:r>
        <w:rPr>
          <w:rFonts w:ascii="Arial" w:hAnsi="Arial" w:cs="Arial" w:eastAsia="Arial" w:hint="default"/>
        </w:rPr>
        <w:t>21,359,467.53</w:t>
      </w:r>
      <w:r>
        <w:rPr>
          <w:rFonts w:ascii="Arial" w:hAnsi="Arial" w:cs="Arial" w:eastAsia="Arial" w:hint="default"/>
          <w:spacing w:val="-7"/>
        </w:rPr>
        <w:t> </w:t>
      </w:r>
      <w:r>
        <w:rPr/>
        <w:t>元。</w:t>
      </w:r>
    </w:p>
    <w:p>
      <w:pPr>
        <w:pStyle w:val="BodyText"/>
        <w:spacing w:line="240" w:lineRule="auto" w:before="209"/>
        <w:ind w:left="653" w:right="0"/>
        <w:jc w:val="left"/>
      </w:pPr>
      <w:r>
        <w:rPr/>
        <w:t>注②：本期转回的深圳市赛德隆投资发展有限公司应收回原值为 </w:t>
      </w:r>
      <w:r>
        <w:rPr>
          <w:rFonts w:ascii="Arial" w:hAnsi="Arial" w:cs="Arial" w:eastAsia="Arial" w:hint="default"/>
        </w:rPr>
        <w:t>31,388,461.73</w:t>
      </w:r>
      <w:r>
        <w:rPr>
          <w:rFonts w:ascii="Arial" w:hAnsi="Arial" w:cs="Arial" w:eastAsia="Arial" w:hint="default"/>
          <w:spacing w:val="-7"/>
        </w:rPr>
        <w:t> </w:t>
      </w:r>
      <w:r>
        <w:rPr/>
        <w:t>元，以</w:t>
      </w:r>
    </w:p>
    <w:p>
      <w:pPr>
        <w:pStyle w:val="BodyText"/>
        <w:spacing w:line="240" w:lineRule="auto" w:before="209"/>
        <w:ind w:left="172" w:right="0"/>
        <w:jc w:val="left"/>
      </w:pPr>
      <w:r>
        <w:rPr/>
        <w:t>前年度已按</w:t>
      </w:r>
      <w:r>
        <w:rPr>
          <w:spacing w:val="-58"/>
        </w:rPr>
        <w:t> </w:t>
      </w:r>
      <w:r>
        <w:rPr>
          <w:rFonts w:ascii="Arial" w:hAnsi="Arial" w:cs="Arial" w:eastAsia="Arial" w:hint="default"/>
        </w:rPr>
        <w:t>80%</w:t>
      </w:r>
      <w:r>
        <w:rPr/>
        <w:t>的比例计提坏帐</w:t>
      </w:r>
      <w:r>
        <w:rPr>
          <w:spacing w:val="-58"/>
        </w:rPr>
        <w:t> </w:t>
      </w:r>
      <w:r>
        <w:rPr>
          <w:rFonts w:ascii="Arial" w:hAnsi="Arial" w:cs="Arial" w:eastAsia="Arial" w:hint="default"/>
        </w:rPr>
        <w:t>25,110,769.38</w:t>
      </w:r>
      <w:r>
        <w:rPr>
          <w:rFonts w:ascii="Arial" w:hAnsi="Arial" w:cs="Arial" w:eastAsia="Arial" w:hint="default"/>
          <w:spacing w:val="-3"/>
        </w:rPr>
        <w:t> </w:t>
      </w:r>
      <w:r>
        <w:rPr/>
        <w:t>元，本期收回</w:t>
      </w:r>
      <w:r>
        <w:rPr>
          <w:spacing w:val="-60"/>
        </w:rPr>
        <w:t> </w:t>
      </w:r>
      <w:r>
        <w:rPr>
          <w:rFonts w:ascii="Arial" w:hAnsi="Arial" w:cs="Arial" w:eastAsia="Arial" w:hint="default"/>
        </w:rPr>
        <w:t>10,388,461.73</w:t>
      </w:r>
      <w:r>
        <w:rPr>
          <w:rFonts w:ascii="Arial" w:hAnsi="Arial" w:cs="Arial" w:eastAsia="Arial" w:hint="default"/>
          <w:spacing w:val="-2"/>
        </w:rPr>
        <w:t> </w:t>
      </w:r>
      <w:r>
        <w:rPr/>
        <w:t>元（详见附注</w:t>
      </w:r>
    </w:p>
    <w:p>
      <w:pPr>
        <w:pStyle w:val="BodyText"/>
        <w:spacing w:line="240" w:lineRule="auto" w:before="209"/>
        <w:ind w:left="172" w:right="0"/>
        <w:jc w:val="left"/>
      </w:pPr>
      <w:r>
        <w:rPr/>
        <w:t>八、</w:t>
      </w:r>
      <w:r>
        <w:rPr>
          <w:rFonts w:ascii="Arial" w:hAnsi="Arial" w:cs="Arial" w:eastAsia="Arial" w:hint="default"/>
          <w:w w:val="99"/>
        </w:rPr>
        <w:t>1</w:t>
      </w:r>
      <w:r>
        <w:rPr>
          <w:spacing w:val="-120"/>
        </w:rPr>
        <w:t>）</w:t>
      </w:r>
      <w:r>
        <w:rPr/>
        <w:t>，相应转回其对应的坏账</w:t>
      </w:r>
      <w:r>
        <w:rPr>
          <w:spacing w:val="-60"/>
        </w:rPr>
        <w:t> </w:t>
      </w:r>
      <w:r>
        <w:rPr>
          <w:rFonts w:ascii="Arial" w:hAnsi="Arial" w:cs="Arial" w:eastAsia="Arial" w:hint="default"/>
          <w:w w:val="99"/>
        </w:rPr>
        <w:t>8</w:t>
      </w:r>
      <w:r>
        <w:rPr>
          <w:rFonts w:ascii="Arial" w:hAnsi="Arial" w:cs="Arial" w:eastAsia="Arial" w:hint="default"/>
          <w:w w:val="100"/>
        </w:rPr>
        <w:t>,</w:t>
      </w:r>
      <w:r>
        <w:rPr>
          <w:rFonts w:ascii="Arial" w:hAnsi="Arial" w:cs="Arial" w:eastAsia="Arial" w:hint="default"/>
          <w:spacing w:val="1"/>
          <w:w w:val="100"/>
        </w:rPr>
        <w:t>3</w:t>
      </w:r>
      <w:r>
        <w:rPr>
          <w:rFonts w:ascii="Arial" w:hAnsi="Arial" w:cs="Arial" w:eastAsia="Arial" w:hint="default"/>
          <w:spacing w:val="-2"/>
          <w:w w:val="99"/>
        </w:rPr>
        <w:t>1</w:t>
      </w:r>
      <w:r>
        <w:rPr>
          <w:rFonts w:ascii="Arial" w:hAnsi="Arial" w:cs="Arial" w:eastAsia="Arial" w:hint="default"/>
          <w:w w:val="99"/>
        </w:rPr>
        <w:t>0</w:t>
      </w:r>
      <w:r>
        <w:rPr>
          <w:rFonts w:ascii="Arial" w:hAnsi="Arial" w:cs="Arial" w:eastAsia="Arial" w:hint="default"/>
          <w:w w:val="100"/>
        </w:rPr>
        <w:t>,</w:t>
      </w:r>
      <w:r>
        <w:rPr>
          <w:rFonts w:ascii="Arial" w:hAnsi="Arial" w:cs="Arial" w:eastAsia="Arial" w:hint="default"/>
          <w:spacing w:val="-1"/>
          <w:w w:val="100"/>
        </w:rPr>
        <w:t>7</w:t>
      </w:r>
      <w:r>
        <w:rPr>
          <w:rFonts w:ascii="Arial" w:hAnsi="Arial" w:cs="Arial" w:eastAsia="Arial" w:hint="default"/>
          <w:w w:val="99"/>
        </w:rPr>
        <w:t>69</w:t>
      </w:r>
      <w:r>
        <w:rPr>
          <w:rFonts w:ascii="Arial" w:hAnsi="Arial" w:cs="Arial" w:eastAsia="Arial" w:hint="default"/>
          <w:spacing w:val="-2"/>
          <w:w w:val="100"/>
        </w:rPr>
        <w:t>.</w:t>
      </w:r>
      <w:r>
        <w:rPr>
          <w:rFonts w:ascii="Arial" w:hAnsi="Arial" w:cs="Arial" w:eastAsia="Arial" w:hint="default"/>
          <w:spacing w:val="-2"/>
          <w:w w:val="99"/>
        </w:rPr>
        <w:t>3</w:t>
      </w:r>
      <w:r>
        <w:rPr>
          <w:rFonts w:ascii="Arial" w:hAnsi="Arial" w:cs="Arial" w:eastAsia="Arial" w:hint="default"/>
          <w:w w:val="99"/>
        </w:rPr>
        <w:t>8</w:t>
      </w:r>
      <w:r>
        <w:rPr>
          <w:rFonts w:ascii="Arial" w:hAnsi="Arial" w:cs="Arial" w:eastAsia="Arial" w:hint="default"/>
          <w:spacing w:val="-5"/>
        </w:rPr>
        <w:t> </w:t>
      </w:r>
      <w:r>
        <w:rPr/>
        <w:t>元。</w:t>
      </w:r>
    </w:p>
    <w:p>
      <w:pPr>
        <w:pStyle w:val="BodyText"/>
        <w:spacing w:line="240" w:lineRule="auto" w:before="209"/>
        <w:ind w:left="653" w:right="0"/>
        <w:jc w:val="left"/>
      </w:pPr>
      <w:r>
        <w:rPr/>
        <w:t>（</w:t>
      </w:r>
      <w:r>
        <w:rPr>
          <w:rFonts w:ascii="Arial" w:hAnsi="Arial" w:cs="Arial" w:eastAsia="Arial" w:hint="default"/>
        </w:rPr>
        <w:t>3</w:t>
      </w:r>
      <w:r>
        <w:rPr/>
        <w:t>）本报告期内无实际核销的其他应收款。</w:t>
      </w:r>
    </w:p>
    <w:p>
      <w:pPr>
        <w:pStyle w:val="BodyText"/>
        <w:spacing w:line="240" w:lineRule="auto" w:before="208"/>
        <w:ind w:left="653" w:right="0"/>
        <w:jc w:val="left"/>
      </w:pPr>
      <w:r>
        <w:rPr/>
        <w:t>（</w:t>
      </w:r>
      <w:r>
        <w:rPr>
          <w:rFonts w:ascii="Arial" w:hAnsi="Arial" w:cs="Arial" w:eastAsia="Arial" w:hint="default"/>
        </w:rPr>
        <w:t>4</w:t>
      </w:r>
      <w:r>
        <w:rPr/>
        <w:t>）其他应收款按款项性质分类情况</w:t>
      </w:r>
    </w:p>
    <w:p>
      <w:pPr>
        <w:spacing w:after="0" w:line="240" w:lineRule="auto"/>
        <w:jc w:val="left"/>
        <w:sectPr>
          <w:pgSz w:w="11910" w:h="16840"/>
          <w:pgMar w:header="877" w:footer="975" w:top="1100" w:bottom="1160" w:left="960" w:right="960"/>
        </w:sectPr>
      </w:pPr>
    </w:p>
    <w:p>
      <w:pPr>
        <w:spacing w:line="240" w:lineRule="auto" w:before="8"/>
        <w:rPr>
          <w:rFonts w:ascii="宋体" w:hAnsi="宋体" w:cs="宋体" w:eastAsia="宋体" w:hint="default"/>
          <w:sz w:val="24"/>
          <w:szCs w:val="24"/>
        </w:rPr>
      </w:pPr>
    </w:p>
    <w:tbl>
      <w:tblPr>
        <w:tblW w:w="0" w:type="auto"/>
        <w:jc w:val="left"/>
        <w:tblInd w:w="195" w:type="dxa"/>
        <w:tblLayout w:type="fixed"/>
        <w:tblCellMar>
          <w:top w:w="0" w:type="dxa"/>
          <w:left w:w="0" w:type="dxa"/>
          <w:bottom w:w="0" w:type="dxa"/>
          <w:right w:w="0" w:type="dxa"/>
        </w:tblCellMar>
        <w:tblLook w:val="01E0"/>
      </w:tblPr>
      <w:tblGrid>
        <w:gridCol w:w="4439"/>
        <w:gridCol w:w="2624"/>
        <w:gridCol w:w="2621"/>
      </w:tblGrid>
      <w:tr>
        <w:trPr>
          <w:trHeight w:val="562" w:hRule="exact"/>
        </w:trPr>
        <w:tc>
          <w:tcPr>
            <w:tcW w:w="4439"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3"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62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676" w:right="0"/>
              <w:jc w:val="left"/>
              <w:rPr>
                <w:rFonts w:ascii="宋体" w:hAnsi="宋体" w:cs="宋体" w:eastAsia="宋体" w:hint="default"/>
                <w:sz w:val="21"/>
                <w:szCs w:val="21"/>
              </w:rPr>
            </w:pPr>
            <w:r>
              <w:rPr>
                <w:rFonts w:ascii="宋体" w:hAnsi="宋体" w:cs="宋体" w:eastAsia="宋体" w:hint="default"/>
                <w:sz w:val="21"/>
                <w:szCs w:val="21"/>
              </w:rPr>
              <w:t>年末账面余额</w:t>
            </w:r>
          </w:p>
        </w:tc>
        <w:tc>
          <w:tcPr>
            <w:tcW w:w="2621"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677" w:right="0"/>
              <w:jc w:val="left"/>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550" w:hRule="exact"/>
        </w:trPr>
        <w:tc>
          <w:tcPr>
            <w:tcW w:w="44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保证金、押金</w:t>
            </w:r>
          </w:p>
        </w:tc>
        <w:tc>
          <w:tcPr>
            <w:tcW w:w="26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22"/>
              <w:jc w:val="right"/>
              <w:rPr>
                <w:rFonts w:ascii="Arial" w:hAnsi="Arial" w:cs="Arial" w:eastAsia="Arial" w:hint="default"/>
                <w:sz w:val="21"/>
                <w:szCs w:val="21"/>
              </w:rPr>
            </w:pPr>
            <w:r>
              <w:rPr>
                <w:rFonts w:ascii="Arial"/>
                <w:spacing w:val="-1"/>
                <w:sz w:val="21"/>
              </w:rPr>
              <w:t>46,221,259.68</w:t>
            </w:r>
          </w:p>
        </w:tc>
        <w:tc>
          <w:tcPr>
            <w:tcW w:w="262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24"/>
              <w:jc w:val="right"/>
              <w:rPr>
                <w:rFonts w:ascii="Arial" w:hAnsi="Arial" w:cs="Arial" w:eastAsia="Arial" w:hint="default"/>
                <w:sz w:val="21"/>
                <w:szCs w:val="21"/>
              </w:rPr>
            </w:pPr>
            <w:r>
              <w:rPr>
                <w:rFonts w:ascii="Arial"/>
                <w:spacing w:val="-1"/>
                <w:sz w:val="21"/>
              </w:rPr>
              <w:t>29,381,685.20</w:t>
            </w:r>
          </w:p>
        </w:tc>
      </w:tr>
      <w:tr>
        <w:trPr>
          <w:trHeight w:val="550" w:hRule="exact"/>
        </w:trPr>
        <w:tc>
          <w:tcPr>
            <w:tcW w:w="44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代垫款项、往来款</w:t>
            </w:r>
          </w:p>
        </w:tc>
        <w:tc>
          <w:tcPr>
            <w:tcW w:w="26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22"/>
              <w:jc w:val="right"/>
              <w:rPr>
                <w:rFonts w:ascii="Arial" w:hAnsi="Arial" w:cs="Arial" w:eastAsia="Arial" w:hint="default"/>
                <w:sz w:val="21"/>
                <w:szCs w:val="21"/>
              </w:rPr>
            </w:pPr>
            <w:r>
              <w:rPr>
                <w:rFonts w:ascii="Arial"/>
                <w:spacing w:val="-1"/>
                <w:sz w:val="21"/>
              </w:rPr>
              <w:t>208,163,255.50</w:t>
            </w:r>
          </w:p>
        </w:tc>
        <w:tc>
          <w:tcPr>
            <w:tcW w:w="262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24"/>
              <w:jc w:val="right"/>
              <w:rPr>
                <w:rFonts w:ascii="Arial" w:hAnsi="Arial" w:cs="Arial" w:eastAsia="Arial" w:hint="default"/>
                <w:sz w:val="21"/>
                <w:szCs w:val="21"/>
              </w:rPr>
            </w:pPr>
            <w:r>
              <w:rPr>
                <w:rFonts w:ascii="Arial"/>
                <w:spacing w:val="-1"/>
                <w:sz w:val="21"/>
              </w:rPr>
              <w:t>227,235,624.70</w:t>
            </w:r>
          </w:p>
        </w:tc>
      </w:tr>
      <w:tr>
        <w:trPr>
          <w:trHeight w:val="550" w:hRule="exact"/>
        </w:trPr>
        <w:tc>
          <w:tcPr>
            <w:tcW w:w="44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诚意金</w:t>
            </w:r>
          </w:p>
        </w:tc>
        <w:tc>
          <w:tcPr>
            <w:tcW w:w="26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1137" w:right="0"/>
              <w:jc w:val="left"/>
              <w:rPr>
                <w:rFonts w:ascii="Arial" w:hAnsi="Arial" w:cs="Arial" w:eastAsia="Arial" w:hint="default"/>
                <w:sz w:val="21"/>
                <w:szCs w:val="21"/>
              </w:rPr>
            </w:pPr>
            <w:r>
              <w:rPr>
                <w:rFonts w:ascii="Arial"/>
                <w:sz w:val="21"/>
              </w:rPr>
              <w:t>16,094,731.00</w:t>
            </w:r>
          </w:p>
        </w:tc>
        <w:tc>
          <w:tcPr>
            <w:tcW w:w="262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24"/>
              <w:jc w:val="right"/>
              <w:rPr>
                <w:rFonts w:ascii="Arial" w:hAnsi="Arial" w:cs="Arial" w:eastAsia="Arial" w:hint="default"/>
                <w:sz w:val="21"/>
                <w:szCs w:val="21"/>
              </w:rPr>
            </w:pPr>
            <w:r>
              <w:rPr>
                <w:rFonts w:ascii="Arial"/>
                <w:spacing w:val="-1"/>
                <w:sz w:val="21"/>
              </w:rPr>
              <w:t>16,094,731.00</w:t>
            </w:r>
          </w:p>
        </w:tc>
      </w:tr>
      <w:tr>
        <w:trPr>
          <w:trHeight w:val="550" w:hRule="exact"/>
        </w:trPr>
        <w:tc>
          <w:tcPr>
            <w:tcW w:w="44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关联往来</w:t>
            </w:r>
          </w:p>
        </w:tc>
        <w:tc>
          <w:tcPr>
            <w:tcW w:w="26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22"/>
              <w:jc w:val="right"/>
              <w:rPr>
                <w:rFonts w:ascii="Arial" w:hAnsi="Arial" w:cs="Arial" w:eastAsia="Arial" w:hint="default"/>
                <w:sz w:val="21"/>
                <w:szCs w:val="21"/>
              </w:rPr>
            </w:pPr>
            <w:r>
              <w:rPr>
                <w:rFonts w:ascii="Arial"/>
                <w:spacing w:val="-1"/>
                <w:sz w:val="21"/>
              </w:rPr>
              <w:t>21,000,000.00</w:t>
            </w:r>
          </w:p>
        </w:tc>
        <w:tc>
          <w:tcPr>
            <w:tcW w:w="262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24"/>
              <w:jc w:val="right"/>
              <w:rPr>
                <w:rFonts w:ascii="Arial" w:hAnsi="Arial" w:cs="Arial" w:eastAsia="Arial" w:hint="default"/>
                <w:sz w:val="21"/>
                <w:szCs w:val="21"/>
              </w:rPr>
            </w:pPr>
            <w:r>
              <w:rPr>
                <w:rFonts w:ascii="Arial"/>
                <w:spacing w:val="-1"/>
                <w:sz w:val="21"/>
              </w:rPr>
              <w:t>31,388,461.73</w:t>
            </w:r>
          </w:p>
        </w:tc>
      </w:tr>
      <w:tr>
        <w:trPr>
          <w:trHeight w:val="550" w:hRule="exact"/>
        </w:trPr>
        <w:tc>
          <w:tcPr>
            <w:tcW w:w="44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赔款、罚款</w:t>
            </w:r>
          </w:p>
        </w:tc>
        <w:tc>
          <w:tcPr>
            <w:tcW w:w="26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22"/>
              <w:jc w:val="right"/>
              <w:rPr>
                <w:rFonts w:ascii="Arial" w:hAnsi="Arial" w:cs="Arial" w:eastAsia="Arial" w:hint="default"/>
                <w:sz w:val="21"/>
                <w:szCs w:val="21"/>
              </w:rPr>
            </w:pPr>
            <w:r>
              <w:rPr>
                <w:rFonts w:ascii="Arial"/>
                <w:spacing w:val="-1"/>
                <w:sz w:val="21"/>
              </w:rPr>
              <w:t>24,510.00</w:t>
            </w:r>
          </w:p>
        </w:tc>
        <w:tc>
          <w:tcPr>
            <w:tcW w:w="262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23"/>
              <w:jc w:val="right"/>
              <w:rPr>
                <w:rFonts w:ascii="Arial" w:hAnsi="Arial" w:cs="Arial" w:eastAsia="Arial" w:hint="default"/>
                <w:sz w:val="21"/>
                <w:szCs w:val="21"/>
              </w:rPr>
            </w:pPr>
            <w:r>
              <w:rPr>
                <w:rFonts w:ascii="Arial"/>
                <w:w w:val="100"/>
                <w:sz w:val="21"/>
              </w:rPr>
              <w:t>-</w:t>
            </w:r>
          </w:p>
        </w:tc>
      </w:tr>
      <w:tr>
        <w:trPr>
          <w:trHeight w:val="553" w:hRule="exact"/>
        </w:trPr>
        <w:tc>
          <w:tcPr>
            <w:tcW w:w="44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员工借款</w:t>
            </w:r>
          </w:p>
        </w:tc>
        <w:tc>
          <w:tcPr>
            <w:tcW w:w="26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22"/>
              <w:jc w:val="right"/>
              <w:rPr>
                <w:rFonts w:ascii="Arial" w:hAnsi="Arial" w:cs="Arial" w:eastAsia="Arial" w:hint="default"/>
                <w:sz w:val="21"/>
                <w:szCs w:val="21"/>
              </w:rPr>
            </w:pPr>
            <w:r>
              <w:rPr>
                <w:rFonts w:ascii="Arial"/>
                <w:spacing w:val="-1"/>
                <w:sz w:val="21"/>
              </w:rPr>
              <w:t>2,727,702.49</w:t>
            </w:r>
          </w:p>
        </w:tc>
        <w:tc>
          <w:tcPr>
            <w:tcW w:w="262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24"/>
              <w:jc w:val="right"/>
              <w:rPr>
                <w:rFonts w:ascii="Arial" w:hAnsi="Arial" w:cs="Arial" w:eastAsia="Arial" w:hint="default"/>
                <w:sz w:val="21"/>
                <w:szCs w:val="21"/>
              </w:rPr>
            </w:pPr>
            <w:r>
              <w:rPr>
                <w:rFonts w:ascii="Arial"/>
                <w:spacing w:val="-1"/>
                <w:sz w:val="21"/>
              </w:rPr>
              <w:t>1,944,583.25</w:t>
            </w:r>
          </w:p>
        </w:tc>
      </w:tr>
      <w:tr>
        <w:trPr>
          <w:trHeight w:val="550" w:hRule="exact"/>
        </w:trPr>
        <w:tc>
          <w:tcPr>
            <w:tcW w:w="44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22"/>
              <w:jc w:val="right"/>
              <w:rPr>
                <w:rFonts w:ascii="Arial" w:hAnsi="Arial" w:cs="Arial" w:eastAsia="Arial" w:hint="default"/>
                <w:sz w:val="21"/>
                <w:szCs w:val="21"/>
              </w:rPr>
            </w:pPr>
            <w:r>
              <w:rPr>
                <w:rFonts w:ascii="Arial"/>
                <w:spacing w:val="-1"/>
                <w:sz w:val="21"/>
              </w:rPr>
              <w:t>2,167,681.91</w:t>
            </w:r>
          </w:p>
        </w:tc>
        <w:tc>
          <w:tcPr>
            <w:tcW w:w="262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24"/>
              <w:jc w:val="right"/>
              <w:rPr>
                <w:rFonts w:ascii="Arial" w:hAnsi="Arial" w:cs="Arial" w:eastAsia="Arial" w:hint="default"/>
                <w:sz w:val="21"/>
                <w:szCs w:val="21"/>
              </w:rPr>
            </w:pPr>
            <w:r>
              <w:rPr>
                <w:rFonts w:ascii="Arial"/>
                <w:spacing w:val="-1"/>
                <w:sz w:val="21"/>
              </w:rPr>
              <w:t>2,358,142.24</w:t>
            </w:r>
          </w:p>
        </w:tc>
      </w:tr>
      <w:tr>
        <w:trPr>
          <w:trHeight w:val="559" w:hRule="exact"/>
        </w:trPr>
        <w:tc>
          <w:tcPr>
            <w:tcW w:w="443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62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22"/>
              <w:jc w:val="right"/>
              <w:rPr>
                <w:rFonts w:ascii="Arial" w:hAnsi="Arial" w:cs="Arial" w:eastAsia="Arial" w:hint="default"/>
                <w:sz w:val="21"/>
                <w:szCs w:val="21"/>
              </w:rPr>
            </w:pPr>
            <w:r>
              <w:rPr>
                <w:rFonts w:ascii="Arial"/>
                <w:spacing w:val="-1"/>
                <w:sz w:val="21"/>
              </w:rPr>
              <w:t>296,399,140.58</w:t>
            </w:r>
          </w:p>
        </w:tc>
        <w:tc>
          <w:tcPr>
            <w:tcW w:w="2621"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24"/>
              <w:jc w:val="right"/>
              <w:rPr>
                <w:rFonts w:ascii="Arial" w:hAnsi="Arial" w:cs="Arial" w:eastAsia="Arial" w:hint="default"/>
                <w:sz w:val="21"/>
                <w:szCs w:val="21"/>
              </w:rPr>
            </w:pPr>
            <w:r>
              <w:rPr>
                <w:rFonts w:ascii="Arial"/>
                <w:spacing w:val="-1"/>
                <w:sz w:val="21"/>
              </w:rPr>
              <w:t>308,403,228.12</w:t>
            </w:r>
          </w:p>
        </w:tc>
      </w:tr>
    </w:tbl>
    <w:p>
      <w:pPr>
        <w:spacing w:line="240" w:lineRule="auto" w:before="7"/>
        <w:rPr>
          <w:rFonts w:ascii="宋体" w:hAnsi="宋体" w:cs="宋体" w:eastAsia="宋体" w:hint="default"/>
          <w:sz w:val="12"/>
          <w:szCs w:val="12"/>
        </w:rPr>
      </w:pPr>
    </w:p>
    <w:p>
      <w:pPr>
        <w:pStyle w:val="BodyText"/>
        <w:spacing w:line="240" w:lineRule="auto"/>
        <w:ind w:left="733" w:right="0"/>
        <w:jc w:val="left"/>
      </w:pPr>
      <w:r>
        <w:rPr/>
        <w:t>（</w:t>
      </w:r>
      <w:r>
        <w:rPr>
          <w:rFonts w:ascii="Arial" w:hAnsi="Arial" w:cs="Arial" w:eastAsia="Arial" w:hint="default"/>
        </w:rPr>
        <w:t>5</w:t>
      </w:r>
      <w:r>
        <w:rPr/>
        <w:t>）按欠款方归集的期末余额前五名的其他应收款情况</w:t>
      </w:r>
    </w:p>
    <w:tbl>
      <w:tblPr>
        <w:tblW w:w="0" w:type="auto"/>
        <w:jc w:val="left"/>
        <w:tblInd w:w="116" w:type="dxa"/>
        <w:tblLayout w:type="fixed"/>
        <w:tblCellMar>
          <w:top w:w="0" w:type="dxa"/>
          <w:left w:w="0" w:type="dxa"/>
          <w:bottom w:w="0" w:type="dxa"/>
          <w:right w:w="0" w:type="dxa"/>
        </w:tblCellMar>
        <w:tblLook w:val="01E0"/>
      </w:tblPr>
      <w:tblGrid>
        <w:gridCol w:w="3198"/>
        <w:gridCol w:w="1337"/>
        <w:gridCol w:w="1608"/>
        <w:gridCol w:w="1865"/>
        <w:gridCol w:w="1862"/>
      </w:tblGrid>
      <w:tr>
        <w:trPr>
          <w:trHeight w:val="643" w:hRule="exact"/>
        </w:trPr>
        <w:tc>
          <w:tcPr>
            <w:tcW w:w="3198"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33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160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439"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1865" w:type="dxa"/>
            <w:tcBorders>
              <w:top w:val="single" w:sz="12" w:space="0" w:color="000000"/>
              <w:left w:val="dotted" w:sz="4" w:space="0" w:color="000000"/>
              <w:bottom w:val="dotted" w:sz="4" w:space="0" w:color="000000"/>
              <w:right w:val="dotted" w:sz="4" w:space="0" w:color="000000"/>
            </w:tcBorders>
          </w:tcPr>
          <w:p>
            <w:pPr>
              <w:pStyle w:val="TableParagraph"/>
              <w:spacing w:line="232" w:lineRule="exact" w:before="153"/>
              <w:ind w:left="487" w:right="116" w:hanging="370"/>
              <w:jc w:val="left"/>
              <w:rPr>
                <w:rFonts w:ascii="宋体" w:hAnsi="宋体" w:cs="宋体" w:eastAsia="宋体" w:hint="default"/>
                <w:sz w:val="18"/>
                <w:szCs w:val="18"/>
              </w:rPr>
            </w:pPr>
            <w:r>
              <w:rPr>
                <w:rFonts w:ascii="宋体" w:hAnsi="宋体" w:cs="宋体" w:eastAsia="宋体" w:hint="default"/>
                <w:sz w:val="18"/>
                <w:szCs w:val="18"/>
              </w:rPr>
              <w:t>占其他应收款总额的 比例（</w:t>
            </w:r>
            <w:r>
              <w:rPr>
                <w:rFonts w:ascii="Arial" w:hAnsi="Arial" w:cs="Arial" w:eastAsia="Arial" w:hint="default"/>
                <w:sz w:val="18"/>
                <w:szCs w:val="18"/>
              </w:rPr>
              <w:t>%</w:t>
            </w:r>
            <w:r>
              <w:rPr>
                <w:rFonts w:ascii="宋体" w:hAnsi="宋体" w:cs="宋体" w:eastAsia="宋体" w:hint="default"/>
                <w:sz w:val="18"/>
                <w:szCs w:val="18"/>
              </w:rPr>
              <w:t>）</w:t>
            </w:r>
          </w:p>
        </w:tc>
        <w:tc>
          <w:tcPr>
            <w:tcW w:w="1862"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坏账准备年末余额</w:t>
            </w:r>
          </w:p>
        </w:tc>
      </w:tr>
      <w:tr>
        <w:trPr>
          <w:trHeight w:val="552" w:hRule="exact"/>
        </w:trPr>
        <w:tc>
          <w:tcPr>
            <w:tcW w:w="319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深圳市海龙王房地产开发有限公司</w:t>
            </w:r>
          </w:p>
        </w:tc>
        <w:tc>
          <w:tcPr>
            <w:tcW w:w="13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6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right="101"/>
              <w:jc w:val="right"/>
              <w:rPr>
                <w:rFonts w:ascii="Arial" w:hAnsi="Arial" w:cs="Arial" w:eastAsia="Arial" w:hint="default"/>
                <w:sz w:val="18"/>
                <w:szCs w:val="18"/>
              </w:rPr>
            </w:pPr>
            <w:r>
              <w:rPr>
                <w:rFonts w:ascii="Arial"/>
                <w:spacing w:val="-1"/>
                <w:sz w:val="18"/>
              </w:rPr>
              <w:t>50,119,685.55</w:t>
            </w:r>
          </w:p>
        </w:tc>
        <w:tc>
          <w:tcPr>
            <w:tcW w:w="18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right="98"/>
              <w:jc w:val="right"/>
              <w:rPr>
                <w:rFonts w:ascii="Arial" w:hAnsi="Arial" w:cs="Arial" w:eastAsia="Arial" w:hint="default"/>
                <w:sz w:val="18"/>
                <w:szCs w:val="18"/>
              </w:rPr>
            </w:pPr>
            <w:r>
              <w:rPr>
                <w:rFonts w:ascii="Arial"/>
                <w:w w:val="95"/>
                <w:sz w:val="18"/>
              </w:rPr>
              <w:t>16.91</w:t>
            </w:r>
            <w:r>
              <w:rPr>
                <w:rFonts w:ascii="Arial"/>
                <w:sz w:val="18"/>
              </w:rPr>
            </w:r>
          </w:p>
        </w:tc>
        <w:tc>
          <w:tcPr>
            <w:tcW w:w="186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right="105"/>
              <w:jc w:val="right"/>
              <w:rPr>
                <w:rFonts w:ascii="Arial" w:hAnsi="Arial" w:cs="Arial" w:eastAsia="Arial" w:hint="default"/>
                <w:sz w:val="18"/>
                <w:szCs w:val="18"/>
              </w:rPr>
            </w:pPr>
            <w:r>
              <w:rPr>
                <w:rFonts w:ascii="Arial"/>
                <w:spacing w:val="-1"/>
                <w:sz w:val="18"/>
              </w:rPr>
              <w:t>50,119,685.55</w:t>
            </w:r>
          </w:p>
        </w:tc>
      </w:tr>
      <w:tr>
        <w:trPr>
          <w:trHeight w:val="550" w:hRule="exact"/>
        </w:trPr>
        <w:tc>
          <w:tcPr>
            <w:tcW w:w="319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应收法人股相关款项</w:t>
            </w:r>
          </w:p>
        </w:tc>
        <w:tc>
          <w:tcPr>
            <w:tcW w:w="13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6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101"/>
              <w:jc w:val="right"/>
              <w:rPr>
                <w:rFonts w:ascii="Arial" w:hAnsi="Arial" w:cs="Arial" w:eastAsia="Arial" w:hint="default"/>
                <w:sz w:val="18"/>
                <w:szCs w:val="18"/>
              </w:rPr>
            </w:pPr>
            <w:r>
              <w:rPr>
                <w:rFonts w:ascii="Arial"/>
                <w:spacing w:val="-1"/>
                <w:sz w:val="18"/>
              </w:rPr>
              <w:t>47,236,627.18</w:t>
            </w:r>
          </w:p>
        </w:tc>
        <w:tc>
          <w:tcPr>
            <w:tcW w:w="18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98"/>
              <w:jc w:val="right"/>
              <w:rPr>
                <w:rFonts w:ascii="Arial" w:hAnsi="Arial" w:cs="Arial" w:eastAsia="Arial" w:hint="default"/>
                <w:sz w:val="18"/>
                <w:szCs w:val="18"/>
              </w:rPr>
            </w:pPr>
            <w:r>
              <w:rPr>
                <w:rFonts w:ascii="Arial"/>
                <w:w w:val="95"/>
                <w:sz w:val="18"/>
              </w:rPr>
              <w:t>15.94</w:t>
            </w:r>
            <w:r>
              <w:rPr>
                <w:rFonts w:ascii="Arial"/>
                <w:sz w:val="18"/>
              </w:rPr>
            </w:r>
          </w:p>
        </w:tc>
        <w:tc>
          <w:tcPr>
            <w:tcW w:w="186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105"/>
              <w:jc w:val="right"/>
              <w:rPr>
                <w:rFonts w:ascii="Arial" w:hAnsi="Arial" w:cs="Arial" w:eastAsia="Arial" w:hint="default"/>
                <w:sz w:val="18"/>
                <w:szCs w:val="18"/>
              </w:rPr>
            </w:pPr>
            <w:r>
              <w:rPr>
                <w:rFonts w:ascii="Arial"/>
                <w:spacing w:val="-1"/>
                <w:sz w:val="18"/>
              </w:rPr>
              <w:t>47,236,627.18</w:t>
            </w:r>
          </w:p>
        </w:tc>
      </w:tr>
      <w:tr>
        <w:trPr>
          <w:trHeight w:val="550" w:hRule="exact"/>
        </w:trPr>
        <w:tc>
          <w:tcPr>
            <w:tcW w:w="319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广州金宇房地产开发公司</w:t>
            </w:r>
          </w:p>
        </w:tc>
        <w:tc>
          <w:tcPr>
            <w:tcW w:w="13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6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101"/>
              <w:jc w:val="right"/>
              <w:rPr>
                <w:rFonts w:ascii="Arial" w:hAnsi="Arial" w:cs="Arial" w:eastAsia="Arial" w:hint="default"/>
                <w:sz w:val="18"/>
                <w:szCs w:val="18"/>
              </w:rPr>
            </w:pPr>
            <w:r>
              <w:rPr>
                <w:rFonts w:ascii="Arial"/>
                <w:spacing w:val="-1"/>
                <w:sz w:val="18"/>
              </w:rPr>
              <w:t>24,881,441.50</w:t>
            </w:r>
          </w:p>
        </w:tc>
        <w:tc>
          <w:tcPr>
            <w:tcW w:w="18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98"/>
              <w:jc w:val="right"/>
              <w:rPr>
                <w:rFonts w:ascii="Arial" w:hAnsi="Arial" w:cs="Arial" w:eastAsia="Arial" w:hint="default"/>
                <w:sz w:val="18"/>
                <w:szCs w:val="18"/>
              </w:rPr>
            </w:pPr>
            <w:r>
              <w:rPr>
                <w:rFonts w:ascii="Arial"/>
                <w:w w:val="95"/>
                <w:sz w:val="18"/>
              </w:rPr>
              <w:t>8.39</w:t>
            </w:r>
            <w:r>
              <w:rPr>
                <w:rFonts w:ascii="Arial"/>
                <w:sz w:val="18"/>
              </w:rPr>
            </w:r>
          </w:p>
        </w:tc>
        <w:tc>
          <w:tcPr>
            <w:tcW w:w="186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105"/>
              <w:jc w:val="right"/>
              <w:rPr>
                <w:rFonts w:ascii="Arial" w:hAnsi="Arial" w:cs="Arial" w:eastAsia="Arial" w:hint="default"/>
                <w:sz w:val="18"/>
                <w:szCs w:val="18"/>
              </w:rPr>
            </w:pPr>
            <w:r>
              <w:rPr>
                <w:rFonts w:ascii="Arial"/>
                <w:spacing w:val="-1"/>
                <w:sz w:val="18"/>
              </w:rPr>
              <w:t>24,881,441.50</w:t>
            </w:r>
          </w:p>
        </w:tc>
      </w:tr>
      <w:tr>
        <w:trPr>
          <w:trHeight w:val="550" w:hRule="exact"/>
        </w:trPr>
        <w:tc>
          <w:tcPr>
            <w:tcW w:w="319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深圳市赛德隆投资发展有限公司</w:t>
            </w:r>
          </w:p>
        </w:tc>
        <w:tc>
          <w:tcPr>
            <w:tcW w:w="13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关联方往来</w:t>
            </w:r>
          </w:p>
        </w:tc>
        <w:tc>
          <w:tcPr>
            <w:tcW w:w="16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101"/>
              <w:jc w:val="right"/>
              <w:rPr>
                <w:rFonts w:ascii="Arial" w:hAnsi="Arial" w:cs="Arial" w:eastAsia="Arial" w:hint="default"/>
                <w:sz w:val="18"/>
                <w:szCs w:val="18"/>
              </w:rPr>
            </w:pPr>
            <w:r>
              <w:rPr>
                <w:rFonts w:ascii="Arial"/>
                <w:spacing w:val="-1"/>
                <w:sz w:val="18"/>
              </w:rPr>
              <w:t>21,000,000.00</w:t>
            </w:r>
          </w:p>
        </w:tc>
        <w:tc>
          <w:tcPr>
            <w:tcW w:w="18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98"/>
              <w:jc w:val="right"/>
              <w:rPr>
                <w:rFonts w:ascii="Arial" w:hAnsi="Arial" w:cs="Arial" w:eastAsia="Arial" w:hint="default"/>
                <w:sz w:val="18"/>
                <w:szCs w:val="18"/>
              </w:rPr>
            </w:pPr>
            <w:r>
              <w:rPr>
                <w:rFonts w:ascii="Arial"/>
                <w:w w:val="95"/>
                <w:sz w:val="18"/>
              </w:rPr>
              <w:t>7.09</w:t>
            </w:r>
            <w:r>
              <w:rPr>
                <w:rFonts w:ascii="Arial"/>
                <w:sz w:val="18"/>
              </w:rPr>
            </w:r>
          </w:p>
        </w:tc>
        <w:tc>
          <w:tcPr>
            <w:tcW w:w="186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105"/>
              <w:jc w:val="right"/>
              <w:rPr>
                <w:rFonts w:ascii="Arial" w:hAnsi="Arial" w:cs="Arial" w:eastAsia="Arial" w:hint="default"/>
                <w:sz w:val="18"/>
                <w:szCs w:val="18"/>
              </w:rPr>
            </w:pPr>
            <w:r>
              <w:rPr>
                <w:rFonts w:ascii="Arial"/>
                <w:spacing w:val="-1"/>
                <w:sz w:val="18"/>
              </w:rPr>
              <w:t>21,000,000.00</w:t>
            </w:r>
          </w:p>
        </w:tc>
      </w:tr>
      <w:tr>
        <w:trPr>
          <w:trHeight w:val="550" w:hRule="exact"/>
        </w:trPr>
        <w:tc>
          <w:tcPr>
            <w:tcW w:w="319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深圳桂兴贸易发展公司</w:t>
            </w:r>
          </w:p>
        </w:tc>
        <w:tc>
          <w:tcPr>
            <w:tcW w:w="133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16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101"/>
              <w:jc w:val="right"/>
              <w:rPr>
                <w:rFonts w:ascii="Arial" w:hAnsi="Arial" w:cs="Arial" w:eastAsia="Arial" w:hint="default"/>
                <w:sz w:val="18"/>
                <w:szCs w:val="18"/>
              </w:rPr>
            </w:pPr>
            <w:r>
              <w:rPr>
                <w:rFonts w:ascii="Arial"/>
                <w:spacing w:val="-1"/>
                <w:sz w:val="18"/>
              </w:rPr>
              <w:t>18,588,821.90</w:t>
            </w:r>
          </w:p>
        </w:tc>
        <w:tc>
          <w:tcPr>
            <w:tcW w:w="18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98"/>
              <w:jc w:val="right"/>
              <w:rPr>
                <w:rFonts w:ascii="Arial" w:hAnsi="Arial" w:cs="Arial" w:eastAsia="Arial" w:hint="default"/>
                <w:sz w:val="18"/>
                <w:szCs w:val="18"/>
              </w:rPr>
            </w:pPr>
            <w:r>
              <w:rPr>
                <w:rFonts w:ascii="Arial"/>
                <w:w w:val="95"/>
                <w:sz w:val="18"/>
              </w:rPr>
              <w:t>6.27</w:t>
            </w:r>
            <w:r>
              <w:rPr>
                <w:rFonts w:ascii="Arial"/>
                <w:sz w:val="18"/>
              </w:rPr>
            </w:r>
          </w:p>
        </w:tc>
        <w:tc>
          <w:tcPr>
            <w:tcW w:w="186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105"/>
              <w:jc w:val="right"/>
              <w:rPr>
                <w:rFonts w:ascii="Arial" w:hAnsi="Arial" w:cs="Arial" w:eastAsia="Arial" w:hint="default"/>
                <w:sz w:val="18"/>
                <w:szCs w:val="18"/>
              </w:rPr>
            </w:pPr>
            <w:r>
              <w:rPr>
                <w:rFonts w:ascii="Arial"/>
                <w:spacing w:val="-1"/>
                <w:sz w:val="18"/>
              </w:rPr>
              <w:t>18,588,821.90</w:t>
            </w:r>
          </w:p>
        </w:tc>
      </w:tr>
      <w:tr>
        <w:trPr>
          <w:trHeight w:val="562" w:hRule="exact"/>
        </w:trPr>
        <w:tc>
          <w:tcPr>
            <w:tcW w:w="3198"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3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2" w:right="0"/>
              <w:jc w:val="center"/>
              <w:rPr>
                <w:rFonts w:ascii="Arial" w:hAnsi="Arial" w:cs="Arial" w:eastAsia="Arial" w:hint="default"/>
                <w:sz w:val="18"/>
                <w:szCs w:val="18"/>
              </w:rPr>
            </w:pPr>
            <w:r>
              <w:rPr>
                <w:rFonts w:ascii="Arial"/>
                <w:sz w:val="18"/>
              </w:rPr>
              <w:t>--</w:t>
            </w:r>
          </w:p>
        </w:tc>
        <w:tc>
          <w:tcPr>
            <w:tcW w:w="160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102"/>
              <w:jc w:val="right"/>
              <w:rPr>
                <w:rFonts w:ascii="Arial" w:hAnsi="Arial" w:cs="Arial" w:eastAsia="Arial" w:hint="default"/>
                <w:sz w:val="18"/>
                <w:szCs w:val="18"/>
              </w:rPr>
            </w:pPr>
            <w:r>
              <w:rPr>
                <w:rFonts w:ascii="Arial"/>
                <w:spacing w:val="-1"/>
                <w:sz w:val="18"/>
              </w:rPr>
              <w:t>161,826,576.13</w:t>
            </w:r>
          </w:p>
        </w:tc>
        <w:tc>
          <w:tcPr>
            <w:tcW w:w="186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98"/>
              <w:jc w:val="right"/>
              <w:rPr>
                <w:rFonts w:ascii="Arial" w:hAnsi="Arial" w:cs="Arial" w:eastAsia="Arial" w:hint="default"/>
                <w:sz w:val="18"/>
                <w:szCs w:val="18"/>
              </w:rPr>
            </w:pPr>
            <w:r>
              <w:rPr>
                <w:rFonts w:ascii="Arial"/>
                <w:w w:val="95"/>
                <w:sz w:val="18"/>
              </w:rPr>
              <w:t>54.60</w:t>
            </w:r>
            <w:r>
              <w:rPr>
                <w:rFonts w:ascii="Arial"/>
                <w:sz w:val="18"/>
              </w:rPr>
            </w:r>
          </w:p>
        </w:tc>
        <w:tc>
          <w:tcPr>
            <w:tcW w:w="1862"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105"/>
              <w:jc w:val="right"/>
              <w:rPr>
                <w:rFonts w:ascii="Arial" w:hAnsi="Arial" w:cs="Arial" w:eastAsia="Arial" w:hint="default"/>
                <w:sz w:val="18"/>
                <w:szCs w:val="18"/>
              </w:rPr>
            </w:pPr>
            <w:r>
              <w:rPr>
                <w:rFonts w:ascii="Arial"/>
                <w:spacing w:val="-1"/>
                <w:sz w:val="18"/>
              </w:rPr>
              <w:t>161,826,576.13</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9"/>
          <w:szCs w:val="29"/>
        </w:rPr>
      </w:pPr>
    </w:p>
    <w:p>
      <w:pPr>
        <w:pStyle w:val="Heading3"/>
        <w:spacing w:line="240" w:lineRule="auto" w:before="26"/>
        <w:ind w:left="735" w:right="0"/>
        <w:jc w:val="left"/>
        <w:rPr>
          <w:b w:val="0"/>
          <w:bCs w:val="0"/>
        </w:rPr>
      </w:pPr>
      <w:r>
        <w:rPr>
          <w:rFonts w:ascii="Arial" w:hAnsi="Arial" w:cs="Arial" w:eastAsia="Arial" w:hint="default"/>
        </w:rPr>
        <w:t>5</w:t>
      </w:r>
      <w:r>
        <w:rPr/>
        <w:t>、存货</w:t>
      </w:r>
      <w:r>
        <w:rPr>
          <w:b w:val="0"/>
          <w:bCs w:val="0"/>
        </w:rPr>
      </w:r>
    </w:p>
    <w:p>
      <w:pPr>
        <w:pStyle w:val="BodyText"/>
        <w:spacing w:line="240" w:lineRule="auto" w:before="171"/>
        <w:ind w:left="733" w:right="0"/>
        <w:jc w:val="left"/>
      </w:pPr>
      <w:r>
        <w:rPr/>
        <w:t>（</w:t>
      </w:r>
      <w:r>
        <w:rPr>
          <w:rFonts w:ascii="Arial" w:hAnsi="Arial" w:cs="Arial" w:eastAsia="Arial" w:hint="default"/>
        </w:rPr>
        <w:t>1</w:t>
      </w:r>
      <w:r>
        <w:rPr/>
        <w:t>）存货分类</w:t>
      </w:r>
    </w:p>
    <w:tbl>
      <w:tblPr>
        <w:tblW w:w="0" w:type="auto"/>
        <w:jc w:val="left"/>
        <w:tblInd w:w="116" w:type="dxa"/>
        <w:tblLayout w:type="fixed"/>
        <w:tblCellMar>
          <w:top w:w="0" w:type="dxa"/>
          <w:left w:w="0" w:type="dxa"/>
          <w:bottom w:w="0" w:type="dxa"/>
          <w:right w:w="0" w:type="dxa"/>
        </w:tblCellMar>
        <w:tblLook w:val="01E0"/>
      </w:tblPr>
      <w:tblGrid>
        <w:gridCol w:w="2626"/>
        <w:gridCol w:w="2413"/>
        <w:gridCol w:w="2415"/>
        <w:gridCol w:w="2417"/>
      </w:tblGrid>
      <w:tr>
        <w:trPr>
          <w:trHeight w:val="521" w:hRule="exact"/>
        </w:trPr>
        <w:tc>
          <w:tcPr>
            <w:tcW w:w="2626"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7245" w:type="dxa"/>
            <w:gridSpan w:val="3"/>
            <w:tcBorders>
              <w:top w:val="single" w:sz="12"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年末数</w:t>
            </w:r>
          </w:p>
        </w:tc>
      </w:tr>
      <w:tr>
        <w:trPr>
          <w:trHeight w:val="509" w:hRule="exact"/>
        </w:trPr>
        <w:tc>
          <w:tcPr>
            <w:tcW w:w="2626" w:type="dxa"/>
            <w:vMerge/>
            <w:tcBorders>
              <w:left w:val="nil" w:sz="6" w:space="0" w:color="auto"/>
              <w:bottom w:val="dotted" w:sz="4" w:space="0" w:color="000000"/>
              <w:right w:val="dotted" w:sz="4" w:space="0" w:color="000000"/>
            </w:tcBorders>
          </w:tcPr>
          <w:p>
            <w:pPr/>
          </w:p>
        </w:tc>
        <w:tc>
          <w:tcPr>
            <w:tcW w:w="24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78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4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785"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241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785"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511" w:hRule="exact"/>
        </w:trPr>
        <w:tc>
          <w:tcPr>
            <w:tcW w:w="262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低值易耗品</w:t>
            </w:r>
          </w:p>
        </w:tc>
        <w:tc>
          <w:tcPr>
            <w:tcW w:w="24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6"/>
              <w:jc w:val="right"/>
              <w:rPr>
                <w:rFonts w:ascii="Arial" w:hAnsi="Arial" w:cs="Arial" w:eastAsia="Arial" w:hint="default"/>
                <w:sz w:val="21"/>
                <w:szCs w:val="21"/>
              </w:rPr>
            </w:pPr>
            <w:r>
              <w:rPr>
                <w:rFonts w:ascii="Arial"/>
                <w:spacing w:val="-1"/>
                <w:sz w:val="21"/>
              </w:rPr>
              <w:t>17,841.50</w:t>
            </w:r>
          </w:p>
        </w:tc>
        <w:tc>
          <w:tcPr>
            <w:tcW w:w="24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8"/>
              <w:jc w:val="right"/>
              <w:rPr>
                <w:rFonts w:ascii="Arial" w:hAnsi="Arial" w:cs="Arial" w:eastAsia="Arial" w:hint="default"/>
                <w:sz w:val="21"/>
                <w:szCs w:val="21"/>
              </w:rPr>
            </w:pPr>
            <w:r>
              <w:rPr>
                <w:rFonts w:ascii="Arial"/>
                <w:w w:val="100"/>
                <w:sz w:val="21"/>
              </w:rPr>
              <w:t>-</w:t>
            </w:r>
          </w:p>
        </w:tc>
        <w:tc>
          <w:tcPr>
            <w:tcW w:w="241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1"/>
              <w:jc w:val="right"/>
              <w:rPr>
                <w:rFonts w:ascii="Arial" w:hAnsi="Arial" w:cs="Arial" w:eastAsia="Arial" w:hint="default"/>
                <w:sz w:val="21"/>
                <w:szCs w:val="21"/>
              </w:rPr>
            </w:pPr>
            <w:r>
              <w:rPr>
                <w:rFonts w:ascii="Arial"/>
                <w:spacing w:val="-1"/>
                <w:sz w:val="21"/>
              </w:rPr>
              <w:t>17,841.50</w:t>
            </w:r>
          </w:p>
        </w:tc>
      </w:tr>
      <w:tr>
        <w:trPr>
          <w:trHeight w:val="509" w:hRule="exact"/>
        </w:trPr>
        <w:tc>
          <w:tcPr>
            <w:tcW w:w="262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24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6"/>
              <w:jc w:val="right"/>
              <w:rPr>
                <w:rFonts w:ascii="Arial" w:hAnsi="Arial" w:cs="Arial" w:eastAsia="Arial" w:hint="default"/>
                <w:sz w:val="21"/>
                <w:szCs w:val="21"/>
              </w:rPr>
            </w:pPr>
            <w:r>
              <w:rPr>
                <w:rFonts w:ascii="Arial"/>
                <w:spacing w:val="-1"/>
                <w:sz w:val="21"/>
              </w:rPr>
              <w:t>919,130,435.32</w:t>
            </w:r>
          </w:p>
        </w:tc>
        <w:tc>
          <w:tcPr>
            <w:tcW w:w="24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6"/>
              <w:jc w:val="right"/>
              <w:rPr>
                <w:rFonts w:ascii="Arial" w:hAnsi="Arial" w:cs="Arial" w:eastAsia="Arial" w:hint="default"/>
                <w:sz w:val="21"/>
                <w:szCs w:val="21"/>
              </w:rPr>
            </w:pPr>
            <w:r>
              <w:rPr>
                <w:rFonts w:ascii="Arial"/>
                <w:spacing w:val="-1"/>
                <w:sz w:val="21"/>
              </w:rPr>
              <w:t>136,213.78</w:t>
            </w:r>
          </w:p>
        </w:tc>
        <w:tc>
          <w:tcPr>
            <w:tcW w:w="241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1"/>
              <w:jc w:val="right"/>
              <w:rPr>
                <w:rFonts w:ascii="Arial" w:hAnsi="Arial" w:cs="Arial" w:eastAsia="Arial" w:hint="default"/>
                <w:sz w:val="21"/>
                <w:szCs w:val="21"/>
              </w:rPr>
            </w:pPr>
            <w:r>
              <w:rPr>
                <w:rFonts w:ascii="Arial"/>
                <w:spacing w:val="-1"/>
                <w:sz w:val="21"/>
              </w:rPr>
              <w:t>918,994,221.54</w:t>
            </w:r>
          </w:p>
        </w:tc>
      </w:tr>
      <w:tr>
        <w:trPr>
          <w:trHeight w:val="521" w:hRule="exact"/>
        </w:trPr>
        <w:tc>
          <w:tcPr>
            <w:tcW w:w="2626"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在建开发成本①</w:t>
            </w:r>
          </w:p>
        </w:tc>
        <w:tc>
          <w:tcPr>
            <w:tcW w:w="241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6"/>
              <w:jc w:val="right"/>
              <w:rPr>
                <w:rFonts w:ascii="Arial" w:hAnsi="Arial" w:cs="Arial" w:eastAsia="Arial" w:hint="default"/>
                <w:sz w:val="21"/>
                <w:szCs w:val="21"/>
              </w:rPr>
            </w:pPr>
            <w:r>
              <w:rPr>
                <w:rFonts w:ascii="Arial"/>
                <w:spacing w:val="-1"/>
                <w:sz w:val="21"/>
              </w:rPr>
              <w:t>2,226,020,116.68</w:t>
            </w:r>
          </w:p>
        </w:tc>
        <w:tc>
          <w:tcPr>
            <w:tcW w:w="241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6"/>
              <w:jc w:val="right"/>
              <w:rPr>
                <w:rFonts w:ascii="Arial" w:hAnsi="Arial" w:cs="Arial" w:eastAsia="Arial" w:hint="default"/>
                <w:sz w:val="21"/>
                <w:szCs w:val="21"/>
              </w:rPr>
            </w:pPr>
            <w:r>
              <w:rPr>
                <w:rFonts w:ascii="Arial"/>
                <w:spacing w:val="-1"/>
                <w:sz w:val="21"/>
              </w:rPr>
              <w:t>8,372,917.66</w:t>
            </w:r>
          </w:p>
        </w:tc>
        <w:tc>
          <w:tcPr>
            <w:tcW w:w="241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1"/>
              <w:jc w:val="right"/>
              <w:rPr>
                <w:rFonts w:ascii="Arial" w:hAnsi="Arial" w:cs="Arial" w:eastAsia="Arial" w:hint="default"/>
                <w:sz w:val="21"/>
                <w:szCs w:val="21"/>
              </w:rPr>
            </w:pPr>
            <w:r>
              <w:rPr>
                <w:rFonts w:ascii="Arial"/>
                <w:spacing w:val="-1"/>
                <w:sz w:val="21"/>
              </w:rPr>
              <w:t>2,217,647,199.02</w:t>
            </w:r>
          </w:p>
        </w:tc>
      </w:tr>
    </w:tbl>
    <w:p>
      <w:pPr>
        <w:spacing w:after="0" w:line="240" w:lineRule="auto"/>
        <w:jc w:val="right"/>
        <w:rPr>
          <w:rFonts w:ascii="Arial" w:hAnsi="Arial" w:cs="Arial" w:eastAsia="Arial" w:hint="default"/>
          <w:sz w:val="21"/>
          <w:szCs w:val="21"/>
        </w:rPr>
        <w:sectPr>
          <w:pgSz w:w="11910" w:h="16840"/>
          <w:pgMar w:header="877" w:footer="975" w:top="1100" w:bottom="1160" w:left="880" w:right="880"/>
        </w:sectPr>
      </w:pPr>
    </w:p>
    <w:p>
      <w:pPr>
        <w:spacing w:line="240" w:lineRule="auto" w:before="8"/>
        <w:rPr>
          <w:rFonts w:ascii="宋体" w:hAnsi="宋体" w:cs="宋体" w:eastAsia="宋体" w:hint="default"/>
          <w:sz w:val="24"/>
          <w:szCs w:val="24"/>
        </w:rPr>
      </w:pPr>
    </w:p>
    <w:tbl>
      <w:tblPr>
        <w:tblW w:w="0" w:type="auto"/>
        <w:jc w:val="left"/>
        <w:tblInd w:w="116" w:type="dxa"/>
        <w:tblLayout w:type="fixed"/>
        <w:tblCellMar>
          <w:top w:w="0" w:type="dxa"/>
          <w:left w:w="0" w:type="dxa"/>
          <w:bottom w:w="0" w:type="dxa"/>
          <w:right w:w="0" w:type="dxa"/>
        </w:tblCellMar>
        <w:tblLook w:val="01E0"/>
      </w:tblPr>
      <w:tblGrid>
        <w:gridCol w:w="2626"/>
        <w:gridCol w:w="2413"/>
        <w:gridCol w:w="2415"/>
        <w:gridCol w:w="2417"/>
      </w:tblGrid>
      <w:tr>
        <w:trPr>
          <w:trHeight w:val="521" w:hRule="exact"/>
        </w:trPr>
        <w:tc>
          <w:tcPr>
            <w:tcW w:w="2626"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7245" w:type="dxa"/>
            <w:gridSpan w:val="3"/>
            <w:tcBorders>
              <w:top w:val="single" w:sz="12" w:space="0" w:color="000000"/>
              <w:left w:val="dotted" w:sz="4" w:space="0" w:color="000000"/>
              <w:bottom w:val="dotted"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年末数</w:t>
            </w:r>
          </w:p>
        </w:tc>
      </w:tr>
      <w:tr>
        <w:trPr>
          <w:trHeight w:val="509" w:hRule="exact"/>
        </w:trPr>
        <w:tc>
          <w:tcPr>
            <w:tcW w:w="2626" w:type="dxa"/>
            <w:vMerge/>
            <w:tcBorders>
              <w:left w:val="nil" w:sz="6" w:space="0" w:color="auto"/>
              <w:bottom w:val="dotted" w:sz="4" w:space="0" w:color="000000"/>
              <w:right w:val="dotted" w:sz="4" w:space="0" w:color="000000"/>
            </w:tcBorders>
          </w:tcPr>
          <w:p>
            <w:pPr/>
          </w:p>
        </w:tc>
        <w:tc>
          <w:tcPr>
            <w:tcW w:w="24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78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4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785"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241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785"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511" w:hRule="exact"/>
        </w:trPr>
        <w:tc>
          <w:tcPr>
            <w:tcW w:w="2626"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其中：利息资本化</w:t>
            </w:r>
          </w:p>
        </w:tc>
        <w:tc>
          <w:tcPr>
            <w:tcW w:w="24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96"/>
              <w:jc w:val="right"/>
              <w:rPr>
                <w:rFonts w:ascii="Arial" w:hAnsi="Arial" w:cs="Arial" w:eastAsia="Arial" w:hint="default"/>
                <w:sz w:val="21"/>
                <w:szCs w:val="21"/>
              </w:rPr>
            </w:pPr>
            <w:r>
              <w:rPr>
                <w:rFonts w:ascii="Arial"/>
                <w:spacing w:val="-1"/>
                <w:sz w:val="21"/>
              </w:rPr>
              <w:t>162,076,657.24</w:t>
            </w:r>
          </w:p>
        </w:tc>
        <w:tc>
          <w:tcPr>
            <w:tcW w:w="24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98"/>
              <w:jc w:val="right"/>
              <w:rPr>
                <w:rFonts w:ascii="Arial" w:hAnsi="Arial" w:cs="Arial" w:eastAsia="Arial" w:hint="default"/>
                <w:sz w:val="21"/>
                <w:szCs w:val="21"/>
              </w:rPr>
            </w:pPr>
            <w:r>
              <w:rPr>
                <w:rFonts w:ascii="Arial"/>
                <w:w w:val="100"/>
                <w:sz w:val="21"/>
              </w:rPr>
              <w:t>-</w:t>
            </w:r>
          </w:p>
        </w:tc>
        <w:tc>
          <w:tcPr>
            <w:tcW w:w="241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1"/>
              <w:jc w:val="right"/>
              <w:rPr>
                <w:rFonts w:ascii="Arial" w:hAnsi="Arial" w:cs="Arial" w:eastAsia="Arial" w:hint="default"/>
                <w:sz w:val="21"/>
                <w:szCs w:val="21"/>
              </w:rPr>
            </w:pPr>
            <w:r>
              <w:rPr>
                <w:rFonts w:ascii="Arial"/>
                <w:spacing w:val="-1"/>
                <w:sz w:val="21"/>
              </w:rPr>
              <w:t>162,076,657.24</w:t>
            </w:r>
          </w:p>
        </w:tc>
      </w:tr>
      <w:tr>
        <w:trPr>
          <w:trHeight w:val="521" w:hRule="exact"/>
        </w:trPr>
        <w:tc>
          <w:tcPr>
            <w:tcW w:w="2626"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1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6"/>
              <w:jc w:val="right"/>
              <w:rPr>
                <w:rFonts w:ascii="Arial" w:hAnsi="Arial" w:cs="Arial" w:eastAsia="Arial" w:hint="default"/>
                <w:sz w:val="21"/>
                <w:szCs w:val="21"/>
              </w:rPr>
            </w:pPr>
            <w:r>
              <w:rPr>
                <w:rFonts w:ascii="Arial"/>
                <w:spacing w:val="-1"/>
                <w:sz w:val="21"/>
              </w:rPr>
              <w:t>3,145,168,393.50</w:t>
            </w:r>
          </w:p>
        </w:tc>
        <w:tc>
          <w:tcPr>
            <w:tcW w:w="241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6"/>
              <w:jc w:val="right"/>
              <w:rPr>
                <w:rFonts w:ascii="Arial" w:hAnsi="Arial" w:cs="Arial" w:eastAsia="Arial" w:hint="default"/>
                <w:sz w:val="21"/>
                <w:szCs w:val="21"/>
              </w:rPr>
            </w:pPr>
            <w:r>
              <w:rPr>
                <w:rFonts w:ascii="Arial"/>
                <w:spacing w:val="-1"/>
                <w:sz w:val="21"/>
              </w:rPr>
              <w:t>8,509,131.44</w:t>
            </w:r>
          </w:p>
        </w:tc>
        <w:tc>
          <w:tcPr>
            <w:tcW w:w="241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1"/>
              <w:jc w:val="right"/>
              <w:rPr>
                <w:rFonts w:ascii="Arial" w:hAnsi="Arial" w:cs="Arial" w:eastAsia="Arial" w:hint="default"/>
                <w:sz w:val="21"/>
                <w:szCs w:val="21"/>
              </w:rPr>
            </w:pPr>
            <w:r>
              <w:rPr>
                <w:rFonts w:ascii="Arial"/>
                <w:spacing w:val="-1"/>
                <w:sz w:val="21"/>
              </w:rPr>
              <w:t>3,136,659,262.06</w:t>
            </w:r>
          </w:p>
        </w:tc>
      </w:tr>
    </w:tbl>
    <w:p>
      <w:pPr>
        <w:spacing w:line="240" w:lineRule="auto" w:before="6"/>
        <w:rPr>
          <w:rFonts w:ascii="宋体" w:hAnsi="宋体" w:cs="宋体" w:eastAsia="宋体" w:hint="default"/>
          <w:sz w:val="9"/>
          <w:szCs w:val="9"/>
        </w:rPr>
      </w:pPr>
    </w:p>
    <w:p>
      <w:pPr>
        <w:pStyle w:val="BodyText"/>
        <w:spacing w:line="240" w:lineRule="auto"/>
        <w:ind w:left="733" w:right="0"/>
        <w:jc w:val="left"/>
      </w:pPr>
      <w:r>
        <w:rPr/>
        <w:t>（续）</w:t>
      </w:r>
    </w:p>
    <w:p>
      <w:pPr>
        <w:spacing w:line="240" w:lineRule="auto" w:before="10"/>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2626"/>
        <w:gridCol w:w="2413"/>
        <w:gridCol w:w="2415"/>
        <w:gridCol w:w="2417"/>
      </w:tblGrid>
      <w:tr>
        <w:trPr>
          <w:trHeight w:val="521" w:hRule="exact"/>
        </w:trPr>
        <w:tc>
          <w:tcPr>
            <w:tcW w:w="2626"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7245" w:type="dxa"/>
            <w:gridSpan w:val="3"/>
            <w:tcBorders>
              <w:top w:val="single" w:sz="12"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年初数</w:t>
            </w:r>
          </w:p>
        </w:tc>
      </w:tr>
      <w:tr>
        <w:trPr>
          <w:trHeight w:val="511" w:hRule="exact"/>
        </w:trPr>
        <w:tc>
          <w:tcPr>
            <w:tcW w:w="2626" w:type="dxa"/>
            <w:vMerge/>
            <w:tcBorders>
              <w:left w:val="nil" w:sz="6" w:space="0" w:color="auto"/>
              <w:bottom w:val="dotted" w:sz="4" w:space="0" w:color="000000"/>
              <w:right w:val="dotted" w:sz="4" w:space="0" w:color="000000"/>
            </w:tcBorders>
          </w:tcPr>
          <w:p>
            <w:pPr/>
          </w:p>
        </w:tc>
        <w:tc>
          <w:tcPr>
            <w:tcW w:w="24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78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4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785"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241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785"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509" w:hRule="exact"/>
        </w:trPr>
        <w:tc>
          <w:tcPr>
            <w:tcW w:w="262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低值易耗品</w:t>
            </w:r>
          </w:p>
        </w:tc>
        <w:tc>
          <w:tcPr>
            <w:tcW w:w="24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6"/>
              <w:jc w:val="right"/>
              <w:rPr>
                <w:rFonts w:ascii="Arial" w:hAnsi="Arial" w:cs="Arial" w:eastAsia="Arial" w:hint="default"/>
                <w:sz w:val="21"/>
                <w:szCs w:val="21"/>
              </w:rPr>
            </w:pPr>
            <w:r>
              <w:rPr>
                <w:rFonts w:ascii="Arial"/>
                <w:spacing w:val="-1"/>
                <w:sz w:val="21"/>
              </w:rPr>
              <w:t>17,841.50</w:t>
            </w:r>
          </w:p>
        </w:tc>
        <w:tc>
          <w:tcPr>
            <w:tcW w:w="24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8"/>
              <w:jc w:val="right"/>
              <w:rPr>
                <w:rFonts w:ascii="Arial" w:hAnsi="Arial" w:cs="Arial" w:eastAsia="Arial" w:hint="default"/>
                <w:sz w:val="21"/>
                <w:szCs w:val="21"/>
              </w:rPr>
            </w:pPr>
            <w:r>
              <w:rPr>
                <w:rFonts w:ascii="Arial"/>
                <w:w w:val="100"/>
                <w:sz w:val="21"/>
              </w:rPr>
              <w:t>-</w:t>
            </w:r>
          </w:p>
        </w:tc>
        <w:tc>
          <w:tcPr>
            <w:tcW w:w="241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1"/>
              <w:jc w:val="right"/>
              <w:rPr>
                <w:rFonts w:ascii="Arial" w:hAnsi="Arial" w:cs="Arial" w:eastAsia="Arial" w:hint="default"/>
                <w:sz w:val="21"/>
                <w:szCs w:val="21"/>
              </w:rPr>
            </w:pPr>
            <w:r>
              <w:rPr>
                <w:rFonts w:ascii="Arial"/>
                <w:spacing w:val="-1"/>
                <w:sz w:val="21"/>
              </w:rPr>
              <w:t>17,841.50</w:t>
            </w:r>
          </w:p>
        </w:tc>
      </w:tr>
      <w:tr>
        <w:trPr>
          <w:trHeight w:val="511" w:hRule="exact"/>
        </w:trPr>
        <w:tc>
          <w:tcPr>
            <w:tcW w:w="262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24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6"/>
              <w:jc w:val="right"/>
              <w:rPr>
                <w:rFonts w:ascii="Arial" w:hAnsi="Arial" w:cs="Arial" w:eastAsia="Arial" w:hint="default"/>
                <w:sz w:val="21"/>
                <w:szCs w:val="21"/>
              </w:rPr>
            </w:pPr>
            <w:r>
              <w:rPr>
                <w:rFonts w:ascii="Arial"/>
                <w:spacing w:val="-1"/>
                <w:sz w:val="21"/>
              </w:rPr>
              <w:t>57,480,520.24</w:t>
            </w:r>
          </w:p>
        </w:tc>
        <w:tc>
          <w:tcPr>
            <w:tcW w:w="24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6"/>
              <w:jc w:val="right"/>
              <w:rPr>
                <w:rFonts w:ascii="Arial" w:hAnsi="Arial" w:cs="Arial" w:eastAsia="Arial" w:hint="default"/>
                <w:sz w:val="21"/>
                <w:szCs w:val="21"/>
              </w:rPr>
            </w:pPr>
            <w:r>
              <w:rPr>
                <w:rFonts w:ascii="Arial"/>
                <w:spacing w:val="-1"/>
                <w:sz w:val="21"/>
              </w:rPr>
              <w:t>136,213.78</w:t>
            </w:r>
          </w:p>
        </w:tc>
        <w:tc>
          <w:tcPr>
            <w:tcW w:w="241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1"/>
              <w:jc w:val="right"/>
              <w:rPr>
                <w:rFonts w:ascii="Arial" w:hAnsi="Arial" w:cs="Arial" w:eastAsia="Arial" w:hint="default"/>
                <w:sz w:val="21"/>
                <w:szCs w:val="21"/>
              </w:rPr>
            </w:pPr>
            <w:r>
              <w:rPr>
                <w:rFonts w:ascii="Arial"/>
                <w:spacing w:val="-1"/>
                <w:sz w:val="21"/>
              </w:rPr>
              <w:t>57,344,306.46</w:t>
            </w:r>
          </w:p>
        </w:tc>
      </w:tr>
      <w:tr>
        <w:trPr>
          <w:trHeight w:val="509" w:hRule="exact"/>
        </w:trPr>
        <w:tc>
          <w:tcPr>
            <w:tcW w:w="262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在建开发成本①</w:t>
            </w:r>
          </w:p>
        </w:tc>
        <w:tc>
          <w:tcPr>
            <w:tcW w:w="24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6"/>
              <w:jc w:val="right"/>
              <w:rPr>
                <w:rFonts w:ascii="Arial" w:hAnsi="Arial" w:cs="Arial" w:eastAsia="Arial" w:hint="default"/>
                <w:sz w:val="21"/>
                <w:szCs w:val="21"/>
              </w:rPr>
            </w:pPr>
            <w:r>
              <w:rPr>
                <w:rFonts w:ascii="Arial"/>
                <w:spacing w:val="-1"/>
                <w:sz w:val="21"/>
              </w:rPr>
              <w:t>3,052,521,719.17</w:t>
            </w:r>
          </w:p>
        </w:tc>
        <w:tc>
          <w:tcPr>
            <w:tcW w:w="24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6"/>
              <w:jc w:val="right"/>
              <w:rPr>
                <w:rFonts w:ascii="Arial" w:hAnsi="Arial" w:cs="Arial" w:eastAsia="Arial" w:hint="default"/>
                <w:sz w:val="21"/>
                <w:szCs w:val="21"/>
              </w:rPr>
            </w:pPr>
            <w:r>
              <w:rPr>
                <w:rFonts w:ascii="Arial"/>
                <w:spacing w:val="-1"/>
                <w:sz w:val="21"/>
              </w:rPr>
              <w:t>3,847,089.00</w:t>
            </w:r>
          </w:p>
        </w:tc>
        <w:tc>
          <w:tcPr>
            <w:tcW w:w="241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1"/>
              <w:jc w:val="right"/>
              <w:rPr>
                <w:rFonts w:ascii="Arial" w:hAnsi="Arial" w:cs="Arial" w:eastAsia="Arial" w:hint="default"/>
                <w:sz w:val="21"/>
                <w:szCs w:val="21"/>
              </w:rPr>
            </w:pPr>
            <w:r>
              <w:rPr>
                <w:rFonts w:ascii="Arial"/>
                <w:spacing w:val="-1"/>
                <w:sz w:val="21"/>
              </w:rPr>
              <w:t>3,048,674,630.17</w:t>
            </w:r>
          </w:p>
        </w:tc>
      </w:tr>
      <w:tr>
        <w:trPr>
          <w:trHeight w:val="511" w:hRule="exact"/>
        </w:trPr>
        <w:tc>
          <w:tcPr>
            <w:tcW w:w="262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其中：利息资本化</w:t>
            </w:r>
          </w:p>
        </w:tc>
        <w:tc>
          <w:tcPr>
            <w:tcW w:w="241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6"/>
              <w:jc w:val="right"/>
              <w:rPr>
                <w:rFonts w:ascii="Arial" w:hAnsi="Arial" w:cs="Arial" w:eastAsia="Arial" w:hint="default"/>
                <w:sz w:val="21"/>
                <w:szCs w:val="21"/>
              </w:rPr>
            </w:pPr>
            <w:r>
              <w:rPr>
                <w:rFonts w:ascii="Arial"/>
                <w:spacing w:val="-1"/>
                <w:sz w:val="21"/>
              </w:rPr>
              <w:t>128,843,366.73</w:t>
            </w:r>
          </w:p>
        </w:tc>
        <w:tc>
          <w:tcPr>
            <w:tcW w:w="24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8"/>
              <w:jc w:val="right"/>
              <w:rPr>
                <w:rFonts w:ascii="Arial" w:hAnsi="Arial" w:cs="Arial" w:eastAsia="Arial" w:hint="default"/>
                <w:sz w:val="21"/>
                <w:szCs w:val="21"/>
              </w:rPr>
            </w:pPr>
            <w:r>
              <w:rPr>
                <w:rFonts w:ascii="Arial"/>
                <w:w w:val="100"/>
                <w:sz w:val="21"/>
              </w:rPr>
              <w:t>-</w:t>
            </w:r>
          </w:p>
        </w:tc>
        <w:tc>
          <w:tcPr>
            <w:tcW w:w="241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1"/>
              <w:jc w:val="right"/>
              <w:rPr>
                <w:rFonts w:ascii="Arial" w:hAnsi="Arial" w:cs="Arial" w:eastAsia="Arial" w:hint="default"/>
                <w:sz w:val="21"/>
                <w:szCs w:val="21"/>
              </w:rPr>
            </w:pPr>
            <w:r>
              <w:rPr>
                <w:rFonts w:ascii="Arial"/>
                <w:spacing w:val="-1"/>
                <w:sz w:val="21"/>
              </w:rPr>
              <w:t>128,843,366.73</w:t>
            </w:r>
          </w:p>
        </w:tc>
      </w:tr>
      <w:tr>
        <w:trPr>
          <w:trHeight w:val="521" w:hRule="exact"/>
        </w:trPr>
        <w:tc>
          <w:tcPr>
            <w:tcW w:w="2626"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1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6"/>
              <w:jc w:val="right"/>
              <w:rPr>
                <w:rFonts w:ascii="Arial" w:hAnsi="Arial" w:cs="Arial" w:eastAsia="Arial" w:hint="default"/>
                <w:sz w:val="21"/>
                <w:szCs w:val="21"/>
              </w:rPr>
            </w:pPr>
            <w:r>
              <w:rPr>
                <w:rFonts w:ascii="Arial"/>
                <w:spacing w:val="-1"/>
                <w:sz w:val="21"/>
              </w:rPr>
              <w:t>3,110,020,080.91</w:t>
            </w:r>
          </w:p>
        </w:tc>
        <w:tc>
          <w:tcPr>
            <w:tcW w:w="241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6"/>
              <w:jc w:val="right"/>
              <w:rPr>
                <w:rFonts w:ascii="Arial" w:hAnsi="Arial" w:cs="Arial" w:eastAsia="Arial" w:hint="default"/>
                <w:sz w:val="21"/>
                <w:szCs w:val="21"/>
              </w:rPr>
            </w:pPr>
            <w:r>
              <w:rPr>
                <w:rFonts w:ascii="Arial"/>
                <w:spacing w:val="-1"/>
                <w:sz w:val="21"/>
              </w:rPr>
              <w:t>3,983,302.78</w:t>
            </w:r>
          </w:p>
        </w:tc>
        <w:tc>
          <w:tcPr>
            <w:tcW w:w="241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1"/>
              <w:jc w:val="right"/>
              <w:rPr>
                <w:rFonts w:ascii="Arial" w:hAnsi="Arial" w:cs="Arial" w:eastAsia="Arial" w:hint="default"/>
                <w:sz w:val="21"/>
                <w:szCs w:val="21"/>
              </w:rPr>
            </w:pPr>
            <w:r>
              <w:rPr>
                <w:rFonts w:ascii="Arial"/>
                <w:spacing w:val="-1"/>
                <w:sz w:val="21"/>
              </w:rPr>
              <w:t>3,106,036,778.13</w:t>
            </w:r>
          </w:p>
        </w:tc>
      </w:tr>
    </w:tbl>
    <w:p>
      <w:pPr>
        <w:spacing w:line="240" w:lineRule="auto" w:before="6"/>
        <w:rPr>
          <w:rFonts w:ascii="宋体" w:hAnsi="宋体" w:cs="宋体" w:eastAsia="宋体" w:hint="default"/>
          <w:sz w:val="9"/>
          <w:szCs w:val="9"/>
        </w:rPr>
      </w:pPr>
    </w:p>
    <w:p>
      <w:pPr>
        <w:pStyle w:val="BodyText"/>
        <w:spacing w:line="240" w:lineRule="auto"/>
        <w:ind w:left="733" w:right="0"/>
        <w:jc w:val="left"/>
      </w:pPr>
      <w:r>
        <w:rPr/>
        <w:t>①在建开发成本</w:t>
      </w:r>
    </w:p>
    <w:p>
      <w:pPr>
        <w:spacing w:line="240" w:lineRule="auto" w:before="10"/>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1798"/>
        <w:gridCol w:w="1558"/>
        <w:gridCol w:w="1171"/>
        <w:gridCol w:w="1472"/>
        <w:gridCol w:w="1246"/>
        <w:gridCol w:w="932"/>
        <w:gridCol w:w="775"/>
        <w:gridCol w:w="919"/>
      </w:tblGrid>
      <w:tr>
        <w:trPr>
          <w:trHeight w:val="370" w:hRule="exact"/>
        </w:trPr>
        <w:tc>
          <w:tcPr>
            <w:tcW w:w="1798"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605" w:right="0"/>
              <w:jc w:val="left"/>
              <w:rPr>
                <w:rFonts w:ascii="宋体" w:hAnsi="宋体" w:cs="宋体" w:eastAsia="宋体" w:hint="default"/>
                <w:sz w:val="15"/>
                <w:szCs w:val="15"/>
              </w:rPr>
            </w:pPr>
            <w:r>
              <w:rPr>
                <w:rFonts w:ascii="宋体" w:hAnsi="宋体" w:cs="宋体" w:eastAsia="宋体" w:hint="default"/>
                <w:sz w:val="15"/>
                <w:szCs w:val="15"/>
              </w:rPr>
              <w:t>项目名称</w:t>
            </w:r>
          </w:p>
        </w:tc>
        <w:tc>
          <w:tcPr>
            <w:tcW w:w="2729"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5" w:right="0"/>
              <w:jc w:val="center"/>
              <w:rPr>
                <w:rFonts w:ascii="宋体" w:hAnsi="宋体" w:cs="宋体" w:eastAsia="宋体" w:hint="default"/>
                <w:sz w:val="15"/>
                <w:szCs w:val="15"/>
              </w:rPr>
            </w:pPr>
            <w:r>
              <w:rPr>
                <w:rFonts w:ascii="宋体" w:hAnsi="宋体" w:cs="宋体" w:eastAsia="宋体" w:hint="default"/>
                <w:sz w:val="15"/>
                <w:szCs w:val="15"/>
              </w:rPr>
              <w:t>期末余额</w:t>
            </w:r>
          </w:p>
        </w:tc>
        <w:tc>
          <w:tcPr>
            <w:tcW w:w="2717"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年初余额</w:t>
            </w:r>
          </w:p>
        </w:tc>
        <w:tc>
          <w:tcPr>
            <w:tcW w:w="932"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0" w:right="0"/>
              <w:jc w:val="left"/>
              <w:rPr>
                <w:rFonts w:ascii="宋体" w:hAnsi="宋体" w:cs="宋体" w:eastAsia="宋体" w:hint="default"/>
                <w:sz w:val="15"/>
                <w:szCs w:val="15"/>
              </w:rPr>
            </w:pPr>
            <w:r>
              <w:rPr>
                <w:rFonts w:ascii="宋体" w:hAnsi="宋体" w:cs="宋体" w:eastAsia="宋体" w:hint="default"/>
                <w:sz w:val="15"/>
                <w:szCs w:val="15"/>
              </w:rPr>
              <w:t>开工时间</w:t>
            </w:r>
          </w:p>
        </w:tc>
        <w:tc>
          <w:tcPr>
            <w:tcW w:w="775"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7"/>
              <w:ind w:left="156" w:right="155"/>
              <w:jc w:val="left"/>
              <w:rPr>
                <w:rFonts w:ascii="宋体" w:hAnsi="宋体" w:cs="宋体" w:eastAsia="宋体" w:hint="default"/>
                <w:sz w:val="15"/>
                <w:szCs w:val="15"/>
              </w:rPr>
            </w:pPr>
            <w:r>
              <w:rPr>
                <w:rFonts w:ascii="宋体" w:hAnsi="宋体" w:cs="宋体" w:eastAsia="宋体" w:hint="default"/>
                <w:sz w:val="15"/>
                <w:szCs w:val="15"/>
              </w:rPr>
              <w:t>预计竣</w:t>
            </w:r>
            <w:r>
              <w:rPr>
                <w:rFonts w:ascii="宋体" w:hAnsi="宋体" w:cs="宋体" w:eastAsia="宋体" w:hint="default"/>
                <w:spacing w:val="-72"/>
                <w:sz w:val="15"/>
                <w:szCs w:val="15"/>
              </w:rPr>
              <w:t> </w:t>
            </w:r>
            <w:r>
              <w:rPr>
                <w:rFonts w:ascii="宋体" w:hAnsi="宋体" w:cs="宋体" w:eastAsia="宋体" w:hint="default"/>
                <w:sz w:val="15"/>
                <w:szCs w:val="15"/>
              </w:rPr>
              <w:t>工时间</w:t>
            </w:r>
          </w:p>
        </w:tc>
        <w:tc>
          <w:tcPr>
            <w:tcW w:w="919" w:type="dxa"/>
            <w:vMerge w:val="restart"/>
            <w:tcBorders>
              <w:top w:val="single" w:sz="12" w:space="0" w:color="000000"/>
              <w:left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7"/>
              <w:ind w:left="105" w:right="53" w:firstLine="50"/>
              <w:jc w:val="left"/>
              <w:rPr>
                <w:rFonts w:ascii="宋体" w:hAnsi="宋体" w:cs="宋体" w:eastAsia="宋体" w:hint="default"/>
                <w:sz w:val="15"/>
                <w:szCs w:val="15"/>
              </w:rPr>
            </w:pPr>
            <w:r>
              <w:rPr>
                <w:rFonts w:ascii="宋体" w:hAnsi="宋体" w:cs="宋体" w:eastAsia="宋体" w:hint="default"/>
                <w:sz w:val="15"/>
                <w:szCs w:val="15"/>
              </w:rPr>
              <w:t>预计总投</w:t>
            </w:r>
            <w:r>
              <w:rPr>
                <w:rFonts w:ascii="宋体" w:hAnsi="宋体" w:cs="宋体" w:eastAsia="宋体" w:hint="default"/>
                <w:w w:val="100"/>
                <w:sz w:val="15"/>
                <w:szCs w:val="15"/>
              </w:rPr>
              <w:t> </w:t>
            </w:r>
            <w:r>
              <w:rPr>
                <w:rFonts w:ascii="宋体" w:hAnsi="宋体" w:cs="宋体" w:eastAsia="宋体" w:hint="default"/>
                <w:sz w:val="15"/>
                <w:szCs w:val="15"/>
              </w:rPr>
              <w:t>资（万元）</w:t>
            </w:r>
          </w:p>
        </w:tc>
      </w:tr>
      <w:tr>
        <w:trPr>
          <w:trHeight w:val="512" w:hRule="exact"/>
        </w:trPr>
        <w:tc>
          <w:tcPr>
            <w:tcW w:w="1798" w:type="dxa"/>
            <w:vMerge/>
            <w:tcBorders>
              <w:left w:val="nil" w:sz="6" w:space="0" w:color="auto"/>
              <w:bottom w:val="dotted" w:sz="4" w:space="0" w:color="000000"/>
              <w:right w:val="dotted" w:sz="4" w:space="0" w:color="000000"/>
            </w:tcBorders>
          </w:tcPr>
          <w:p>
            <w:pP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left="6"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11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left="283" w:right="0"/>
              <w:jc w:val="left"/>
              <w:rPr>
                <w:rFonts w:ascii="宋体" w:hAnsi="宋体" w:cs="宋体" w:eastAsia="宋体" w:hint="default"/>
                <w:sz w:val="15"/>
                <w:szCs w:val="15"/>
              </w:rPr>
            </w:pPr>
            <w:r>
              <w:rPr>
                <w:rFonts w:ascii="宋体" w:hAnsi="宋体" w:cs="宋体" w:eastAsia="宋体" w:hint="default"/>
                <w:sz w:val="15"/>
                <w:szCs w:val="15"/>
              </w:rPr>
              <w:t>跌价准备</w:t>
            </w:r>
          </w:p>
        </w:tc>
        <w:tc>
          <w:tcPr>
            <w:tcW w:w="14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12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left="316" w:right="0"/>
              <w:jc w:val="left"/>
              <w:rPr>
                <w:rFonts w:ascii="宋体" w:hAnsi="宋体" w:cs="宋体" w:eastAsia="宋体" w:hint="default"/>
                <w:sz w:val="15"/>
                <w:szCs w:val="15"/>
              </w:rPr>
            </w:pPr>
            <w:r>
              <w:rPr>
                <w:rFonts w:ascii="宋体" w:hAnsi="宋体" w:cs="宋体" w:eastAsia="宋体" w:hint="default"/>
                <w:sz w:val="15"/>
                <w:szCs w:val="15"/>
              </w:rPr>
              <w:t>跌价准备</w:t>
            </w:r>
          </w:p>
        </w:tc>
        <w:tc>
          <w:tcPr>
            <w:tcW w:w="932" w:type="dxa"/>
            <w:vMerge/>
            <w:tcBorders>
              <w:left w:val="dotted" w:sz="4" w:space="0" w:color="000000"/>
              <w:bottom w:val="dotted" w:sz="4" w:space="0" w:color="000000"/>
              <w:right w:val="dotted" w:sz="4" w:space="0" w:color="000000"/>
            </w:tcBorders>
          </w:tcPr>
          <w:p>
            <w:pPr/>
          </w:p>
        </w:tc>
        <w:tc>
          <w:tcPr>
            <w:tcW w:w="775" w:type="dxa"/>
            <w:vMerge/>
            <w:tcBorders>
              <w:left w:val="dotted" w:sz="4" w:space="0" w:color="000000"/>
              <w:bottom w:val="dotted" w:sz="4" w:space="0" w:color="000000"/>
              <w:right w:val="dotted" w:sz="4" w:space="0" w:color="000000"/>
            </w:tcBorders>
          </w:tcPr>
          <w:p>
            <w:pPr/>
          </w:p>
        </w:tc>
        <w:tc>
          <w:tcPr>
            <w:tcW w:w="919" w:type="dxa"/>
            <w:vMerge/>
            <w:tcBorders>
              <w:left w:val="dotted" w:sz="4" w:space="0" w:color="000000"/>
              <w:bottom w:val="dotted" w:sz="4" w:space="0" w:color="000000"/>
              <w:right w:val="nil" w:sz="6" w:space="0" w:color="auto"/>
            </w:tcBorders>
          </w:tcPr>
          <w:p>
            <w:pPr/>
          </w:p>
        </w:tc>
      </w:tr>
      <w:tr>
        <w:trPr>
          <w:trHeight w:val="509" w:hRule="exact"/>
        </w:trPr>
        <w:tc>
          <w:tcPr>
            <w:tcW w:w="1798"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122" w:right="0"/>
              <w:jc w:val="left"/>
              <w:rPr>
                <w:rFonts w:ascii="宋体" w:hAnsi="宋体" w:cs="宋体" w:eastAsia="宋体" w:hint="default"/>
                <w:sz w:val="15"/>
                <w:szCs w:val="15"/>
              </w:rPr>
            </w:pPr>
            <w:r>
              <w:rPr>
                <w:rFonts w:ascii="宋体" w:hAnsi="宋体" w:cs="宋体" w:eastAsia="宋体" w:hint="default"/>
                <w:sz w:val="15"/>
                <w:szCs w:val="15"/>
              </w:rPr>
              <w:t>农贸市场</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7"/>
              <w:jc w:val="right"/>
              <w:rPr>
                <w:rFonts w:ascii="Arial" w:hAnsi="Arial" w:cs="Arial" w:eastAsia="Arial" w:hint="default"/>
                <w:sz w:val="15"/>
                <w:szCs w:val="15"/>
              </w:rPr>
            </w:pPr>
            <w:r>
              <w:rPr>
                <w:rFonts w:ascii="Arial"/>
                <w:spacing w:val="-1"/>
                <w:sz w:val="15"/>
              </w:rPr>
              <w:t>3,847,089.00</w:t>
            </w:r>
          </w:p>
        </w:tc>
        <w:tc>
          <w:tcPr>
            <w:tcW w:w="11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6"/>
              <w:jc w:val="right"/>
              <w:rPr>
                <w:rFonts w:ascii="Arial" w:hAnsi="Arial" w:cs="Arial" w:eastAsia="Arial" w:hint="default"/>
                <w:sz w:val="15"/>
                <w:szCs w:val="15"/>
              </w:rPr>
            </w:pPr>
            <w:r>
              <w:rPr>
                <w:rFonts w:ascii="Arial"/>
                <w:spacing w:val="-1"/>
                <w:sz w:val="15"/>
              </w:rPr>
              <w:t>3,847,089.00</w:t>
            </w:r>
          </w:p>
        </w:tc>
        <w:tc>
          <w:tcPr>
            <w:tcW w:w="14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3"/>
              <w:jc w:val="right"/>
              <w:rPr>
                <w:rFonts w:ascii="Arial" w:hAnsi="Arial" w:cs="Arial" w:eastAsia="Arial" w:hint="default"/>
                <w:sz w:val="15"/>
                <w:szCs w:val="15"/>
              </w:rPr>
            </w:pPr>
            <w:r>
              <w:rPr>
                <w:rFonts w:ascii="Arial"/>
                <w:spacing w:val="-1"/>
                <w:sz w:val="15"/>
              </w:rPr>
              <w:t>3,847,089.00</w:t>
            </w:r>
          </w:p>
        </w:tc>
        <w:tc>
          <w:tcPr>
            <w:tcW w:w="12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9"/>
              <w:jc w:val="right"/>
              <w:rPr>
                <w:rFonts w:ascii="Arial" w:hAnsi="Arial" w:cs="Arial" w:eastAsia="Arial" w:hint="default"/>
                <w:sz w:val="15"/>
                <w:szCs w:val="15"/>
              </w:rPr>
            </w:pPr>
            <w:r>
              <w:rPr>
                <w:rFonts w:ascii="Arial"/>
                <w:spacing w:val="-1"/>
                <w:sz w:val="15"/>
              </w:rPr>
              <w:t>3,847,089.00</w:t>
            </w:r>
          </w:p>
        </w:tc>
        <w:tc>
          <w:tcPr>
            <w:tcW w:w="9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5"/>
                <w:szCs w:val="15"/>
              </w:rPr>
            </w:pPr>
            <w:r>
              <w:rPr>
                <w:rFonts w:ascii="Arial" w:hAnsi="Arial" w:cs="Arial" w:eastAsia="Arial" w:hint="default"/>
                <w:sz w:val="15"/>
                <w:szCs w:val="15"/>
              </w:rPr>
              <w:t>1996</w:t>
            </w:r>
            <w:r>
              <w:rPr>
                <w:rFonts w:ascii="Arial" w:hAnsi="Arial" w:cs="Arial" w:eastAsia="Arial" w:hint="default"/>
                <w:spacing w:val="-6"/>
                <w:sz w:val="15"/>
                <w:szCs w:val="15"/>
              </w:rPr>
              <w:t> </w:t>
            </w:r>
            <w:r>
              <w:rPr>
                <w:rFonts w:ascii="宋体" w:hAnsi="宋体" w:cs="宋体" w:eastAsia="宋体" w:hint="default"/>
                <w:sz w:val="15"/>
                <w:szCs w:val="15"/>
              </w:rPr>
              <w:t>年</w:t>
            </w:r>
          </w:p>
        </w:tc>
        <w:tc>
          <w:tcPr>
            <w:tcW w:w="7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right="0"/>
              <w:jc w:val="center"/>
              <w:rPr>
                <w:rFonts w:ascii="宋体" w:hAnsi="宋体" w:cs="宋体" w:eastAsia="宋体" w:hint="default"/>
                <w:sz w:val="15"/>
                <w:szCs w:val="15"/>
              </w:rPr>
            </w:pPr>
            <w:r>
              <w:rPr>
                <w:rFonts w:ascii="宋体" w:hAnsi="宋体" w:cs="宋体" w:eastAsia="宋体" w:hint="default"/>
                <w:sz w:val="15"/>
                <w:szCs w:val="15"/>
              </w:rPr>
              <w:t>已停工</w:t>
            </w:r>
          </w:p>
        </w:tc>
        <w:tc>
          <w:tcPr>
            <w:tcW w:w="919"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3"/>
              <w:jc w:val="right"/>
              <w:rPr>
                <w:rFonts w:ascii="Arial" w:hAnsi="Arial" w:cs="Arial" w:eastAsia="Arial" w:hint="default"/>
                <w:sz w:val="15"/>
                <w:szCs w:val="15"/>
              </w:rPr>
            </w:pPr>
            <w:r>
              <w:rPr>
                <w:rFonts w:ascii="Arial"/>
                <w:w w:val="100"/>
                <w:sz w:val="15"/>
              </w:rPr>
              <w:t>-</w:t>
            </w:r>
          </w:p>
        </w:tc>
      </w:tr>
      <w:tr>
        <w:trPr>
          <w:trHeight w:val="523" w:hRule="exact"/>
        </w:trPr>
        <w:tc>
          <w:tcPr>
            <w:tcW w:w="1798"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5"/>
              <w:ind w:left="122" w:right="0"/>
              <w:jc w:val="left"/>
              <w:rPr>
                <w:rFonts w:ascii="宋体" w:hAnsi="宋体" w:cs="宋体" w:eastAsia="宋体" w:hint="default"/>
                <w:sz w:val="15"/>
                <w:szCs w:val="15"/>
              </w:rPr>
            </w:pPr>
            <w:r>
              <w:rPr>
                <w:rFonts w:ascii="宋体" w:hAnsi="宋体" w:cs="宋体" w:eastAsia="宋体" w:hint="default"/>
                <w:sz w:val="15"/>
                <w:szCs w:val="15"/>
              </w:rPr>
              <w:t>西安鸿基紫韵</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98"/>
              <w:jc w:val="right"/>
              <w:rPr>
                <w:rFonts w:ascii="Arial" w:hAnsi="Arial" w:cs="Arial" w:eastAsia="Arial" w:hint="default"/>
                <w:sz w:val="15"/>
                <w:szCs w:val="15"/>
              </w:rPr>
            </w:pPr>
            <w:r>
              <w:rPr>
                <w:rFonts w:ascii="Arial"/>
                <w:w w:val="100"/>
                <w:sz w:val="15"/>
              </w:rPr>
              <w:t>-</w:t>
            </w:r>
          </w:p>
        </w:tc>
        <w:tc>
          <w:tcPr>
            <w:tcW w:w="11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98"/>
              <w:jc w:val="right"/>
              <w:rPr>
                <w:rFonts w:ascii="Arial" w:hAnsi="Arial" w:cs="Arial" w:eastAsia="Arial" w:hint="default"/>
                <w:sz w:val="15"/>
                <w:szCs w:val="15"/>
              </w:rPr>
            </w:pPr>
            <w:r>
              <w:rPr>
                <w:rFonts w:ascii="Arial"/>
                <w:w w:val="100"/>
                <w:sz w:val="15"/>
              </w:rPr>
              <w:t>-</w:t>
            </w:r>
          </w:p>
        </w:tc>
        <w:tc>
          <w:tcPr>
            <w:tcW w:w="14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101"/>
              <w:jc w:val="right"/>
              <w:rPr>
                <w:rFonts w:ascii="Arial" w:hAnsi="Arial" w:cs="Arial" w:eastAsia="Arial" w:hint="default"/>
                <w:sz w:val="15"/>
                <w:szCs w:val="15"/>
              </w:rPr>
            </w:pPr>
            <w:r>
              <w:rPr>
                <w:rFonts w:ascii="Arial"/>
                <w:spacing w:val="-1"/>
                <w:sz w:val="15"/>
              </w:rPr>
              <w:t>305,493,865.80</w:t>
            </w:r>
          </w:p>
        </w:tc>
        <w:tc>
          <w:tcPr>
            <w:tcW w:w="12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101"/>
              <w:jc w:val="right"/>
              <w:rPr>
                <w:rFonts w:ascii="Arial" w:hAnsi="Arial" w:cs="Arial" w:eastAsia="Arial" w:hint="default"/>
                <w:sz w:val="15"/>
                <w:szCs w:val="15"/>
              </w:rPr>
            </w:pPr>
            <w:r>
              <w:rPr>
                <w:rFonts w:ascii="Arial"/>
                <w:w w:val="100"/>
                <w:sz w:val="15"/>
              </w:rPr>
              <w:t>-</w:t>
            </w:r>
          </w:p>
        </w:tc>
        <w:tc>
          <w:tcPr>
            <w:tcW w:w="9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5"/>
                <w:szCs w:val="15"/>
              </w:rPr>
            </w:pPr>
            <w:r>
              <w:rPr>
                <w:rFonts w:ascii="Arial" w:hAnsi="Arial" w:cs="Arial" w:eastAsia="Arial" w:hint="default"/>
                <w:sz w:val="15"/>
                <w:szCs w:val="15"/>
              </w:rPr>
              <w:t>2007</w:t>
            </w:r>
            <w:r>
              <w:rPr>
                <w:rFonts w:ascii="Arial" w:hAnsi="Arial" w:cs="Arial" w:eastAsia="Arial" w:hint="default"/>
                <w:spacing w:val="-6"/>
                <w:sz w:val="15"/>
                <w:szCs w:val="15"/>
              </w:rPr>
              <w:t> </w:t>
            </w:r>
            <w:r>
              <w:rPr>
                <w:rFonts w:ascii="宋体" w:hAnsi="宋体" w:cs="宋体" w:eastAsia="宋体" w:hint="default"/>
                <w:sz w:val="15"/>
                <w:szCs w:val="15"/>
              </w:rPr>
              <w:t>年</w:t>
            </w:r>
          </w:p>
        </w:tc>
        <w:tc>
          <w:tcPr>
            <w:tcW w:w="7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5"/>
                <w:szCs w:val="15"/>
              </w:rPr>
            </w:pPr>
            <w:r>
              <w:rPr>
                <w:rFonts w:ascii="Arial" w:hAnsi="Arial" w:cs="Arial" w:eastAsia="Arial" w:hint="default"/>
                <w:sz w:val="15"/>
                <w:szCs w:val="15"/>
              </w:rPr>
              <w:t>2013</w:t>
            </w:r>
            <w:r>
              <w:rPr>
                <w:rFonts w:ascii="Arial" w:hAnsi="Arial" w:cs="Arial" w:eastAsia="Arial" w:hint="default"/>
                <w:spacing w:val="-6"/>
                <w:sz w:val="15"/>
                <w:szCs w:val="15"/>
              </w:rPr>
              <w:t> </w:t>
            </w:r>
            <w:r>
              <w:rPr>
                <w:rFonts w:ascii="宋体" w:hAnsi="宋体" w:cs="宋体" w:eastAsia="宋体" w:hint="default"/>
                <w:sz w:val="15"/>
                <w:szCs w:val="15"/>
              </w:rPr>
              <w:t>年</w:t>
            </w:r>
          </w:p>
        </w:tc>
        <w:tc>
          <w:tcPr>
            <w:tcW w:w="919"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100"/>
              <w:jc w:val="right"/>
              <w:rPr>
                <w:rFonts w:ascii="Arial" w:hAnsi="Arial" w:cs="Arial" w:eastAsia="Arial" w:hint="default"/>
                <w:sz w:val="15"/>
                <w:szCs w:val="15"/>
              </w:rPr>
            </w:pPr>
            <w:r>
              <w:rPr>
                <w:rFonts w:ascii="Arial"/>
                <w:spacing w:val="-1"/>
                <w:sz w:val="15"/>
              </w:rPr>
              <w:t>140,000</w:t>
            </w:r>
          </w:p>
        </w:tc>
      </w:tr>
      <w:tr>
        <w:trPr>
          <w:trHeight w:val="521" w:hRule="exact"/>
        </w:trPr>
        <w:tc>
          <w:tcPr>
            <w:tcW w:w="1798"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5"/>
              <w:ind w:left="122" w:right="0"/>
              <w:jc w:val="left"/>
              <w:rPr>
                <w:rFonts w:ascii="宋体" w:hAnsi="宋体" w:cs="宋体" w:eastAsia="宋体" w:hint="default"/>
                <w:sz w:val="15"/>
                <w:szCs w:val="15"/>
              </w:rPr>
            </w:pPr>
            <w:r>
              <w:rPr>
                <w:rFonts w:ascii="宋体" w:hAnsi="宋体" w:cs="宋体" w:eastAsia="宋体" w:hint="default"/>
                <w:sz w:val="15"/>
                <w:szCs w:val="15"/>
              </w:rPr>
              <w:t>陕西阎良项目</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96"/>
              <w:jc w:val="right"/>
              <w:rPr>
                <w:rFonts w:ascii="Arial" w:hAnsi="Arial" w:cs="Arial" w:eastAsia="Arial" w:hint="default"/>
                <w:sz w:val="15"/>
                <w:szCs w:val="15"/>
              </w:rPr>
            </w:pPr>
            <w:r>
              <w:rPr>
                <w:rFonts w:ascii="Arial"/>
                <w:spacing w:val="-1"/>
                <w:sz w:val="15"/>
              </w:rPr>
              <w:t>221,604,080.64</w:t>
            </w:r>
          </w:p>
        </w:tc>
        <w:tc>
          <w:tcPr>
            <w:tcW w:w="11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98"/>
              <w:jc w:val="right"/>
              <w:rPr>
                <w:rFonts w:ascii="Arial" w:hAnsi="Arial" w:cs="Arial" w:eastAsia="Arial" w:hint="default"/>
                <w:sz w:val="15"/>
                <w:szCs w:val="15"/>
              </w:rPr>
            </w:pPr>
            <w:r>
              <w:rPr>
                <w:rFonts w:ascii="Arial"/>
                <w:w w:val="100"/>
                <w:sz w:val="15"/>
              </w:rPr>
              <w:t>-</w:t>
            </w:r>
          </w:p>
        </w:tc>
        <w:tc>
          <w:tcPr>
            <w:tcW w:w="14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101"/>
              <w:jc w:val="right"/>
              <w:rPr>
                <w:rFonts w:ascii="Arial" w:hAnsi="Arial" w:cs="Arial" w:eastAsia="Arial" w:hint="default"/>
                <w:sz w:val="15"/>
                <w:szCs w:val="15"/>
              </w:rPr>
            </w:pPr>
            <w:r>
              <w:rPr>
                <w:rFonts w:ascii="Arial"/>
                <w:spacing w:val="-1"/>
                <w:sz w:val="15"/>
              </w:rPr>
              <w:t>199,628,899.56</w:t>
            </w:r>
          </w:p>
        </w:tc>
        <w:tc>
          <w:tcPr>
            <w:tcW w:w="12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1"/>
                <w:szCs w:val="11"/>
              </w:rPr>
            </w:pPr>
          </w:p>
          <w:p>
            <w:pPr>
              <w:pStyle w:val="TableParagraph"/>
              <w:spacing w:line="240" w:lineRule="auto"/>
              <w:ind w:right="101"/>
              <w:jc w:val="right"/>
              <w:rPr>
                <w:rFonts w:ascii="Arial" w:hAnsi="Arial" w:cs="Arial" w:eastAsia="Arial" w:hint="default"/>
                <w:sz w:val="15"/>
                <w:szCs w:val="15"/>
              </w:rPr>
            </w:pPr>
            <w:r>
              <w:rPr>
                <w:rFonts w:ascii="Arial"/>
                <w:w w:val="100"/>
                <w:sz w:val="15"/>
              </w:rPr>
              <w:t>-</w:t>
            </w:r>
          </w:p>
        </w:tc>
        <w:tc>
          <w:tcPr>
            <w:tcW w:w="9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5"/>
                <w:szCs w:val="15"/>
              </w:rPr>
            </w:pPr>
            <w:r>
              <w:rPr>
                <w:rFonts w:ascii="Arial" w:hAnsi="Arial" w:cs="Arial" w:eastAsia="Arial" w:hint="default"/>
                <w:sz w:val="15"/>
                <w:szCs w:val="15"/>
              </w:rPr>
              <w:t>2014</w:t>
            </w:r>
            <w:r>
              <w:rPr>
                <w:rFonts w:ascii="Arial" w:hAnsi="Arial" w:cs="Arial" w:eastAsia="Arial" w:hint="default"/>
                <w:spacing w:val="-6"/>
                <w:sz w:val="15"/>
                <w:szCs w:val="15"/>
              </w:rPr>
              <w:t> </w:t>
            </w:r>
            <w:r>
              <w:rPr>
                <w:rFonts w:ascii="宋体" w:hAnsi="宋体" w:cs="宋体" w:eastAsia="宋体" w:hint="default"/>
                <w:sz w:val="15"/>
                <w:szCs w:val="15"/>
              </w:rPr>
              <w:t>年</w:t>
            </w:r>
          </w:p>
        </w:tc>
        <w:tc>
          <w:tcPr>
            <w:tcW w:w="7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5"/>
                <w:szCs w:val="15"/>
              </w:rPr>
            </w:pPr>
            <w:r>
              <w:rPr>
                <w:rFonts w:ascii="Arial" w:hAnsi="Arial" w:cs="Arial" w:eastAsia="Arial" w:hint="default"/>
                <w:sz w:val="15"/>
                <w:szCs w:val="15"/>
              </w:rPr>
              <w:t>2018</w:t>
            </w:r>
            <w:r>
              <w:rPr>
                <w:rFonts w:ascii="Arial" w:hAnsi="Arial" w:cs="Arial" w:eastAsia="Arial" w:hint="default"/>
                <w:spacing w:val="-6"/>
                <w:sz w:val="15"/>
                <w:szCs w:val="15"/>
              </w:rPr>
              <w:t> </w:t>
            </w:r>
            <w:r>
              <w:rPr>
                <w:rFonts w:ascii="宋体" w:hAnsi="宋体" w:cs="宋体" w:eastAsia="宋体" w:hint="default"/>
                <w:sz w:val="15"/>
                <w:szCs w:val="15"/>
              </w:rPr>
              <w:t>年</w:t>
            </w:r>
          </w:p>
        </w:tc>
        <w:tc>
          <w:tcPr>
            <w:tcW w:w="919"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0"/>
              <w:jc w:val="right"/>
              <w:rPr>
                <w:rFonts w:ascii="Arial" w:hAnsi="Arial" w:cs="Arial" w:eastAsia="Arial" w:hint="default"/>
                <w:sz w:val="15"/>
                <w:szCs w:val="15"/>
              </w:rPr>
            </w:pPr>
            <w:r>
              <w:rPr>
                <w:rFonts w:ascii="Arial"/>
                <w:spacing w:val="-1"/>
                <w:sz w:val="15"/>
              </w:rPr>
              <w:t>140,611</w:t>
            </w:r>
          </w:p>
        </w:tc>
      </w:tr>
      <w:tr>
        <w:trPr>
          <w:trHeight w:val="511" w:hRule="exact"/>
        </w:trPr>
        <w:tc>
          <w:tcPr>
            <w:tcW w:w="1798"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left="122" w:right="0"/>
              <w:jc w:val="left"/>
              <w:rPr>
                <w:rFonts w:ascii="宋体" w:hAnsi="宋体" w:cs="宋体" w:eastAsia="宋体" w:hint="default"/>
                <w:sz w:val="15"/>
                <w:szCs w:val="15"/>
              </w:rPr>
            </w:pPr>
            <w:r>
              <w:rPr>
                <w:rFonts w:ascii="宋体" w:hAnsi="宋体" w:cs="宋体" w:eastAsia="宋体" w:hint="default"/>
                <w:sz w:val="15"/>
                <w:szCs w:val="15"/>
              </w:rPr>
              <w:t>东莞宝安山水江南</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96"/>
              <w:jc w:val="right"/>
              <w:rPr>
                <w:rFonts w:ascii="Arial" w:hAnsi="Arial" w:cs="Arial" w:eastAsia="Arial" w:hint="default"/>
                <w:sz w:val="15"/>
                <w:szCs w:val="15"/>
              </w:rPr>
            </w:pPr>
            <w:r>
              <w:rPr>
                <w:rFonts w:ascii="Arial"/>
                <w:spacing w:val="-1"/>
                <w:sz w:val="15"/>
              </w:rPr>
              <w:t>390,083,541.45</w:t>
            </w:r>
          </w:p>
        </w:tc>
        <w:tc>
          <w:tcPr>
            <w:tcW w:w="11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98"/>
              <w:jc w:val="right"/>
              <w:rPr>
                <w:rFonts w:ascii="Arial" w:hAnsi="Arial" w:cs="Arial" w:eastAsia="Arial" w:hint="default"/>
                <w:sz w:val="15"/>
                <w:szCs w:val="15"/>
              </w:rPr>
            </w:pPr>
            <w:r>
              <w:rPr>
                <w:rFonts w:ascii="Arial"/>
                <w:w w:val="100"/>
                <w:sz w:val="15"/>
              </w:rPr>
              <w:t>-</w:t>
            </w:r>
          </w:p>
        </w:tc>
        <w:tc>
          <w:tcPr>
            <w:tcW w:w="14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101"/>
              <w:jc w:val="right"/>
              <w:rPr>
                <w:rFonts w:ascii="Arial" w:hAnsi="Arial" w:cs="Arial" w:eastAsia="Arial" w:hint="default"/>
                <w:sz w:val="15"/>
                <w:szCs w:val="15"/>
              </w:rPr>
            </w:pPr>
            <w:r>
              <w:rPr>
                <w:rFonts w:ascii="Arial"/>
                <w:spacing w:val="-1"/>
                <w:sz w:val="15"/>
              </w:rPr>
              <w:t>430,877,434.96</w:t>
            </w:r>
          </w:p>
        </w:tc>
        <w:tc>
          <w:tcPr>
            <w:tcW w:w="12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101"/>
              <w:jc w:val="right"/>
              <w:rPr>
                <w:rFonts w:ascii="Arial" w:hAnsi="Arial" w:cs="Arial" w:eastAsia="Arial" w:hint="default"/>
                <w:sz w:val="15"/>
                <w:szCs w:val="15"/>
              </w:rPr>
            </w:pPr>
            <w:r>
              <w:rPr>
                <w:rFonts w:ascii="Arial"/>
                <w:w w:val="100"/>
                <w:sz w:val="15"/>
              </w:rPr>
              <w:t>-</w:t>
            </w:r>
          </w:p>
        </w:tc>
        <w:tc>
          <w:tcPr>
            <w:tcW w:w="9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5"/>
                <w:szCs w:val="15"/>
              </w:rPr>
            </w:pPr>
            <w:r>
              <w:rPr>
                <w:rFonts w:ascii="Arial" w:hAnsi="Arial" w:cs="Arial" w:eastAsia="Arial" w:hint="default"/>
                <w:sz w:val="15"/>
                <w:szCs w:val="15"/>
              </w:rPr>
              <w:t>2012</w:t>
            </w:r>
            <w:r>
              <w:rPr>
                <w:rFonts w:ascii="Arial" w:hAnsi="Arial" w:cs="Arial" w:eastAsia="Arial" w:hint="default"/>
                <w:spacing w:val="-6"/>
                <w:sz w:val="15"/>
                <w:szCs w:val="15"/>
              </w:rPr>
              <w:t> </w:t>
            </w:r>
            <w:r>
              <w:rPr>
                <w:rFonts w:ascii="宋体" w:hAnsi="宋体" w:cs="宋体" w:eastAsia="宋体" w:hint="default"/>
                <w:sz w:val="15"/>
                <w:szCs w:val="15"/>
              </w:rPr>
              <w:t>年</w:t>
            </w:r>
          </w:p>
        </w:tc>
        <w:tc>
          <w:tcPr>
            <w:tcW w:w="7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5"/>
                <w:szCs w:val="15"/>
              </w:rPr>
            </w:pPr>
            <w:r>
              <w:rPr>
                <w:rFonts w:ascii="Arial" w:hAnsi="Arial" w:cs="Arial" w:eastAsia="Arial" w:hint="default"/>
                <w:sz w:val="15"/>
                <w:szCs w:val="15"/>
              </w:rPr>
              <w:t>2016</w:t>
            </w:r>
            <w:r>
              <w:rPr>
                <w:rFonts w:ascii="Arial" w:hAnsi="Arial" w:cs="Arial" w:eastAsia="Arial" w:hint="default"/>
                <w:spacing w:val="-6"/>
                <w:sz w:val="15"/>
                <w:szCs w:val="15"/>
              </w:rPr>
              <w:t> </w:t>
            </w:r>
            <w:r>
              <w:rPr>
                <w:rFonts w:ascii="宋体" w:hAnsi="宋体" w:cs="宋体" w:eastAsia="宋体" w:hint="default"/>
                <w:sz w:val="15"/>
                <w:szCs w:val="15"/>
              </w:rPr>
              <w:t>年</w:t>
            </w:r>
          </w:p>
        </w:tc>
        <w:tc>
          <w:tcPr>
            <w:tcW w:w="919"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100"/>
              <w:jc w:val="right"/>
              <w:rPr>
                <w:rFonts w:ascii="Arial" w:hAnsi="Arial" w:cs="Arial" w:eastAsia="Arial" w:hint="default"/>
                <w:sz w:val="15"/>
                <w:szCs w:val="15"/>
              </w:rPr>
            </w:pPr>
            <w:r>
              <w:rPr>
                <w:rFonts w:ascii="Arial"/>
                <w:spacing w:val="-1"/>
                <w:sz w:val="15"/>
              </w:rPr>
              <w:t>143,203</w:t>
            </w:r>
          </w:p>
        </w:tc>
      </w:tr>
      <w:tr>
        <w:trPr>
          <w:trHeight w:val="509" w:hRule="exact"/>
        </w:trPr>
        <w:tc>
          <w:tcPr>
            <w:tcW w:w="1798"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122" w:right="0"/>
              <w:jc w:val="left"/>
              <w:rPr>
                <w:rFonts w:ascii="宋体" w:hAnsi="宋体" w:cs="宋体" w:eastAsia="宋体" w:hint="default"/>
                <w:sz w:val="15"/>
                <w:szCs w:val="15"/>
              </w:rPr>
            </w:pPr>
            <w:r>
              <w:rPr>
                <w:rFonts w:ascii="宋体" w:hAnsi="宋体" w:cs="宋体" w:eastAsia="宋体" w:hint="default"/>
                <w:sz w:val="15"/>
                <w:szCs w:val="15"/>
              </w:rPr>
              <w:t>湘潭宝安江南城</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6"/>
              <w:jc w:val="right"/>
              <w:rPr>
                <w:rFonts w:ascii="Arial" w:hAnsi="Arial" w:cs="Arial" w:eastAsia="Arial" w:hint="default"/>
                <w:sz w:val="15"/>
                <w:szCs w:val="15"/>
              </w:rPr>
            </w:pPr>
            <w:r>
              <w:rPr>
                <w:rFonts w:ascii="Arial"/>
                <w:spacing w:val="-1"/>
                <w:sz w:val="15"/>
              </w:rPr>
              <w:t>512,879,237.89</w:t>
            </w:r>
          </w:p>
        </w:tc>
        <w:tc>
          <w:tcPr>
            <w:tcW w:w="11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6"/>
              <w:jc w:val="right"/>
              <w:rPr>
                <w:rFonts w:ascii="Arial" w:hAnsi="Arial" w:cs="Arial" w:eastAsia="Arial" w:hint="default"/>
                <w:sz w:val="15"/>
                <w:szCs w:val="15"/>
              </w:rPr>
            </w:pPr>
            <w:r>
              <w:rPr>
                <w:rFonts w:ascii="Arial"/>
                <w:spacing w:val="-1"/>
                <w:sz w:val="15"/>
              </w:rPr>
              <w:t>4,525,828.66</w:t>
            </w:r>
          </w:p>
        </w:tc>
        <w:tc>
          <w:tcPr>
            <w:tcW w:w="14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1"/>
              <w:jc w:val="right"/>
              <w:rPr>
                <w:rFonts w:ascii="Arial" w:hAnsi="Arial" w:cs="Arial" w:eastAsia="Arial" w:hint="default"/>
                <w:sz w:val="15"/>
                <w:szCs w:val="15"/>
              </w:rPr>
            </w:pPr>
            <w:r>
              <w:rPr>
                <w:rFonts w:ascii="Arial"/>
                <w:spacing w:val="-1"/>
                <w:sz w:val="15"/>
              </w:rPr>
              <w:t>451,674,994.07</w:t>
            </w:r>
          </w:p>
        </w:tc>
        <w:tc>
          <w:tcPr>
            <w:tcW w:w="12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1"/>
              <w:jc w:val="right"/>
              <w:rPr>
                <w:rFonts w:ascii="Arial" w:hAnsi="Arial" w:cs="Arial" w:eastAsia="Arial" w:hint="default"/>
                <w:sz w:val="15"/>
                <w:szCs w:val="15"/>
              </w:rPr>
            </w:pPr>
            <w:r>
              <w:rPr>
                <w:rFonts w:ascii="Arial"/>
                <w:w w:val="100"/>
                <w:sz w:val="15"/>
              </w:rPr>
              <w:t>-</w:t>
            </w:r>
          </w:p>
        </w:tc>
        <w:tc>
          <w:tcPr>
            <w:tcW w:w="9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5"/>
                <w:szCs w:val="15"/>
              </w:rPr>
            </w:pPr>
            <w:r>
              <w:rPr>
                <w:rFonts w:ascii="Arial" w:hAnsi="Arial" w:cs="Arial" w:eastAsia="Arial" w:hint="default"/>
                <w:sz w:val="15"/>
                <w:szCs w:val="15"/>
              </w:rPr>
              <w:t>2012</w:t>
            </w:r>
            <w:r>
              <w:rPr>
                <w:rFonts w:ascii="Arial" w:hAnsi="Arial" w:cs="Arial" w:eastAsia="Arial" w:hint="default"/>
                <w:spacing w:val="-6"/>
                <w:sz w:val="15"/>
                <w:szCs w:val="15"/>
              </w:rPr>
              <w:t> </w:t>
            </w:r>
            <w:r>
              <w:rPr>
                <w:rFonts w:ascii="宋体" w:hAnsi="宋体" w:cs="宋体" w:eastAsia="宋体" w:hint="default"/>
                <w:sz w:val="15"/>
                <w:szCs w:val="15"/>
              </w:rPr>
              <w:t>年</w:t>
            </w:r>
          </w:p>
        </w:tc>
        <w:tc>
          <w:tcPr>
            <w:tcW w:w="7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5"/>
                <w:szCs w:val="15"/>
              </w:rPr>
            </w:pPr>
            <w:r>
              <w:rPr>
                <w:rFonts w:ascii="Arial" w:hAnsi="Arial" w:cs="Arial" w:eastAsia="Arial" w:hint="default"/>
                <w:sz w:val="15"/>
                <w:szCs w:val="15"/>
              </w:rPr>
              <w:t>2016</w:t>
            </w:r>
            <w:r>
              <w:rPr>
                <w:rFonts w:ascii="Arial" w:hAnsi="Arial" w:cs="Arial" w:eastAsia="Arial" w:hint="default"/>
                <w:spacing w:val="-6"/>
                <w:sz w:val="15"/>
                <w:szCs w:val="15"/>
              </w:rPr>
              <w:t> </w:t>
            </w:r>
            <w:r>
              <w:rPr>
                <w:rFonts w:ascii="宋体" w:hAnsi="宋体" w:cs="宋体" w:eastAsia="宋体" w:hint="default"/>
                <w:sz w:val="15"/>
                <w:szCs w:val="15"/>
              </w:rPr>
              <w:t>年</w:t>
            </w:r>
          </w:p>
        </w:tc>
        <w:tc>
          <w:tcPr>
            <w:tcW w:w="919"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1"/>
              <w:jc w:val="right"/>
              <w:rPr>
                <w:rFonts w:ascii="Arial" w:hAnsi="Arial" w:cs="Arial" w:eastAsia="Arial" w:hint="default"/>
                <w:sz w:val="15"/>
                <w:szCs w:val="15"/>
              </w:rPr>
            </w:pPr>
            <w:r>
              <w:rPr>
                <w:rFonts w:ascii="Arial"/>
                <w:spacing w:val="-1"/>
                <w:sz w:val="15"/>
              </w:rPr>
              <w:t>86,300</w:t>
            </w:r>
          </w:p>
        </w:tc>
      </w:tr>
      <w:tr>
        <w:trPr>
          <w:trHeight w:val="512" w:hRule="exact"/>
        </w:trPr>
        <w:tc>
          <w:tcPr>
            <w:tcW w:w="1798"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left="122" w:right="0"/>
              <w:jc w:val="left"/>
              <w:rPr>
                <w:rFonts w:ascii="宋体" w:hAnsi="宋体" w:cs="宋体" w:eastAsia="宋体" w:hint="default"/>
                <w:sz w:val="15"/>
                <w:szCs w:val="15"/>
              </w:rPr>
            </w:pPr>
            <w:r>
              <w:rPr>
                <w:rFonts w:ascii="宋体" w:hAnsi="宋体" w:cs="宋体" w:eastAsia="宋体" w:hint="default"/>
                <w:sz w:val="15"/>
                <w:szCs w:val="15"/>
              </w:rPr>
              <w:t>宝翠苑</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98"/>
              <w:jc w:val="right"/>
              <w:rPr>
                <w:rFonts w:ascii="Arial" w:hAnsi="Arial" w:cs="Arial" w:eastAsia="Arial" w:hint="default"/>
                <w:sz w:val="15"/>
                <w:szCs w:val="15"/>
              </w:rPr>
            </w:pPr>
            <w:r>
              <w:rPr>
                <w:rFonts w:ascii="Arial"/>
                <w:w w:val="100"/>
                <w:sz w:val="15"/>
              </w:rPr>
              <w:t>-</w:t>
            </w:r>
          </w:p>
        </w:tc>
        <w:tc>
          <w:tcPr>
            <w:tcW w:w="11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98"/>
              <w:jc w:val="right"/>
              <w:rPr>
                <w:rFonts w:ascii="Arial" w:hAnsi="Arial" w:cs="Arial" w:eastAsia="Arial" w:hint="default"/>
                <w:sz w:val="15"/>
                <w:szCs w:val="15"/>
              </w:rPr>
            </w:pPr>
            <w:r>
              <w:rPr>
                <w:rFonts w:ascii="Arial"/>
                <w:w w:val="100"/>
                <w:sz w:val="15"/>
              </w:rPr>
              <w:t>-</w:t>
            </w:r>
          </w:p>
        </w:tc>
        <w:tc>
          <w:tcPr>
            <w:tcW w:w="14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101"/>
              <w:jc w:val="right"/>
              <w:rPr>
                <w:rFonts w:ascii="Arial" w:hAnsi="Arial" w:cs="Arial" w:eastAsia="Arial" w:hint="default"/>
                <w:sz w:val="15"/>
                <w:szCs w:val="15"/>
              </w:rPr>
            </w:pPr>
            <w:r>
              <w:rPr>
                <w:rFonts w:ascii="Arial"/>
                <w:spacing w:val="-1"/>
                <w:sz w:val="15"/>
              </w:rPr>
              <w:t>201,170,073.41</w:t>
            </w:r>
          </w:p>
        </w:tc>
        <w:tc>
          <w:tcPr>
            <w:tcW w:w="12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101"/>
              <w:jc w:val="right"/>
              <w:rPr>
                <w:rFonts w:ascii="Arial" w:hAnsi="Arial" w:cs="Arial" w:eastAsia="Arial" w:hint="default"/>
                <w:sz w:val="15"/>
                <w:szCs w:val="15"/>
              </w:rPr>
            </w:pPr>
            <w:r>
              <w:rPr>
                <w:rFonts w:ascii="Arial"/>
                <w:w w:val="100"/>
                <w:sz w:val="15"/>
              </w:rPr>
              <w:t>-</w:t>
            </w:r>
          </w:p>
        </w:tc>
        <w:tc>
          <w:tcPr>
            <w:tcW w:w="9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5"/>
                <w:szCs w:val="15"/>
              </w:rPr>
            </w:pPr>
            <w:r>
              <w:rPr>
                <w:rFonts w:ascii="Arial" w:hAnsi="Arial" w:cs="Arial" w:eastAsia="Arial" w:hint="default"/>
                <w:sz w:val="15"/>
                <w:szCs w:val="15"/>
              </w:rPr>
              <w:t>2013</w:t>
            </w:r>
            <w:r>
              <w:rPr>
                <w:rFonts w:ascii="Arial" w:hAnsi="Arial" w:cs="Arial" w:eastAsia="Arial" w:hint="default"/>
                <w:spacing w:val="-6"/>
                <w:sz w:val="15"/>
                <w:szCs w:val="15"/>
              </w:rPr>
              <w:t> </w:t>
            </w:r>
            <w:r>
              <w:rPr>
                <w:rFonts w:ascii="宋体" w:hAnsi="宋体" w:cs="宋体" w:eastAsia="宋体" w:hint="default"/>
                <w:sz w:val="15"/>
                <w:szCs w:val="15"/>
              </w:rPr>
              <w:t>年</w:t>
            </w:r>
          </w:p>
        </w:tc>
        <w:tc>
          <w:tcPr>
            <w:tcW w:w="7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5"/>
                <w:szCs w:val="15"/>
              </w:rPr>
            </w:pPr>
            <w:r>
              <w:rPr>
                <w:rFonts w:ascii="Arial" w:hAnsi="Arial" w:cs="Arial" w:eastAsia="Arial" w:hint="default"/>
                <w:sz w:val="15"/>
                <w:szCs w:val="15"/>
              </w:rPr>
              <w:t>2014</w:t>
            </w:r>
            <w:r>
              <w:rPr>
                <w:rFonts w:ascii="Arial" w:hAnsi="Arial" w:cs="Arial" w:eastAsia="Arial" w:hint="default"/>
                <w:spacing w:val="-6"/>
                <w:sz w:val="15"/>
                <w:szCs w:val="15"/>
              </w:rPr>
              <w:t> </w:t>
            </w:r>
            <w:r>
              <w:rPr>
                <w:rFonts w:ascii="宋体" w:hAnsi="宋体" w:cs="宋体" w:eastAsia="宋体" w:hint="default"/>
                <w:sz w:val="15"/>
                <w:szCs w:val="15"/>
              </w:rPr>
              <w:t>年</w:t>
            </w:r>
          </w:p>
        </w:tc>
        <w:tc>
          <w:tcPr>
            <w:tcW w:w="919"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101"/>
              <w:jc w:val="right"/>
              <w:rPr>
                <w:rFonts w:ascii="Arial" w:hAnsi="Arial" w:cs="Arial" w:eastAsia="Arial" w:hint="default"/>
                <w:sz w:val="15"/>
                <w:szCs w:val="15"/>
              </w:rPr>
            </w:pPr>
            <w:r>
              <w:rPr>
                <w:rFonts w:ascii="Arial"/>
                <w:spacing w:val="-1"/>
                <w:sz w:val="15"/>
              </w:rPr>
              <w:t>30,961</w:t>
            </w:r>
          </w:p>
        </w:tc>
      </w:tr>
      <w:tr>
        <w:trPr>
          <w:trHeight w:val="509" w:hRule="exact"/>
        </w:trPr>
        <w:tc>
          <w:tcPr>
            <w:tcW w:w="1798"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122" w:right="0"/>
              <w:jc w:val="left"/>
              <w:rPr>
                <w:rFonts w:ascii="宋体" w:hAnsi="宋体" w:cs="宋体" w:eastAsia="宋体" w:hint="default"/>
                <w:sz w:val="15"/>
                <w:szCs w:val="15"/>
              </w:rPr>
            </w:pPr>
            <w:r>
              <w:rPr>
                <w:rFonts w:ascii="宋体" w:hAnsi="宋体" w:cs="宋体" w:eastAsia="宋体" w:hint="default"/>
                <w:sz w:val="15"/>
                <w:szCs w:val="15"/>
              </w:rPr>
              <w:t>惠州山水龙城</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6"/>
              <w:jc w:val="right"/>
              <w:rPr>
                <w:rFonts w:ascii="Arial" w:hAnsi="Arial" w:cs="Arial" w:eastAsia="Arial" w:hint="default"/>
                <w:sz w:val="15"/>
                <w:szCs w:val="15"/>
              </w:rPr>
            </w:pPr>
            <w:r>
              <w:rPr>
                <w:rFonts w:ascii="Arial"/>
                <w:spacing w:val="-1"/>
                <w:sz w:val="15"/>
              </w:rPr>
              <w:t>813,428,419.70</w:t>
            </w:r>
          </w:p>
        </w:tc>
        <w:tc>
          <w:tcPr>
            <w:tcW w:w="11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8"/>
              <w:jc w:val="right"/>
              <w:rPr>
                <w:rFonts w:ascii="Arial" w:hAnsi="Arial" w:cs="Arial" w:eastAsia="Arial" w:hint="default"/>
                <w:sz w:val="15"/>
                <w:szCs w:val="15"/>
              </w:rPr>
            </w:pPr>
            <w:r>
              <w:rPr>
                <w:rFonts w:ascii="Arial"/>
                <w:w w:val="100"/>
                <w:sz w:val="15"/>
              </w:rPr>
              <w:t>-</w:t>
            </w:r>
          </w:p>
        </w:tc>
        <w:tc>
          <w:tcPr>
            <w:tcW w:w="14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1"/>
              <w:jc w:val="right"/>
              <w:rPr>
                <w:rFonts w:ascii="Arial" w:hAnsi="Arial" w:cs="Arial" w:eastAsia="Arial" w:hint="default"/>
                <w:sz w:val="15"/>
                <w:szCs w:val="15"/>
              </w:rPr>
            </w:pPr>
            <w:r>
              <w:rPr>
                <w:rFonts w:ascii="Arial"/>
                <w:spacing w:val="-1"/>
                <w:sz w:val="15"/>
              </w:rPr>
              <w:t>848,676,473.58</w:t>
            </w:r>
          </w:p>
        </w:tc>
        <w:tc>
          <w:tcPr>
            <w:tcW w:w="12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1"/>
              <w:jc w:val="right"/>
              <w:rPr>
                <w:rFonts w:ascii="Arial" w:hAnsi="Arial" w:cs="Arial" w:eastAsia="Arial" w:hint="default"/>
                <w:sz w:val="15"/>
                <w:szCs w:val="15"/>
              </w:rPr>
            </w:pPr>
            <w:r>
              <w:rPr>
                <w:rFonts w:ascii="Arial"/>
                <w:w w:val="100"/>
                <w:sz w:val="15"/>
              </w:rPr>
              <w:t>-</w:t>
            </w:r>
          </w:p>
        </w:tc>
        <w:tc>
          <w:tcPr>
            <w:tcW w:w="9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5"/>
                <w:szCs w:val="15"/>
              </w:rPr>
            </w:pPr>
            <w:r>
              <w:rPr>
                <w:rFonts w:ascii="Arial" w:hAnsi="Arial" w:cs="Arial" w:eastAsia="Arial" w:hint="default"/>
                <w:sz w:val="15"/>
                <w:szCs w:val="15"/>
              </w:rPr>
              <w:t>2010</w:t>
            </w:r>
            <w:r>
              <w:rPr>
                <w:rFonts w:ascii="Arial" w:hAnsi="Arial" w:cs="Arial" w:eastAsia="Arial" w:hint="default"/>
                <w:spacing w:val="-6"/>
                <w:sz w:val="15"/>
                <w:szCs w:val="15"/>
              </w:rPr>
              <w:t> </w:t>
            </w:r>
            <w:r>
              <w:rPr>
                <w:rFonts w:ascii="宋体" w:hAnsi="宋体" w:cs="宋体" w:eastAsia="宋体" w:hint="default"/>
                <w:sz w:val="15"/>
                <w:szCs w:val="15"/>
              </w:rPr>
              <w:t>年</w:t>
            </w:r>
          </w:p>
        </w:tc>
        <w:tc>
          <w:tcPr>
            <w:tcW w:w="7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5"/>
                <w:szCs w:val="15"/>
              </w:rPr>
            </w:pPr>
            <w:r>
              <w:rPr>
                <w:rFonts w:ascii="Arial" w:hAnsi="Arial" w:cs="Arial" w:eastAsia="Arial" w:hint="default"/>
                <w:sz w:val="15"/>
                <w:szCs w:val="15"/>
              </w:rPr>
              <w:t>2015</w:t>
            </w:r>
            <w:r>
              <w:rPr>
                <w:rFonts w:ascii="Arial" w:hAnsi="Arial" w:cs="Arial" w:eastAsia="Arial" w:hint="default"/>
                <w:spacing w:val="-6"/>
                <w:sz w:val="15"/>
                <w:szCs w:val="15"/>
              </w:rPr>
              <w:t> </w:t>
            </w:r>
            <w:r>
              <w:rPr>
                <w:rFonts w:ascii="宋体" w:hAnsi="宋体" w:cs="宋体" w:eastAsia="宋体" w:hint="default"/>
                <w:sz w:val="15"/>
                <w:szCs w:val="15"/>
              </w:rPr>
              <w:t>年</w:t>
            </w:r>
          </w:p>
        </w:tc>
        <w:tc>
          <w:tcPr>
            <w:tcW w:w="919"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0"/>
              <w:jc w:val="right"/>
              <w:rPr>
                <w:rFonts w:ascii="Arial" w:hAnsi="Arial" w:cs="Arial" w:eastAsia="Arial" w:hint="default"/>
                <w:sz w:val="15"/>
                <w:szCs w:val="15"/>
              </w:rPr>
            </w:pPr>
            <w:r>
              <w:rPr>
                <w:rFonts w:ascii="Arial"/>
                <w:spacing w:val="-1"/>
                <w:sz w:val="15"/>
              </w:rPr>
              <w:t>132,490</w:t>
            </w:r>
          </w:p>
        </w:tc>
      </w:tr>
      <w:tr>
        <w:trPr>
          <w:trHeight w:val="492" w:hRule="exact"/>
        </w:trPr>
        <w:tc>
          <w:tcPr>
            <w:tcW w:w="179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惠州坦坡项目</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5"/>
              <w:ind w:right="97"/>
              <w:jc w:val="right"/>
              <w:rPr>
                <w:rFonts w:ascii="Arial" w:hAnsi="Arial" w:cs="Arial" w:eastAsia="Arial" w:hint="default"/>
                <w:sz w:val="15"/>
                <w:szCs w:val="15"/>
              </w:rPr>
            </w:pPr>
            <w:r>
              <w:rPr>
                <w:rFonts w:ascii="Arial"/>
                <w:spacing w:val="-2"/>
                <w:sz w:val="15"/>
              </w:rPr>
              <w:t>113,982,535.97</w:t>
            </w:r>
          </w:p>
        </w:tc>
        <w:tc>
          <w:tcPr>
            <w:tcW w:w="11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5"/>
              <w:ind w:right="98"/>
              <w:jc w:val="right"/>
              <w:rPr>
                <w:rFonts w:ascii="Arial" w:hAnsi="Arial" w:cs="Arial" w:eastAsia="Arial" w:hint="default"/>
                <w:sz w:val="15"/>
                <w:szCs w:val="15"/>
              </w:rPr>
            </w:pPr>
            <w:r>
              <w:rPr>
                <w:rFonts w:ascii="Arial"/>
                <w:w w:val="100"/>
                <w:sz w:val="15"/>
              </w:rPr>
              <w:t>-</w:t>
            </w:r>
          </w:p>
        </w:tc>
        <w:tc>
          <w:tcPr>
            <w:tcW w:w="14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5"/>
              <w:ind w:right="101"/>
              <w:jc w:val="right"/>
              <w:rPr>
                <w:rFonts w:ascii="Arial" w:hAnsi="Arial" w:cs="Arial" w:eastAsia="Arial" w:hint="default"/>
                <w:sz w:val="15"/>
                <w:szCs w:val="15"/>
              </w:rPr>
            </w:pPr>
            <w:r>
              <w:rPr>
                <w:rFonts w:ascii="Arial"/>
                <w:spacing w:val="-2"/>
                <w:sz w:val="15"/>
              </w:rPr>
              <w:t>113,592,358.37</w:t>
            </w:r>
          </w:p>
        </w:tc>
        <w:tc>
          <w:tcPr>
            <w:tcW w:w="12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5"/>
              <w:ind w:right="101"/>
              <w:jc w:val="right"/>
              <w:rPr>
                <w:rFonts w:ascii="Arial" w:hAnsi="Arial" w:cs="Arial" w:eastAsia="Arial" w:hint="default"/>
                <w:sz w:val="15"/>
                <w:szCs w:val="15"/>
              </w:rPr>
            </w:pPr>
            <w:r>
              <w:rPr>
                <w:rFonts w:ascii="Arial"/>
                <w:w w:val="100"/>
                <w:sz w:val="15"/>
              </w:rPr>
              <w:t>-</w:t>
            </w:r>
          </w:p>
        </w:tc>
        <w:tc>
          <w:tcPr>
            <w:tcW w:w="9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 w:right="0"/>
              <w:jc w:val="center"/>
              <w:rPr>
                <w:rFonts w:ascii="宋体" w:hAnsi="宋体" w:cs="宋体" w:eastAsia="宋体" w:hint="default"/>
                <w:sz w:val="15"/>
                <w:szCs w:val="15"/>
              </w:rPr>
            </w:pPr>
            <w:r>
              <w:rPr>
                <w:rFonts w:ascii="宋体" w:hAnsi="宋体" w:cs="宋体" w:eastAsia="宋体" w:hint="default"/>
                <w:sz w:val="15"/>
                <w:szCs w:val="15"/>
              </w:rPr>
              <w:t>未开工</w:t>
            </w:r>
          </w:p>
        </w:tc>
        <w:tc>
          <w:tcPr>
            <w:tcW w:w="7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5"/>
              <w:ind w:right="0"/>
              <w:jc w:val="center"/>
              <w:rPr>
                <w:rFonts w:ascii="Arial" w:hAnsi="Arial" w:cs="Arial" w:eastAsia="Arial" w:hint="default"/>
                <w:sz w:val="15"/>
                <w:szCs w:val="15"/>
              </w:rPr>
            </w:pPr>
            <w:r>
              <w:rPr>
                <w:rFonts w:ascii="Arial"/>
                <w:w w:val="100"/>
                <w:sz w:val="15"/>
              </w:rPr>
              <w:t>-</w:t>
            </w:r>
          </w:p>
        </w:tc>
        <w:tc>
          <w:tcPr>
            <w:tcW w:w="919"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5"/>
              <w:ind w:right="103"/>
              <w:jc w:val="right"/>
              <w:rPr>
                <w:rFonts w:ascii="Arial" w:hAnsi="Arial" w:cs="Arial" w:eastAsia="Arial" w:hint="default"/>
                <w:sz w:val="15"/>
                <w:szCs w:val="15"/>
              </w:rPr>
            </w:pPr>
            <w:r>
              <w:rPr>
                <w:rFonts w:ascii="Arial"/>
                <w:w w:val="100"/>
                <w:sz w:val="15"/>
              </w:rPr>
              <w:t>-</w:t>
            </w:r>
          </w:p>
        </w:tc>
      </w:tr>
      <w:tr>
        <w:trPr>
          <w:trHeight w:val="490" w:hRule="exact"/>
        </w:trPr>
        <w:tc>
          <w:tcPr>
            <w:tcW w:w="179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惠州小金口地块</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right="97"/>
              <w:jc w:val="right"/>
              <w:rPr>
                <w:rFonts w:ascii="Arial" w:hAnsi="Arial" w:cs="Arial" w:eastAsia="Arial" w:hint="default"/>
                <w:sz w:val="15"/>
                <w:szCs w:val="15"/>
              </w:rPr>
            </w:pPr>
            <w:r>
              <w:rPr>
                <w:rFonts w:ascii="Arial"/>
                <w:spacing w:val="-1"/>
                <w:sz w:val="15"/>
              </w:rPr>
              <w:t>22,895,550.00</w:t>
            </w:r>
          </w:p>
        </w:tc>
        <w:tc>
          <w:tcPr>
            <w:tcW w:w="11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right="98"/>
              <w:jc w:val="right"/>
              <w:rPr>
                <w:rFonts w:ascii="Arial" w:hAnsi="Arial" w:cs="Arial" w:eastAsia="Arial" w:hint="default"/>
                <w:sz w:val="15"/>
                <w:szCs w:val="15"/>
              </w:rPr>
            </w:pPr>
            <w:r>
              <w:rPr>
                <w:rFonts w:ascii="Arial"/>
                <w:w w:val="100"/>
                <w:sz w:val="15"/>
              </w:rPr>
              <w:t>-</w:t>
            </w:r>
          </w:p>
        </w:tc>
        <w:tc>
          <w:tcPr>
            <w:tcW w:w="14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right="101"/>
              <w:jc w:val="right"/>
              <w:rPr>
                <w:rFonts w:ascii="Arial" w:hAnsi="Arial" w:cs="Arial" w:eastAsia="Arial" w:hint="default"/>
                <w:sz w:val="15"/>
                <w:szCs w:val="15"/>
              </w:rPr>
            </w:pPr>
            <w:r>
              <w:rPr>
                <w:rFonts w:ascii="Arial"/>
                <w:spacing w:val="-1"/>
                <w:sz w:val="15"/>
              </w:rPr>
              <w:t>22,619,700.00</w:t>
            </w:r>
          </w:p>
        </w:tc>
        <w:tc>
          <w:tcPr>
            <w:tcW w:w="12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right="101"/>
              <w:jc w:val="right"/>
              <w:rPr>
                <w:rFonts w:ascii="Arial" w:hAnsi="Arial" w:cs="Arial" w:eastAsia="Arial" w:hint="default"/>
                <w:sz w:val="15"/>
                <w:szCs w:val="15"/>
              </w:rPr>
            </w:pPr>
            <w:r>
              <w:rPr>
                <w:rFonts w:ascii="Arial"/>
                <w:w w:val="100"/>
                <w:sz w:val="15"/>
              </w:rPr>
              <w:t>-</w:t>
            </w:r>
          </w:p>
        </w:tc>
        <w:tc>
          <w:tcPr>
            <w:tcW w:w="9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5"/>
                <w:szCs w:val="15"/>
              </w:rPr>
            </w:pPr>
            <w:r>
              <w:rPr>
                <w:rFonts w:ascii="宋体" w:hAnsi="宋体" w:cs="宋体" w:eastAsia="宋体" w:hint="default"/>
                <w:sz w:val="15"/>
                <w:szCs w:val="15"/>
              </w:rPr>
              <w:t>未开工</w:t>
            </w:r>
          </w:p>
        </w:tc>
        <w:tc>
          <w:tcPr>
            <w:tcW w:w="7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right="0"/>
              <w:jc w:val="center"/>
              <w:rPr>
                <w:rFonts w:ascii="Arial" w:hAnsi="Arial" w:cs="Arial" w:eastAsia="Arial" w:hint="default"/>
                <w:sz w:val="15"/>
                <w:szCs w:val="15"/>
              </w:rPr>
            </w:pPr>
            <w:r>
              <w:rPr>
                <w:rFonts w:ascii="Arial"/>
                <w:w w:val="100"/>
                <w:sz w:val="15"/>
              </w:rPr>
              <w:t>-</w:t>
            </w:r>
          </w:p>
        </w:tc>
        <w:tc>
          <w:tcPr>
            <w:tcW w:w="919"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right="103"/>
              <w:jc w:val="right"/>
              <w:rPr>
                <w:rFonts w:ascii="Arial" w:hAnsi="Arial" w:cs="Arial" w:eastAsia="Arial" w:hint="default"/>
                <w:sz w:val="15"/>
                <w:szCs w:val="15"/>
              </w:rPr>
            </w:pPr>
            <w:r>
              <w:rPr>
                <w:rFonts w:ascii="Arial"/>
                <w:w w:val="100"/>
                <w:sz w:val="15"/>
              </w:rPr>
              <w:t>-</w:t>
            </w:r>
          </w:p>
        </w:tc>
      </w:tr>
      <w:tr>
        <w:trPr>
          <w:trHeight w:val="490" w:hRule="exact"/>
        </w:trPr>
        <w:tc>
          <w:tcPr>
            <w:tcW w:w="179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惠东宝安虹海湾</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right="98"/>
              <w:jc w:val="right"/>
              <w:rPr>
                <w:rFonts w:ascii="Arial" w:hAnsi="Arial" w:cs="Arial" w:eastAsia="Arial" w:hint="default"/>
                <w:sz w:val="15"/>
                <w:szCs w:val="15"/>
              </w:rPr>
            </w:pPr>
            <w:r>
              <w:rPr>
                <w:rFonts w:ascii="Arial"/>
                <w:w w:val="100"/>
                <w:sz w:val="15"/>
              </w:rPr>
              <w:t>-</w:t>
            </w:r>
          </w:p>
        </w:tc>
        <w:tc>
          <w:tcPr>
            <w:tcW w:w="11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right="98"/>
              <w:jc w:val="right"/>
              <w:rPr>
                <w:rFonts w:ascii="Arial" w:hAnsi="Arial" w:cs="Arial" w:eastAsia="Arial" w:hint="default"/>
                <w:sz w:val="15"/>
                <w:szCs w:val="15"/>
              </w:rPr>
            </w:pPr>
            <w:r>
              <w:rPr>
                <w:rFonts w:ascii="Arial"/>
                <w:w w:val="100"/>
                <w:sz w:val="15"/>
              </w:rPr>
              <w:t>-</w:t>
            </w:r>
          </w:p>
        </w:tc>
        <w:tc>
          <w:tcPr>
            <w:tcW w:w="14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right="101"/>
              <w:jc w:val="right"/>
              <w:rPr>
                <w:rFonts w:ascii="Arial" w:hAnsi="Arial" w:cs="Arial" w:eastAsia="Arial" w:hint="default"/>
                <w:sz w:val="15"/>
                <w:szCs w:val="15"/>
              </w:rPr>
            </w:pPr>
            <w:r>
              <w:rPr>
                <w:rFonts w:ascii="Arial"/>
                <w:spacing w:val="-1"/>
                <w:sz w:val="15"/>
              </w:rPr>
              <w:t>335,542,349.51</w:t>
            </w:r>
          </w:p>
        </w:tc>
        <w:tc>
          <w:tcPr>
            <w:tcW w:w="12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right="101"/>
              <w:jc w:val="right"/>
              <w:rPr>
                <w:rFonts w:ascii="Arial" w:hAnsi="Arial" w:cs="Arial" w:eastAsia="Arial" w:hint="default"/>
                <w:sz w:val="15"/>
                <w:szCs w:val="15"/>
              </w:rPr>
            </w:pPr>
            <w:r>
              <w:rPr>
                <w:rFonts w:ascii="Arial"/>
                <w:w w:val="100"/>
                <w:sz w:val="15"/>
              </w:rPr>
              <w:t>-</w:t>
            </w:r>
          </w:p>
        </w:tc>
        <w:tc>
          <w:tcPr>
            <w:tcW w:w="9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5"/>
                <w:szCs w:val="15"/>
              </w:rPr>
            </w:pPr>
            <w:r>
              <w:rPr>
                <w:rFonts w:ascii="Arial" w:hAnsi="Arial" w:cs="Arial" w:eastAsia="Arial" w:hint="default"/>
                <w:sz w:val="15"/>
                <w:szCs w:val="15"/>
              </w:rPr>
              <w:t>2012</w:t>
            </w:r>
            <w:r>
              <w:rPr>
                <w:rFonts w:ascii="Arial" w:hAnsi="Arial" w:cs="Arial" w:eastAsia="Arial" w:hint="default"/>
                <w:spacing w:val="-6"/>
                <w:sz w:val="15"/>
                <w:szCs w:val="15"/>
              </w:rPr>
              <w:t> </w:t>
            </w:r>
            <w:r>
              <w:rPr>
                <w:rFonts w:ascii="宋体" w:hAnsi="宋体" w:cs="宋体" w:eastAsia="宋体" w:hint="default"/>
                <w:sz w:val="15"/>
                <w:szCs w:val="15"/>
              </w:rPr>
              <w:t>年</w:t>
            </w:r>
          </w:p>
        </w:tc>
        <w:tc>
          <w:tcPr>
            <w:tcW w:w="7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5"/>
                <w:szCs w:val="15"/>
              </w:rPr>
            </w:pPr>
            <w:r>
              <w:rPr>
                <w:rFonts w:ascii="Arial" w:hAnsi="Arial" w:cs="Arial" w:eastAsia="Arial" w:hint="default"/>
                <w:sz w:val="15"/>
                <w:szCs w:val="15"/>
              </w:rPr>
              <w:t>2014</w:t>
            </w:r>
            <w:r>
              <w:rPr>
                <w:rFonts w:ascii="Arial" w:hAnsi="Arial" w:cs="Arial" w:eastAsia="Arial" w:hint="default"/>
                <w:spacing w:val="-6"/>
                <w:sz w:val="15"/>
                <w:szCs w:val="15"/>
              </w:rPr>
              <w:t> </w:t>
            </w:r>
            <w:r>
              <w:rPr>
                <w:rFonts w:ascii="宋体" w:hAnsi="宋体" w:cs="宋体" w:eastAsia="宋体" w:hint="default"/>
                <w:sz w:val="15"/>
                <w:szCs w:val="15"/>
              </w:rPr>
              <w:t>年</w:t>
            </w:r>
          </w:p>
        </w:tc>
        <w:tc>
          <w:tcPr>
            <w:tcW w:w="919"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right="101"/>
              <w:jc w:val="right"/>
              <w:rPr>
                <w:rFonts w:ascii="Arial" w:hAnsi="Arial" w:cs="Arial" w:eastAsia="Arial" w:hint="default"/>
                <w:sz w:val="15"/>
                <w:szCs w:val="15"/>
              </w:rPr>
            </w:pPr>
            <w:r>
              <w:rPr>
                <w:rFonts w:ascii="Arial"/>
                <w:spacing w:val="-1"/>
                <w:sz w:val="15"/>
              </w:rPr>
              <w:t>62,900</w:t>
            </w:r>
          </w:p>
        </w:tc>
      </w:tr>
      <w:tr>
        <w:trPr>
          <w:trHeight w:val="490" w:hRule="exact"/>
        </w:trPr>
        <w:tc>
          <w:tcPr>
            <w:tcW w:w="179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惠东宝安东山海地块</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right="96"/>
              <w:jc w:val="right"/>
              <w:rPr>
                <w:rFonts w:ascii="Arial" w:hAnsi="Arial" w:cs="Arial" w:eastAsia="Arial" w:hint="default"/>
                <w:sz w:val="15"/>
                <w:szCs w:val="15"/>
              </w:rPr>
            </w:pPr>
            <w:r>
              <w:rPr>
                <w:rFonts w:ascii="Arial"/>
                <w:spacing w:val="-1"/>
                <w:sz w:val="15"/>
              </w:rPr>
              <w:t>106,382,180.00</w:t>
            </w:r>
          </w:p>
        </w:tc>
        <w:tc>
          <w:tcPr>
            <w:tcW w:w="11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right="98"/>
              <w:jc w:val="right"/>
              <w:rPr>
                <w:rFonts w:ascii="Arial" w:hAnsi="Arial" w:cs="Arial" w:eastAsia="Arial" w:hint="default"/>
                <w:sz w:val="15"/>
                <w:szCs w:val="15"/>
              </w:rPr>
            </w:pPr>
            <w:r>
              <w:rPr>
                <w:rFonts w:ascii="Arial"/>
                <w:w w:val="100"/>
                <w:sz w:val="15"/>
              </w:rPr>
              <w:t>-</w:t>
            </w:r>
          </w:p>
        </w:tc>
        <w:tc>
          <w:tcPr>
            <w:tcW w:w="14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right="101"/>
              <w:jc w:val="right"/>
              <w:rPr>
                <w:rFonts w:ascii="Arial" w:hAnsi="Arial" w:cs="Arial" w:eastAsia="Arial" w:hint="default"/>
                <w:sz w:val="15"/>
                <w:szCs w:val="15"/>
              </w:rPr>
            </w:pPr>
            <w:r>
              <w:rPr>
                <w:rFonts w:ascii="Arial"/>
                <w:spacing w:val="-1"/>
                <w:sz w:val="15"/>
              </w:rPr>
              <w:t>106,382,180.00</w:t>
            </w:r>
          </w:p>
        </w:tc>
        <w:tc>
          <w:tcPr>
            <w:tcW w:w="12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right="101"/>
              <w:jc w:val="right"/>
              <w:rPr>
                <w:rFonts w:ascii="Arial" w:hAnsi="Arial" w:cs="Arial" w:eastAsia="Arial" w:hint="default"/>
                <w:sz w:val="15"/>
                <w:szCs w:val="15"/>
              </w:rPr>
            </w:pPr>
            <w:r>
              <w:rPr>
                <w:rFonts w:ascii="Arial"/>
                <w:w w:val="100"/>
                <w:sz w:val="15"/>
              </w:rPr>
              <w:t>-</w:t>
            </w:r>
          </w:p>
        </w:tc>
        <w:tc>
          <w:tcPr>
            <w:tcW w:w="9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5"/>
                <w:szCs w:val="15"/>
              </w:rPr>
            </w:pPr>
            <w:r>
              <w:rPr>
                <w:rFonts w:ascii="宋体" w:hAnsi="宋体" w:cs="宋体" w:eastAsia="宋体" w:hint="default"/>
                <w:sz w:val="15"/>
                <w:szCs w:val="15"/>
              </w:rPr>
              <w:t>未开工</w:t>
            </w:r>
          </w:p>
        </w:tc>
        <w:tc>
          <w:tcPr>
            <w:tcW w:w="7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right="0"/>
              <w:jc w:val="center"/>
              <w:rPr>
                <w:rFonts w:ascii="Arial" w:hAnsi="Arial" w:cs="Arial" w:eastAsia="Arial" w:hint="default"/>
                <w:sz w:val="15"/>
                <w:szCs w:val="15"/>
              </w:rPr>
            </w:pPr>
            <w:r>
              <w:rPr>
                <w:rFonts w:ascii="Arial"/>
                <w:w w:val="100"/>
                <w:sz w:val="15"/>
              </w:rPr>
              <w:t>-</w:t>
            </w:r>
          </w:p>
        </w:tc>
        <w:tc>
          <w:tcPr>
            <w:tcW w:w="919"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right="101"/>
              <w:jc w:val="right"/>
              <w:rPr>
                <w:rFonts w:ascii="Arial" w:hAnsi="Arial" w:cs="Arial" w:eastAsia="Arial" w:hint="default"/>
                <w:sz w:val="15"/>
                <w:szCs w:val="15"/>
              </w:rPr>
            </w:pPr>
            <w:r>
              <w:rPr>
                <w:rFonts w:ascii="Arial"/>
                <w:spacing w:val="-1"/>
                <w:sz w:val="15"/>
              </w:rPr>
              <w:t>75,0160</w:t>
            </w:r>
          </w:p>
        </w:tc>
      </w:tr>
      <w:tr>
        <w:trPr>
          <w:trHeight w:val="502" w:hRule="exact"/>
        </w:trPr>
        <w:tc>
          <w:tcPr>
            <w:tcW w:w="1798"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龙岗四期</w:t>
            </w:r>
          </w:p>
        </w:tc>
        <w:tc>
          <w:tcPr>
            <w:tcW w:w="155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right="97"/>
              <w:jc w:val="right"/>
              <w:rPr>
                <w:rFonts w:ascii="Arial" w:hAnsi="Arial" w:cs="Arial" w:eastAsia="Arial" w:hint="default"/>
                <w:sz w:val="15"/>
                <w:szCs w:val="15"/>
              </w:rPr>
            </w:pPr>
            <w:r>
              <w:rPr>
                <w:rFonts w:ascii="Arial"/>
                <w:spacing w:val="-1"/>
                <w:sz w:val="15"/>
              </w:rPr>
              <w:t>39,707,433.03</w:t>
            </w:r>
          </w:p>
        </w:tc>
        <w:tc>
          <w:tcPr>
            <w:tcW w:w="117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right="98"/>
              <w:jc w:val="right"/>
              <w:rPr>
                <w:rFonts w:ascii="Arial" w:hAnsi="Arial" w:cs="Arial" w:eastAsia="Arial" w:hint="default"/>
                <w:sz w:val="15"/>
                <w:szCs w:val="15"/>
              </w:rPr>
            </w:pPr>
            <w:r>
              <w:rPr>
                <w:rFonts w:ascii="Arial"/>
                <w:w w:val="100"/>
                <w:sz w:val="15"/>
              </w:rPr>
              <w:t>-</w:t>
            </w:r>
          </w:p>
        </w:tc>
        <w:tc>
          <w:tcPr>
            <w:tcW w:w="147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right="101"/>
              <w:jc w:val="right"/>
              <w:rPr>
                <w:rFonts w:ascii="Arial" w:hAnsi="Arial" w:cs="Arial" w:eastAsia="Arial" w:hint="default"/>
                <w:sz w:val="15"/>
                <w:szCs w:val="15"/>
              </w:rPr>
            </w:pPr>
            <w:r>
              <w:rPr>
                <w:rFonts w:ascii="Arial"/>
                <w:spacing w:val="-1"/>
                <w:sz w:val="15"/>
              </w:rPr>
              <w:t>31,806,251.91</w:t>
            </w:r>
          </w:p>
        </w:tc>
        <w:tc>
          <w:tcPr>
            <w:tcW w:w="124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right="101"/>
              <w:jc w:val="right"/>
              <w:rPr>
                <w:rFonts w:ascii="Arial" w:hAnsi="Arial" w:cs="Arial" w:eastAsia="Arial" w:hint="default"/>
                <w:sz w:val="15"/>
                <w:szCs w:val="15"/>
              </w:rPr>
            </w:pPr>
            <w:r>
              <w:rPr>
                <w:rFonts w:ascii="Arial"/>
                <w:w w:val="100"/>
                <w:sz w:val="15"/>
              </w:rPr>
              <w:t>-</w:t>
            </w:r>
          </w:p>
        </w:tc>
        <w:tc>
          <w:tcPr>
            <w:tcW w:w="93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5"/>
                <w:szCs w:val="15"/>
              </w:rPr>
            </w:pPr>
            <w:r>
              <w:rPr>
                <w:rFonts w:ascii="宋体" w:hAnsi="宋体" w:cs="宋体" w:eastAsia="宋体" w:hint="default"/>
                <w:sz w:val="15"/>
                <w:szCs w:val="15"/>
              </w:rPr>
              <w:t>未开工</w:t>
            </w:r>
          </w:p>
        </w:tc>
        <w:tc>
          <w:tcPr>
            <w:tcW w:w="77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right="0"/>
              <w:jc w:val="center"/>
              <w:rPr>
                <w:rFonts w:ascii="Arial" w:hAnsi="Arial" w:cs="Arial" w:eastAsia="Arial" w:hint="default"/>
                <w:sz w:val="15"/>
                <w:szCs w:val="15"/>
              </w:rPr>
            </w:pPr>
            <w:r>
              <w:rPr>
                <w:rFonts w:ascii="Arial"/>
                <w:w w:val="100"/>
                <w:sz w:val="15"/>
              </w:rPr>
              <w:t>-</w:t>
            </w:r>
          </w:p>
        </w:tc>
        <w:tc>
          <w:tcPr>
            <w:tcW w:w="919" w:type="dxa"/>
            <w:tcBorders>
              <w:top w:val="dotted" w:sz="4" w:space="0" w:color="000000"/>
              <w:left w:val="dotted" w:sz="4"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right="103"/>
              <w:jc w:val="right"/>
              <w:rPr>
                <w:rFonts w:ascii="Arial" w:hAnsi="Arial" w:cs="Arial" w:eastAsia="Arial" w:hint="default"/>
                <w:sz w:val="15"/>
                <w:szCs w:val="15"/>
              </w:rPr>
            </w:pPr>
            <w:r>
              <w:rPr>
                <w:rFonts w:ascii="Arial"/>
                <w:w w:val="100"/>
                <w:sz w:val="15"/>
              </w:rPr>
              <w:t>-</w:t>
            </w:r>
          </w:p>
        </w:tc>
      </w:tr>
    </w:tbl>
    <w:p>
      <w:pPr>
        <w:spacing w:after="0" w:line="240" w:lineRule="auto"/>
        <w:jc w:val="right"/>
        <w:rPr>
          <w:rFonts w:ascii="Arial" w:hAnsi="Arial" w:cs="Arial" w:eastAsia="Arial" w:hint="default"/>
          <w:sz w:val="15"/>
          <w:szCs w:val="15"/>
        </w:rPr>
        <w:sectPr>
          <w:pgSz w:w="11910" w:h="16840"/>
          <w:pgMar w:header="877" w:footer="975" w:top="1100" w:bottom="1160" w:left="880" w:right="880"/>
        </w:sectPr>
      </w:pPr>
    </w:p>
    <w:p>
      <w:pPr>
        <w:spacing w:line="240" w:lineRule="auto" w:before="8"/>
        <w:rPr>
          <w:rFonts w:ascii="宋体" w:hAnsi="宋体" w:cs="宋体" w:eastAsia="宋体" w:hint="default"/>
          <w:sz w:val="24"/>
          <w:szCs w:val="24"/>
        </w:rPr>
      </w:pPr>
    </w:p>
    <w:tbl>
      <w:tblPr>
        <w:tblW w:w="0" w:type="auto"/>
        <w:jc w:val="left"/>
        <w:tblInd w:w="136" w:type="dxa"/>
        <w:tblLayout w:type="fixed"/>
        <w:tblCellMar>
          <w:top w:w="0" w:type="dxa"/>
          <w:left w:w="0" w:type="dxa"/>
          <w:bottom w:w="0" w:type="dxa"/>
          <w:right w:w="0" w:type="dxa"/>
        </w:tblCellMar>
        <w:tblLook w:val="01E0"/>
      </w:tblPr>
      <w:tblGrid>
        <w:gridCol w:w="1798"/>
        <w:gridCol w:w="1558"/>
        <w:gridCol w:w="1171"/>
        <w:gridCol w:w="1472"/>
        <w:gridCol w:w="1246"/>
        <w:gridCol w:w="932"/>
        <w:gridCol w:w="775"/>
        <w:gridCol w:w="919"/>
      </w:tblGrid>
      <w:tr>
        <w:trPr>
          <w:trHeight w:val="372" w:hRule="exact"/>
        </w:trPr>
        <w:tc>
          <w:tcPr>
            <w:tcW w:w="1798"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605" w:right="0"/>
              <w:jc w:val="left"/>
              <w:rPr>
                <w:rFonts w:ascii="宋体" w:hAnsi="宋体" w:cs="宋体" w:eastAsia="宋体" w:hint="default"/>
                <w:sz w:val="15"/>
                <w:szCs w:val="15"/>
              </w:rPr>
            </w:pPr>
            <w:r>
              <w:rPr>
                <w:rFonts w:ascii="宋体" w:hAnsi="宋体" w:cs="宋体" w:eastAsia="宋体" w:hint="default"/>
                <w:sz w:val="15"/>
                <w:szCs w:val="15"/>
              </w:rPr>
              <w:t>项目名称</w:t>
            </w:r>
          </w:p>
        </w:tc>
        <w:tc>
          <w:tcPr>
            <w:tcW w:w="2729"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left="5" w:right="0"/>
              <w:jc w:val="center"/>
              <w:rPr>
                <w:rFonts w:ascii="宋体" w:hAnsi="宋体" w:cs="宋体" w:eastAsia="宋体" w:hint="default"/>
                <w:sz w:val="15"/>
                <w:szCs w:val="15"/>
              </w:rPr>
            </w:pPr>
            <w:r>
              <w:rPr>
                <w:rFonts w:ascii="宋体" w:hAnsi="宋体" w:cs="宋体" w:eastAsia="宋体" w:hint="default"/>
                <w:sz w:val="15"/>
                <w:szCs w:val="15"/>
              </w:rPr>
              <w:t>期末余额</w:t>
            </w:r>
          </w:p>
        </w:tc>
        <w:tc>
          <w:tcPr>
            <w:tcW w:w="2717"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0"/>
                <w:szCs w:val="10"/>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年初余额</w:t>
            </w:r>
          </w:p>
        </w:tc>
        <w:tc>
          <w:tcPr>
            <w:tcW w:w="932"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0" w:right="0"/>
              <w:jc w:val="left"/>
              <w:rPr>
                <w:rFonts w:ascii="宋体" w:hAnsi="宋体" w:cs="宋体" w:eastAsia="宋体" w:hint="default"/>
                <w:sz w:val="15"/>
                <w:szCs w:val="15"/>
              </w:rPr>
            </w:pPr>
            <w:r>
              <w:rPr>
                <w:rFonts w:ascii="宋体" w:hAnsi="宋体" w:cs="宋体" w:eastAsia="宋体" w:hint="default"/>
                <w:sz w:val="15"/>
                <w:szCs w:val="15"/>
              </w:rPr>
              <w:t>开工时间</w:t>
            </w:r>
          </w:p>
        </w:tc>
        <w:tc>
          <w:tcPr>
            <w:tcW w:w="775"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7"/>
              <w:ind w:left="156" w:right="155"/>
              <w:jc w:val="left"/>
              <w:rPr>
                <w:rFonts w:ascii="宋体" w:hAnsi="宋体" w:cs="宋体" w:eastAsia="宋体" w:hint="default"/>
                <w:sz w:val="15"/>
                <w:szCs w:val="15"/>
              </w:rPr>
            </w:pPr>
            <w:r>
              <w:rPr>
                <w:rFonts w:ascii="宋体" w:hAnsi="宋体" w:cs="宋体" w:eastAsia="宋体" w:hint="default"/>
                <w:sz w:val="15"/>
                <w:szCs w:val="15"/>
              </w:rPr>
              <w:t>预计竣</w:t>
            </w:r>
            <w:r>
              <w:rPr>
                <w:rFonts w:ascii="宋体" w:hAnsi="宋体" w:cs="宋体" w:eastAsia="宋体" w:hint="default"/>
                <w:spacing w:val="-72"/>
                <w:sz w:val="15"/>
                <w:szCs w:val="15"/>
              </w:rPr>
              <w:t> </w:t>
            </w:r>
            <w:r>
              <w:rPr>
                <w:rFonts w:ascii="宋体" w:hAnsi="宋体" w:cs="宋体" w:eastAsia="宋体" w:hint="default"/>
                <w:sz w:val="15"/>
                <w:szCs w:val="15"/>
              </w:rPr>
              <w:t>工时间</w:t>
            </w:r>
          </w:p>
        </w:tc>
        <w:tc>
          <w:tcPr>
            <w:tcW w:w="919" w:type="dxa"/>
            <w:vMerge w:val="restart"/>
            <w:tcBorders>
              <w:top w:val="single" w:sz="12" w:space="0" w:color="000000"/>
              <w:left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7"/>
              <w:ind w:left="105" w:right="53" w:firstLine="50"/>
              <w:jc w:val="left"/>
              <w:rPr>
                <w:rFonts w:ascii="宋体" w:hAnsi="宋体" w:cs="宋体" w:eastAsia="宋体" w:hint="default"/>
                <w:sz w:val="15"/>
                <w:szCs w:val="15"/>
              </w:rPr>
            </w:pPr>
            <w:r>
              <w:rPr>
                <w:rFonts w:ascii="宋体" w:hAnsi="宋体" w:cs="宋体" w:eastAsia="宋体" w:hint="default"/>
                <w:sz w:val="15"/>
                <w:szCs w:val="15"/>
              </w:rPr>
              <w:t>预计总投</w:t>
            </w:r>
            <w:r>
              <w:rPr>
                <w:rFonts w:ascii="宋体" w:hAnsi="宋体" w:cs="宋体" w:eastAsia="宋体" w:hint="default"/>
                <w:w w:val="100"/>
                <w:sz w:val="15"/>
                <w:szCs w:val="15"/>
              </w:rPr>
              <w:t> </w:t>
            </w:r>
            <w:r>
              <w:rPr>
                <w:rFonts w:ascii="宋体" w:hAnsi="宋体" w:cs="宋体" w:eastAsia="宋体" w:hint="default"/>
                <w:sz w:val="15"/>
                <w:szCs w:val="15"/>
              </w:rPr>
              <w:t>资（万元）</w:t>
            </w:r>
          </w:p>
        </w:tc>
      </w:tr>
      <w:tr>
        <w:trPr>
          <w:trHeight w:val="509" w:hRule="exact"/>
        </w:trPr>
        <w:tc>
          <w:tcPr>
            <w:tcW w:w="1798" w:type="dxa"/>
            <w:vMerge/>
            <w:tcBorders>
              <w:left w:val="nil" w:sz="6" w:space="0" w:color="auto"/>
              <w:bottom w:val="dotted" w:sz="4" w:space="0" w:color="000000"/>
              <w:right w:val="dotted" w:sz="4" w:space="0" w:color="000000"/>
            </w:tcBorders>
          </w:tcPr>
          <w:p>
            <w:pP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6"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11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283" w:right="0"/>
              <w:jc w:val="left"/>
              <w:rPr>
                <w:rFonts w:ascii="宋体" w:hAnsi="宋体" w:cs="宋体" w:eastAsia="宋体" w:hint="default"/>
                <w:sz w:val="15"/>
                <w:szCs w:val="15"/>
              </w:rPr>
            </w:pPr>
            <w:r>
              <w:rPr>
                <w:rFonts w:ascii="宋体" w:hAnsi="宋体" w:cs="宋体" w:eastAsia="宋体" w:hint="default"/>
                <w:sz w:val="15"/>
                <w:szCs w:val="15"/>
              </w:rPr>
              <w:t>跌价准备</w:t>
            </w:r>
          </w:p>
        </w:tc>
        <w:tc>
          <w:tcPr>
            <w:tcW w:w="14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12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316" w:right="0"/>
              <w:jc w:val="left"/>
              <w:rPr>
                <w:rFonts w:ascii="宋体" w:hAnsi="宋体" w:cs="宋体" w:eastAsia="宋体" w:hint="default"/>
                <w:sz w:val="15"/>
                <w:szCs w:val="15"/>
              </w:rPr>
            </w:pPr>
            <w:r>
              <w:rPr>
                <w:rFonts w:ascii="宋体" w:hAnsi="宋体" w:cs="宋体" w:eastAsia="宋体" w:hint="default"/>
                <w:sz w:val="15"/>
                <w:szCs w:val="15"/>
              </w:rPr>
              <w:t>跌价准备</w:t>
            </w:r>
          </w:p>
        </w:tc>
        <w:tc>
          <w:tcPr>
            <w:tcW w:w="932" w:type="dxa"/>
            <w:vMerge/>
            <w:tcBorders>
              <w:left w:val="dotted" w:sz="4" w:space="0" w:color="000000"/>
              <w:bottom w:val="dotted" w:sz="4" w:space="0" w:color="000000"/>
              <w:right w:val="dotted" w:sz="4" w:space="0" w:color="000000"/>
            </w:tcBorders>
          </w:tcPr>
          <w:p>
            <w:pPr/>
          </w:p>
        </w:tc>
        <w:tc>
          <w:tcPr>
            <w:tcW w:w="775" w:type="dxa"/>
            <w:vMerge/>
            <w:tcBorders>
              <w:left w:val="dotted" w:sz="4" w:space="0" w:color="000000"/>
              <w:bottom w:val="dotted" w:sz="4" w:space="0" w:color="000000"/>
              <w:right w:val="dotted" w:sz="4" w:space="0" w:color="000000"/>
            </w:tcBorders>
          </w:tcPr>
          <w:p>
            <w:pPr/>
          </w:p>
        </w:tc>
        <w:tc>
          <w:tcPr>
            <w:tcW w:w="919" w:type="dxa"/>
            <w:vMerge/>
            <w:tcBorders>
              <w:left w:val="dotted" w:sz="4" w:space="0" w:color="000000"/>
              <w:bottom w:val="dotted" w:sz="4" w:space="0" w:color="000000"/>
              <w:right w:val="nil" w:sz="6" w:space="0" w:color="auto"/>
            </w:tcBorders>
          </w:tcPr>
          <w:p>
            <w:pPr/>
          </w:p>
        </w:tc>
      </w:tr>
      <w:tr>
        <w:trPr>
          <w:trHeight w:val="490" w:hRule="exact"/>
        </w:trPr>
        <w:tc>
          <w:tcPr>
            <w:tcW w:w="179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right="97"/>
              <w:jc w:val="right"/>
              <w:rPr>
                <w:rFonts w:ascii="Arial" w:hAnsi="Arial" w:cs="Arial" w:eastAsia="Arial" w:hint="default"/>
                <w:sz w:val="15"/>
                <w:szCs w:val="15"/>
              </w:rPr>
            </w:pPr>
            <w:r>
              <w:rPr>
                <w:rFonts w:ascii="Arial"/>
                <w:spacing w:val="-1"/>
                <w:sz w:val="15"/>
              </w:rPr>
              <w:t>1,210,049.00</w:t>
            </w:r>
          </w:p>
        </w:tc>
        <w:tc>
          <w:tcPr>
            <w:tcW w:w="11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right="98"/>
              <w:jc w:val="right"/>
              <w:rPr>
                <w:rFonts w:ascii="Arial" w:hAnsi="Arial" w:cs="Arial" w:eastAsia="Arial" w:hint="default"/>
                <w:sz w:val="15"/>
                <w:szCs w:val="15"/>
              </w:rPr>
            </w:pPr>
            <w:r>
              <w:rPr>
                <w:rFonts w:ascii="Arial"/>
                <w:w w:val="100"/>
                <w:sz w:val="15"/>
              </w:rPr>
              <w:t>-</w:t>
            </w:r>
          </w:p>
        </w:tc>
        <w:tc>
          <w:tcPr>
            <w:tcW w:w="14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right="103"/>
              <w:jc w:val="right"/>
              <w:rPr>
                <w:rFonts w:ascii="Arial" w:hAnsi="Arial" w:cs="Arial" w:eastAsia="Arial" w:hint="default"/>
                <w:sz w:val="15"/>
                <w:szCs w:val="15"/>
              </w:rPr>
            </w:pPr>
            <w:r>
              <w:rPr>
                <w:rFonts w:ascii="Arial"/>
                <w:spacing w:val="-1"/>
                <w:sz w:val="15"/>
              </w:rPr>
              <w:t>1,210,049.00</w:t>
            </w:r>
          </w:p>
        </w:tc>
        <w:tc>
          <w:tcPr>
            <w:tcW w:w="12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right="101"/>
              <w:jc w:val="right"/>
              <w:rPr>
                <w:rFonts w:ascii="Arial" w:hAnsi="Arial" w:cs="Arial" w:eastAsia="Arial" w:hint="default"/>
                <w:sz w:val="15"/>
                <w:szCs w:val="15"/>
              </w:rPr>
            </w:pPr>
            <w:r>
              <w:rPr>
                <w:rFonts w:ascii="Arial"/>
                <w:w w:val="100"/>
                <w:sz w:val="15"/>
              </w:rPr>
              <w:t>-</w:t>
            </w:r>
          </w:p>
        </w:tc>
        <w:tc>
          <w:tcPr>
            <w:tcW w:w="9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right="1"/>
              <w:jc w:val="center"/>
              <w:rPr>
                <w:rFonts w:ascii="Arial" w:hAnsi="Arial" w:cs="Arial" w:eastAsia="Arial" w:hint="default"/>
                <w:sz w:val="15"/>
                <w:szCs w:val="15"/>
              </w:rPr>
            </w:pPr>
            <w:r>
              <w:rPr>
                <w:rFonts w:ascii="Arial"/>
                <w:w w:val="100"/>
                <w:sz w:val="15"/>
              </w:rPr>
              <w:t>-</w:t>
            </w:r>
          </w:p>
        </w:tc>
        <w:tc>
          <w:tcPr>
            <w:tcW w:w="7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left="357" w:right="0"/>
              <w:jc w:val="left"/>
              <w:rPr>
                <w:rFonts w:ascii="Arial" w:hAnsi="Arial" w:cs="Arial" w:eastAsia="Arial" w:hint="default"/>
                <w:sz w:val="15"/>
                <w:szCs w:val="15"/>
              </w:rPr>
            </w:pPr>
            <w:r>
              <w:rPr>
                <w:rFonts w:ascii="Arial"/>
                <w:w w:val="100"/>
                <w:sz w:val="15"/>
              </w:rPr>
              <w:t>-</w:t>
            </w:r>
          </w:p>
        </w:tc>
        <w:tc>
          <w:tcPr>
            <w:tcW w:w="919"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right="103"/>
              <w:jc w:val="right"/>
              <w:rPr>
                <w:rFonts w:ascii="Arial" w:hAnsi="Arial" w:cs="Arial" w:eastAsia="Arial" w:hint="default"/>
                <w:sz w:val="15"/>
                <w:szCs w:val="15"/>
              </w:rPr>
            </w:pPr>
            <w:r>
              <w:rPr>
                <w:rFonts w:ascii="Arial"/>
                <w:w w:val="100"/>
                <w:sz w:val="15"/>
              </w:rPr>
              <w:t>-</w:t>
            </w:r>
          </w:p>
        </w:tc>
      </w:tr>
      <w:tr>
        <w:trPr>
          <w:trHeight w:val="502" w:hRule="exact"/>
        </w:trPr>
        <w:tc>
          <w:tcPr>
            <w:tcW w:w="1798"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22"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155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right="97"/>
              <w:jc w:val="right"/>
              <w:rPr>
                <w:rFonts w:ascii="Arial" w:hAnsi="Arial" w:cs="Arial" w:eastAsia="Arial" w:hint="default"/>
                <w:sz w:val="15"/>
                <w:szCs w:val="15"/>
              </w:rPr>
            </w:pPr>
            <w:r>
              <w:rPr>
                <w:rFonts w:ascii="Arial"/>
                <w:spacing w:val="-2"/>
                <w:sz w:val="15"/>
              </w:rPr>
              <w:t>2,226,020,116.68</w:t>
            </w:r>
          </w:p>
        </w:tc>
        <w:tc>
          <w:tcPr>
            <w:tcW w:w="117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right="96"/>
              <w:jc w:val="right"/>
              <w:rPr>
                <w:rFonts w:ascii="Arial" w:hAnsi="Arial" w:cs="Arial" w:eastAsia="Arial" w:hint="default"/>
                <w:sz w:val="15"/>
                <w:szCs w:val="15"/>
              </w:rPr>
            </w:pPr>
            <w:r>
              <w:rPr>
                <w:rFonts w:ascii="Arial"/>
                <w:spacing w:val="-1"/>
                <w:sz w:val="15"/>
              </w:rPr>
              <w:t>8,372,917.66</w:t>
            </w:r>
          </w:p>
        </w:tc>
        <w:tc>
          <w:tcPr>
            <w:tcW w:w="147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right="102"/>
              <w:jc w:val="right"/>
              <w:rPr>
                <w:rFonts w:ascii="Arial" w:hAnsi="Arial" w:cs="Arial" w:eastAsia="Arial" w:hint="default"/>
                <w:sz w:val="15"/>
                <w:szCs w:val="15"/>
              </w:rPr>
            </w:pPr>
            <w:r>
              <w:rPr>
                <w:rFonts w:ascii="Arial"/>
                <w:spacing w:val="-1"/>
                <w:sz w:val="15"/>
              </w:rPr>
              <w:t>3,052,521,719.17</w:t>
            </w:r>
          </w:p>
        </w:tc>
        <w:tc>
          <w:tcPr>
            <w:tcW w:w="124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right="99"/>
              <w:jc w:val="right"/>
              <w:rPr>
                <w:rFonts w:ascii="Arial" w:hAnsi="Arial" w:cs="Arial" w:eastAsia="Arial" w:hint="default"/>
                <w:sz w:val="15"/>
                <w:szCs w:val="15"/>
              </w:rPr>
            </w:pPr>
            <w:r>
              <w:rPr>
                <w:rFonts w:ascii="Arial"/>
                <w:spacing w:val="-1"/>
                <w:sz w:val="15"/>
              </w:rPr>
              <w:t>3,847,089.00</w:t>
            </w:r>
          </w:p>
        </w:tc>
        <w:tc>
          <w:tcPr>
            <w:tcW w:w="93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0"/>
              <w:ind w:right="1"/>
              <w:jc w:val="center"/>
              <w:rPr>
                <w:rFonts w:ascii="Arial" w:hAnsi="Arial" w:cs="Arial" w:eastAsia="Arial" w:hint="default"/>
                <w:sz w:val="15"/>
                <w:szCs w:val="15"/>
              </w:rPr>
            </w:pPr>
            <w:r>
              <w:rPr>
                <w:rFonts w:ascii="Arial"/>
                <w:b/>
                <w:w w:val="100"/>
                <w:sz w:val="15"/>
              </w:rPr>
              <w:t>-</w:t>
            </w:r>
            <w:r>
              <w:rPr>
                <w:rFonts w:ascii="Arial"/>
                <w:w w:val="100"/>
                <w:sz w:val="15"/>
              </w:rPr>
            </w:r>
          </w:p>
        </w:tc>
        <w:tc>
          <w:tcPr>
            <w:tcW w:w="77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0"/>
              <w:ind w:left="357" w:right="0"/>
              <w:jc w:val="left"/>
              <w:rPr>
                <w:rFonts w:ascii="Arial" w:hAnsi="Arial" w:cs="Arial" w:eastAsia="Arial" w:hint="default"/>
                <w:sz w:val="15"/>
                <w:szCs w:val="15"/>
              </w:rPr>
            </w:pPr>
            <w:r>
              <w:rPr>
                <w:rFonts w:ascii="Arial"/>
                <w:b/>
                <w:w w:val="100"/>
                <w:sz w:val="15"/>
              </w:rPr>
              <w:t>-</w:t>
            </w:r>
            <w:r>
              <w:rPr>
                <w:rFonts w:ascii="Arial"/>
                <w:w w:val="100"/>
                <w:sz w:val="15"/>
              </w:rPr>
            </w:r>
          </w:p>
        </w:tc>
        <w:tc>
          <w:tcPr>
            <w:tcW w:w="919" w:type="dxa"/>
            <w:tcBorders>
              <w:top w:val="dotted" w:sz="4" w:space="0" w:color="000000"/>
              <w:left w:val="dotted" w:sz="4"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0"/>
              <w:ind w:right="103"/>
              <w:jc w:val="right"/>
              <w:rPr>
                <w:rFonts w:ascii="Arial" w:hAnsi="Arial" w:cs="Arial" w:eastAsia="Arial" w:hint="default"/>
                <w:sz w:val="15"/>
                <w:szCs w:val="15"/>
              </w:rPr>
            </w:pPr>
            <w:r>
              <w:rPr>
                <w:rFonts w:ascii="Arial"/>
                <w:b/>
                <w:w w:val="100"/>
                <w:sz w:val="15"/>
              </w:rPr>
              <w:t>-</w:t>
            </w:r>
            <w:r>
              <w:rPr>
                <w:rFonts w:ascii="Arial"/>
                <w:w w:val="100"/>
                <w:sz w:val="15"/>
              </w:rPr>
            </w:r>
          </w:p>
        </w:tc>
      </w:tr>
    </w:tbl>
    <w:p>
      <w:pPr>
        <w:spacing w:line="240" w:lineRule="auto" w:before="13"/>
        <w:rPr>
          <w:rFonts w:ascii="宋体" w:hAnsi="宋体" w:cs="宋体" w:eastAsia="宋体" w:hint="default"/>
          <w:sz w:val="7"/>
          <w:szCs w:val="7"/>
        </w:rPr>
      </w:pPr>
    </w:p>
    <w:p>
      <w:pPr>
        <w:pStyle w:val="BodyText"/>
        <w:spacing w:line="240" w:lineRule="auto"/>
        <w:ind w:left="753" w:right="96"/>
        <w:jc w:val="left"/>
      </w:pPr>
      <w:r>
        <w:rPr/>
        <w:t>（</w:t>
      </w:r>
      <w:r>
        <w:rPr>
          <w:rFonts w:ascii="Arial" w:hAnsi="Arial" w:cs="Arial" w:eastAsia="Arial" w:hint="default"/>
        </w:rPr>
        <w:t>2</w:t>
      </w:r>
      <w:r>
        <w:rPr/>
        <w:t>）存货跌价准备变动情况</w:t>
      </w:r>
    </w:p>
    <w:tbl>
      <w:tblPr>
        <w:tblW w:w="0" w:type="auto"/>
        <w:jc w:val="left"/>
        <w:tblInd w:w="102" w:type="dxa"/>
        <w:tblLayout w:type="fixed"/>
        <w:tblCellMar>
          <w:top w:w="0" w:type="dxa"/>
          <w:left w:w="0" w:type="dxa"/>
          <w:bottom w:w="0" w:type="dxa"/>
          <w:right w:w="0" w:type="dxa"/>
        </w:tblCellMar>
        <w:tblLook w:val="01E0"/>
      </w:tblPr>
      <w:tblGrid>
        <w:gridCol w:w="2633"/>
        <w:gridCol w:w="1630"/>
        <w:gridCol w:w="1445"/>
        <w:gridCol w:w="1260"/>
        <w:gridCol w:w="1265"/>
        <w:gridCol w:w="1704"/>
      </w:tblGrid>
      <w:tr>
        <w:trPr>
          <w:trHeight w:val="499" w:hRule="exact"/>
        </w:trPr>
        <w:tc>
          <w:tcPr>
            <w:tcW w:w="2633"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30"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540" w:right="0"/>
              <w:jc w:val="left"/>
              <w:rPr>
                <w:rFonts w:ascii="宋体" w:hAnsi="宋体" w:cs="宋体" w:eastAsia="宋体" w:hint="default"/>
                <w:sz w:val="18"/>
                <w:szCs w:val="18"/>
              </w:rPr>
            </w:pPr>
            <w:r>
              <w:rPr>
                <w:rFonts w:ascii="宋体" w:hAnsi="宋体" w:cs="宋体" w:eastAsia="宋体" w:hint="default"/>
                <w:sz w:val="18"/>
                <w:szCs w:val="18"/>
              </w:rPr>
              <w:t>年初数</w:t>
            </w:r>
          </w:p>
        </w:tc>
        <w:tc>
          <w:tcPr>
            <w:tcW w:w="1445"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68" w:right="0"/>
              <w:jc w:val="left"/>
              <w:rPr>
                <w:rFonts w:ascii="宋体" w:hAnsi="宋体" w:cs="宋体" w:eastAsia="宋体" w:hint="default"/>
                <w:sz w:val="18"/>
                <w:szCs w:val="18"/>
              </w:rPr>
            </w:pPr>
            <w:r>
              <w:rPr>
                <w:rFonts w:ascii="宋体" w:hAnsi="宋体" w:cs="宋体" w:eastAsia="宋体" w:hint="default"/>
                <w:sz w:val="18"/>
                <w:szCs w:val="18"/>
              </w:rPr>
              <w:t>本年计提数</w:t>
            </w:r>
          </w:p>
        </w:tc>
        <w:tc>
          <w:tcPr>
            <w:tcW w:w="2525"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806" w:right="0"/>
              <w:jc w:val="left"/>
              <w:rPr>
                <w:rFonts w:ascii="宋体" w:hAnsi="宋体" w:cs="宋体" w:eastAsia="宋体" w:hint="default"/>
                <w:sz w:val="18"/>
                <w:szCs w:val="18"/>
              </w:rPr>
            </w:pPr>
            <w:r>
              <w:rPr>
                <w:rFonts w:ascii="宋体" w:hAnsi="宋体" w:cs="宋体" w:eastAsia="宋体" w:hint="default"/>
                <w:sz w:val="18"/>
                <w:szCs w:val="18"/>
              </w:rPr>
              <w:t>本年减少数</w:t>
            </w:r>
          </w:p>
        </w:tc>
        <w:tc>
          <w:tcPr>
            <w:tcW w:w="1704" w:type="dxa"/>
            <w:vMerge w:val="restart"/>
            <w:tcBorders>
              <w:top w:val="single" w:sz="12" w:space="0" w:color="000000"/>
              <w:left w:val="dotted"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年末数</w:t>
            </w:r>
          </w:p>
        </w:tc>
      </w:tr>
      <w:tr>
        <w:trPr>
          <w:trHeight w:val="492" w:hRule="exact"/>
        </w:trPr>
        <w:tc>
          <w:tcPr>
            <w:tcW w:w="2633" w:type="dxa"/>
            <w:vMerge/>
            <w:tcBorders>
              <w:left w:val="nil" w:sz="6" w:space="0" w:color="auto"/>
              <w:bottom w:val="dotted" w:sz="4" w:space="0" w:color="000000"/>
              <w:right w:val="dotted" w:sz="4" w:space="0" w:color="000000"/>
            </w:tcBorders>
          </w:tcPr>
          <w:p>
            <w:pPr/>
          </w:p>
        </w:tc>
        <w:tc>
          <w:tcPr>
            <w:tcW w:w="1630" w:type="dxa"/>
            <w:vMerge/>
            <w:tcBorders>
              <w:left w:val="dotted" w:sz="4" w:space="0" w:color="000000"/>
              <w:bottom w:val="dotted" w:sz="4" w:space="0" w:color="000000"/>
              <w:right w:val="dotted" w:sz="4" w:space="0" w:color="000000"/>
            </w:tcBorders>
          </w:tcPr>
          <w:p>
            <w:pPr/>
          </w:p>
        </w:tc>
        <w:tc>
          <w:tcPr>
            <w:tcW w:w="1445" w:type="dxa"/>
            <w:vMerge/>
            <w:tcBorders>
              <w:left w:val="dotted" w:sz="4" w:space="0" w:color="000000"/>
              <w:bottom w:val="dotted" w:sz="4" w:space="0" w:color="000000"/>
              <w:right w:val="dotted" w:sz="4" w:space="0" w:color="000000"/>
            </w:tcBorders>
          </w:tcPr>
          <w:p>
            <w:pPr/>
          </w:p>
        </w:tc>
        <w:tc>
          <w:tcPr>
            <w:tcW w:w="12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转回数</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357" w:right="0"/>
              <w:jc w:val="left"/>
              <w:rPr>
                <w:rFonts w:ascii="宋体" w:hAnsi="宋体" w:cs="宋体" w:eastAsia="宋体" w:hint="default"/>
                <w:sz w:val="18"/>
                <w:szCs w:val="18"/>
              </w:rPr>
            </w:pPr>
            <w:r>
              <w:rPr>
                <w:rFonts w:ascii="宋体" w:hAnsi="宋体" w:cs="宋体" w:eastAsia="宋体" w:hint="default"/>
                <w:sz w:val="18"/>
                <w:szCs w:val="18"/>
              </w:rPr>
              <w:t>转销数</w:t>
            </w:r>
          </w:p>
        </w:tc>
        <w:tc>
          <w:tcPr>
            <w:tcW w:w="1704" w:type="dxa"/>
            <w:vMerge/>
            <w:tcBorders>
              <w:left w:val="dotted" w:sz="4" w:space="0" w:color="000000"/>
              <w:bottom w:val="dotted" w:sz="4" w:space="0" w:color="000000"/>
              <w:right w:val="nil" w:sz="6" w:space="0" w:color="auto"/>
            </w:tcBorders>
          </w:tcPr>
          <w:p>
            <w:pPr/>
          </w:p>
        </w:tc>
      </w:tr>
      <w:tr>
        <w:trPr>
          <w:trHeight w:val="490" w:hRule="exact"/>
        </w:trPr>
        <w:tc>
          <w:tcPr>
            <w:tcW w:w="263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在建开发成本</w:t>
            </w:r>
          </w:p>
        </w:tc>
        <w:tc>
          <w:tcPr>
            <w:tcW w:w="16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9"/>
              <w:jc w:val="right"/>
              <w:rPr>
                <w:rFonts w:ascii="Arial" w:hAnsi="Arial" w:cs="Arial" w:eastAsia="Arial" w:hint="default"/>
                <w:sz w:val="18"/>
                <w:szCs w:val="18"/>
              </w:rPr>
            </w:pPr>
            <w:r>
              <w:rPr>
                <w:rFonts w:ascii="Arial"/>
                <w:spacing w:val="-1"/>
                <w:sz w:val="18"/>
              </w:rPr>
              <w:t>3,847,089.00</w:t>
            </w:r>
          </w:p>
        </w:tc>
        <w:tc>
          <w:tcPr>
            <w:tcW w:w="14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9"/>
              <w:jc w:val="right"/>
              <w:rPr>
                <w:rFonts w:ascii="Arial" w:hAnsi="Arial" w:cs="Arial" w:eastAsia="Arial" w:hint="default"/>
                <w:sz w:val="18"/>
                <w:szCs w:val="18"/>
              </w:rPr>
            </w:pPr>
            <w:r>
              <w:rPr>
                <w:rFonts w:ascii="Arial"/>
                <w:spacing w:val="-1"/>
                <w:sz w:val="18"/>
              </w:rPr>
              <w:t>4,525,828.66</w:t>
            </w:r>
          </w:p>
        </w:tc>
        <w:tc>
          <w:tcPr>
            <w:tcW w:w="12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9"/>
              <w:jc w:val="right"/>
              <w:rPr>
                <w:rFonts w:ascii="Arial" w:hAnsi="Arial" w:cs="Arial" w:eastAsia="Arial" w:hint="default"/>
                <w:sz w:val="18"/>
                <w:szCs w:val="18"/>
              </w:rPr>
            </w:pPr>
            <w:r>
              <w:rPr>
                <w:rFonts w:ascii="Arial"/>
                <w:w w:val="99"/>
                <w:sz w:val="18"/>
              </w:rPr>
              <w:t>-</w:t>
            </w:r>
            <w:r>
              <w:rPr>
                <w:rFonts w:ascii="Arial"/>
                <w:sz w:val="18"/>
              </w:rPr>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22"/>
              <w:jc w:val="right"/>
              <w:rPr>
                <w:rFonts w:ascii="Arial" w:hAnsi="Arial" w:cs="Arial" w:eastAsia="Arial" w:hint="default"/>
                <w:sz w:val="18"/>
                <w:szCs w:val="18"/>
              </w:rPr>
            </w:pPr>
            <w:r>
              <w:rPr>
                <w:rFonts w:ascii="Arial"/>
                <w:w w:val="99"/>
                <w:sz w:val="18"/>
              </w:rPr>
              <w:t>-</w:t>
            </w:r>
            <w:r>
              <w:rPr>
                <w:rFonts w:ascii="Arial"/>
                <w:sz w:val="18"/>
              </w:rPr>
            </w:r>
          </w:p>
        </w:tc>
        <w:tc>
          <w:tcPr>
            <w:tcW w:w="170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24"/>
              <w:jc w:val="right"/>
              <w:rPr>
                <w:rFonts w:ascii="Arial" w:hAnsi="Arial" w:cs="Arial" w:eastAsia="Arial" w:hint="default"/>
                <w:sz w:val="18"/>
                <w:szCs w:val="18"/>
              </w:rPr>
            </w:pPr>
            <w:r>
              <w:rPr>
                <w:rFonts w:ascii="Arial"/>
                <w:spacing w:val="-1"/>
                <w:sz w:val="18"/>
              </w:rPr>
              <w:t>8,372,917.66</w:t>
            </w:r>
          </w:p>
        </w:tc>
      </w:tr>
      <w:tr>
        <w:trPr>
          <w:trHeight w:val="490" w:hRule="exact"/>
        </w:trPr>
        <w:tc>
          <w:tcPr>
            <w:tcW w:w="263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6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8"/>
              <w:jc w:val="right"/>
              <w:rPr>
                <w:rFonts w:ascii="Arial" w:hAnsi="Arial" w:cs="Arial" w:eastAsia="Arial" w:hint="default"/>
                <w:sz w:val="18"/>
                <w:szCs w:val="18"/>
              </w:rPr>
            </w:pPr>
            <w:r>
              <w:rPr>
                <w:rFonts w:ascii="Arial"/>
                <w:spacing w:val="-1"/>
                <w:sz w:val="18"/>
              </w:rPr>
              <w:t>136,213.78</w:t>
            </w:r>
          </w:p>
        </w:tc>
        <w:tc>
          <w:tcPr>
            <w:tcW w:w="144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9"/>
              <w:jc w:val="right"/>
              <w:rPr>
                <w:rFonts w:ascii="Arial" w:hAnsi="Arial" w:cs="Arial" w:eastAsia="Arial" w:hint="default"/>
                <w:sz w:val="18"/>
                <w:szCs w:val="18"/>
              </w:rPr>
            </w:pPr>
            <w:r>
              <w:rPr>
                <w:rFonts w:ascii="Arial"/>
                <w:w w:val="99"/>
                <w:sz w:val="18"/>
              </w:rPr>
              <w:t>-</w:t>
            </w:r>
            <w:r>
              <w:rPr>
                <w:rFonts w:ascii="Arial"/>
                <w:sz w:val="18"/>
              </w:rPr>
            </w:r>
          </w:p>
        </w:tc>
        <w:tc>
          <w:tcPr>
            <w:tcW w:w="12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9"/>
              <w:jc w:val="right"/>
              <w:rPr>
                <w:rFonts w:ascii="Arial" w:hAnsi="Arial" w:cs="Arial" w:eastAsia="Arial" w:hint="default"/>
                <w:sz w:val="18"/>
                <w:szCs w:val="18"/>
              </w:rPr>
            </w:pPr>
            <w:r>
              <w:rPr>
                <w:rFonts w:ascii="Arial"/>
                <w:w w:val="99"/>
                <w:sz w:val="18"/>
              </w:rPr>
              <w:t>-</w:t>
            </w:r>
            <w:r>
              <w:rPr>
                <w:rFonts w:ascii="Arial"/>
                <w:sz w:val="18"/>
              </w:rPr>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22"/>
              <w:jc w:val="right"/>
              <w:rPr>
                <w:rFonts w:ascii="Arial" w:hAnsi="Arial" w:cs="Arial" w:eastAsia="Arial" w:hint="default"/>
                <w:sz w:val="18"/>
                <w:szCs w:val="18"/>
              </w:rPr>
            </w:pPr>
            <w:r>
              <w:rPr>
                <w:rFonts w:ascii="Arial"/>
                <w:w w:val="99"/>
                <w:sz w:val="18"/>
              </w:rPr>
              <w:t>-</w:t>
            </w:r>
            <w:r>
              <w:rPr>
                <w:rFonts w:ascii="Arial"/>
                <w:sz w:val="18"/>
              </w:rPr>
            </w:r>
          </w:p>
        </w:tc>
        <w:tc>
          <w:tcPr>
            <w:tcW w:w="170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25"/>
              <w:jc w:val="right"/>
              <w:rPr>
                <w:rFonts w:ascii="Arial" w:hAnsi="Arial" w:cs="Arial" w:eastAsia="Arial" w:hint="default"/>
                <w:sz w:val="18"/>
                <w:szCs w:val="18"/>
              </w:rPr>
            </w:pPr>
            <w:r>
              <w:rPr>
                <w:rFonts w:ascii="Arial"/>
                <w:spacing w:val="-1"/>
                <w:sz w:val="18"/>
              </w:rPr>
              <w:t>136,213.78</w:t>
            </w:r>
          </w:p>
        </w:tc>
      </w:tr>
      <w:tr>
        <w:trPr>
          <w:trHeight w:val="502" w:hRule="exact"/>
        </w:trPr>
        <w:tc>
          <w:tcPr>
            <w:tcW w:w="2633"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3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9"/>
              <w:jc w:val="right"/>
              <w:rPr>
                <w:rFonts w:ascii="Arial" w:hAnsi="Arial" w:cs="Arial" w:eastAsia="Arial" w:hint="default"/>
                <w:sz w:val="18"/>
                <w:szCs w:val="18"/>
              </w:rPr>
            </w:pPr>
            <w:r>
              <w:rPr>
                <w:rFonts w:ascii="Arial"/>
                <w:spacing w:val="-1"/>
                <w:sz w:val="18"/>
              </w:rPr>
              <w:t>3,983,302.78</w:t>
            </w:r>
          </w:p>
        </w:tc>
        <w:tc>
          <w:tcPr>
            <w:tcW w:w="144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9"/>
              <w:jc w:val="right"/>
              <w:rPr>
                <w:rFonts w:ascii="Arial" w:hAnsi="Arial" w:cs="Arial" w:eastAsia="Arial" w:hint="default"/>
                <w:sz w:val="18"/>
                <w:szCs w:val="18"/>
              </w:rPr>
            </w:pPr>
            <w:r>
              <w:rPr>
                <w:rFonts w:ascii="Arial"/>
                <w:spacing w:val="-1"/>
                <w:sz w:val="18"/>
              </w:rPr>
              <w:t>4,525,828.66</w:t>
            </w:r>
          </w:p>
        </w:tc>
        <w:tc>
          <w:tcPr>
            <w:tcW w:w="126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9"/>
              <w:jc w:val="right"/>
              <w:rPr>
                <w:rFonts w:ascii="Arial" w:hAnsi="Arial" w:cs="Arial" w:eastAsia="Arial" w:hint="default"/>
                <w:sz w:val="18"/>
                <w:szCs w:val="18"/>
              </w:rPr>
            </w:pPr>
            <w:r>
              <w:rPr>
                <w:rFonts w:ascii="Arial"/>
                <w:w w:val="99"/>
                <w:sz w:val="18"/>
              </w:rPr>
              <w:t>-</w:t>
            </w:r>
            <w:r>
              <w:rPr>
                <w:rFonts w:ascii="Arial"/>
                <w:sz w:val="18"/>
              </w:rPr>
            </w:r>
          </w:p>
        </w:tc>
        <w:tc>
          <w:tcPr>
            <w:tcW w:w="126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22"/>
              <w:jc w:val="right"/>
              <w:rPr>
                <w:rFonts w:ascii="Arial" w:hAnsi="Arial" w:cs="Arial" w:eastAsia="Arial" w:hint="default"/>
                <w:sz w:val="18"/>
                <w:szCs w:val="18"/>
              </w:rPr>
            </w:pPr>
            <w:r>
              <w:rPr>
                <w:rFonts w:ascii="Arial"/>
                <w:w w:val="99"/>
                <w:sz w:val="18"/>
              </w:rPr>
              <w:t>-</w:t>
            </w:r>
            <w:r>
              <w:rPr>
                <w:rFonts w:ascii="Arial"/>
                <w:sz w:val="18"/>
              </w:rPr>
            </w:r>
          </w:p>
        </w:tc>
        <w:tc>
          <w:tcPr>
            <w:tcW w:w="1704"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24"/>
              <w:jc w:val="right"/>
              <w:rPr>
                <w:rFonts w:ascii="Arial" w:hAnsi="Arial" w:cs="Arial" w:eastAsia="Arial" w:hint="default"/>
                <w:sz w:val="18"/>
                <w:szCs w:val="18"/>
              </w:rPr>
            </w:pPr>
            <w:r>
              <w:rPr>
                <w:rFonts w:ascii="Arial"/>
                <w:spacing w:val="-1"/>
                <w:sz w:val="18"/>
              </w:rPr>
              <w:t>8,509,131.44</w:t>
            </w:r>
          </w:p>
        </w:tc>
      </w:tr>
    </w:tbl>
    <w:p>
      <w:pPr>
        <w:spacing w:line="240" w:lineRule="auto" w:before="5"/>
        <w:rPr>
          <w:rFonts w:ascii="宋体" w:hAnsi="宋体" w:cs="宋体" w:eastAsia="宋体" w:hint="default"/>
          <w:sz w:val="9"/>
          <w:szCs w:val="9"/>
        </w:rPr>
      </w:pPr>
    </w:p>
    <w:p>
      <w:pPr>
        <w:pStyle w:val="BodyText"/>
        <w:spacing w:line="348" w:lineRule="auto"/>
        <w:ind w:left="272" w:right="277" w:firstLine="480"/>
        <w:jc w:val="both"/>
      </w:pPr>
      <w:r>
        <w:rPr/>
        <w:t>注</w:t>
      </w:r>
      <w:r>
        <w:rPr>
          <w:spacing w:val="16"/>
        </w:rPr>
        <w:t> </w:t>
      </w:r>
      <w:r>
        <w:rPr>
          <w:rFonts w:ascii="Arial" w:hAnsi="Arial" w:cs="Arial" w:eastAsia="Arial" w:hint="default"/>
        </w:rPr>
        <w:t>1</w:t>
      </w:r>
      <w:r>
        <w:rPr/>
        <w:t>：计算存货可变现净值时所采用的估计售价区分已预售及未售，已预售部分按照实 际签约金额确认估计售价，未售部分按照平均签约价格或类似产品的市场销售价格确定。</w:t>
      </w:r>
    </w:p>
    <w:p>
      <w:pPr>
        <w:pStyle w:val="BodyText"/>
        <w:spacing w:line="348" w:lineRule="auto" w:before="58"/>
        <w:ind w:left="272" w:right="271" w:firstLine="480"/>
        <w:jc w:val="both"/>
      </w:pPr>
      <w:r>
        <w:rPr/>
        <w:t>注</w:t>
      </w:r>
      <w:r>
        <w:rPr>
          <w:spacing w:val="15"/>
        </w:rPr>
        <w:t> </w:t>
      </w:r>
      <w:r>
        <w:rPr>
          <w:rFonts w:ascii="Arial" w:hAnsi="Arial" w:cs="Arial" w:eastAsia="Arial" w:hint="default"/>
        </w:rPr>
        <w:t>2</w:t>
      </w:r>
      <w:r>
        <w:rPr/>
        <w:t>：本期末，本公司之子公司湖南宝安鸿基房地产开发有限公司按照目前市场价格状 </w:t>
      </w:r>
      <w:r>
        <w:rPr>
          <w:spacing w:val="2"/>
        </w:rPr>
        <w:t>况和项目实际销售情况，对项目可变现净值进行测试，对其开发的</w:t>
      </w:r>
      <w:r>
        <w:rPr>
          <w:rFonts w:ascii="Arial" w:hAnsi="Arial" w:cs="Arial" w:eastAsia="Arial" w:hint="default"/>
          <w:spacing w:val="2"/>
        </w:rPr>
        <w:t>“</w:t>
      </w:r>
      <w:r>
        <w:rPr>
          <w:spacing w:val="2"/>
        </w:rPr>
        <w:t>湘潭山水江南</w:t>
      </w:r>
      <w:r>
        <w:rPr>
          <w:rFonts w:ascii="Arial" w:hAnsi="Arial" w:cs="Arial" w:eastAsia="Arial" w:hint="default"/>
          <w:spacing w:val="2"/>
        </w:rPr>
        <w:t>”</w:t>
      </w:r>
      <w:r>
        <w:rPr>
          <w:spacing w:val="2"/>
        </w:rPr>
        <w:t>项目计提</w:t>
      </w:r>
      <w:r>
        <w:rPr>
          <w:spacing w:val="-95"/>
        </w:rPr>
        <w:t> </w:t>
      </w:r>
      <w:r>
        <w:rPr>
          <w:spacing w:val="-95"/>
        </w:rPr>
      </w:r>
      <w:r>
        <w:rPr/>
        <w:t>了存货跌价准备</w:t>
      </w:r>
      <w:r>
        <w:rPr>
          <w:spacing w:val="-63"/>
        </w:rPr>
        <w:t> </w:t>
      </w:r>
      <w:r>
        <w:rPr>
          <w:rFonts w:ascii="Arial" w:hAnsi="Arial" w:cs="Arial" w:eastAsia="Arial" w:hint="default"/>
        </w:rPr>
        <w:t>4,525,828.66</w:t>
      </w:r>
      <w:r>
        <w:rPr>
          <w:rFonts w:ascii="Arial" w:hAnsi="Arial" w:cs="Arial" w:eastAsia="Arial" w:hint="default"/>
          <w:spacing w:val="-7"/>
        </w:rPr>
        <w:t> </w:t>
      </w:r>
      <w:r>
        <w:rPr/>
        <w:t>元。</w:t>
      </w:r>
    </w:p>
    <w:p>
      <w:pPr>
        <w:pStyle w:val="BodyText"/>
        <w:spacing w:line="348" w:lineRule="auto" w:before="28"/>
        <w:ind w:left="753" w:right="3588"/>
        <w:jc w:val="left"/>
      </w:pPr>
      <w:r>
        <w:rPr/>
        <w:t>（</w:t>
      </w:r>
      <w:r>
        <w:rPr>
          <w:rFonts w:ascii="Arial" w:hAnsi="Arial" w:cs="Arial" w:eastAsia="Arial" w:hint="default"/>
        </w:rPr>
        <w:t>3</w:t>
      </w:r>
      <w:r>
        <w:rPr/>
        <w:t>）所有权受限的存货。 年末用于债务担保的存货余额为</w:t>
      </w:r>
      <w:r>
        <w:rPr>
          <w:spacing w:val="-63"/>
        </w:rPr>
        <w:t> </w:t>
      </w:r>
      <w:r>
        <w:rPr>
          <w:rFonts w:ascii="Arial" w:hAnsi="Arial" w:cs="Arial" w:eastAsia="Arial" w:hint="default"/>
        </w:rPr>
        <w:t>1,647,212,107.51</w:t>
      </w:r>
      <w:r>
        <w:rPr>
          <w:rFonts w:ascii="Arial" w:hAnsi="Arial" w:cs="Arial" w:eastAsia="Arial" w:hint="default"/>
          <w:spacing w:val="-7"/>
        </w:rPr>
        <w:t> </w:t>
      </w:r>
      <w:r>
        <w:rPr/>
        <w:t>元。</w:t>
      </w:r>
    </w:p>
    <w:p>
      <w:pPr>
        <w:spacing w:line="240" w:lineRule="auto" w:before="0"/>
        <w:rPr>
          <w:rFonts w:ascii="宋体" w:hAnsi="宋体" w:cs="宋体" w:eastAsia="宋体" w:hint="default"/>
          <w:sz w:val="24"/>
          <w:szCs w:val="24"/>
        </w:rPr>
      </w:pPr>
    </w:p>
    <w:p>
      <w:pPr>
        <w:pStyle w:val="Heading3"/>
        <w:spacing w:line="240" w:lineRule="auto" w:before="194"/>
        <w:ind w:left="755" w:right="96"/>
        <w:jc w:val="left"/>
        <w:rPr>
          <w:b w:val="0"/>
          <w:bCs w:val="0"/>
        </w:rPr>
      </w:pPr>
      <w:r>
        <w:rPr>
          <w:rFonts w:ascii="Arial" w:hAnsi="Arial" w:cs="Arial" w:eastAsia="Arial" w:hint="default"/>
        </w:rPr>
        <w:t>6</w:t>
      </w:r>
      <w:r>
        <w:rPr/>
        <w:t>、其他流动资产</w:t>
      </w:r>
      <w:r>
        <w:rPr>
          <w:b w:val="0"/>
          <w:bCs w:val="0"/>
        </w:rPr>
      </w:r>
    </w:p>
    <w:tbl>
      <w:tblPr>
        <w:tblW w:w="0" w:type="auto"/>
        <w:jc w:val="left"/>
        <w:tblInd w:w="102" w:type="dxa"/>
        <w:tblLayout w:type="fixed"/>
        <w:tblCellMar>
          <w:top w:w="0" w:type="dxa"/>
          <w:left w:w="0" w:type="dxa"/>
          <w:bottom w:w="0" w:type="dxa"/>
          <w:right w:w="0" w:type="dxa"/>
        </w:tblCellMar>
        <w:tblLook w:val="01E0"/>
      </w:tblPr>
      <w:tblGrid>
        <w:gridCol w:w="3323"/>
        <w:gridCol w:w="3308"/>
        <w:gridCol w:w="3308"/>
      </w:tblGrid>
      <w:tr>
        <w:trPr>
          <w:trHeight w:val="499" w:hRule="exact"/>
        </w:trPr>
        <w:tc>
          <w:tcPr>
            <w:tcW w:w="3323"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74"/>
              <w:ind w:right="1433"/>
              <w:jc w:val="right"/>
              <w:rPr>
                <w:rFonts w:ascii="宋体" w:hAnsi="宋体" w:cs="宋体" w:eastAsia="宋体" w:hint="default"/>
                <w:sz w:val="21"/>
                <w:szCs w:val="21"/>
              </w:rPr>
            </w:pPr>
            <w:r>
              <w:rPr>
                <w:rFonts w:ascii="宋体" w:hAnsi="宋体" w:cs="宋体" w:eastAsia="宋体" w:hint="default"/>
                <w:sz w:val="21"/>
                <w:szCs w:val="21"/>
              </w:rPr>
              <w:t>项目</w:t>
            </w:r>
          </w:p>
        </w:tc>
        <w:tc>
          <w:tcPr>
            <w:tcW w:w="330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74"/>
              <w:ind w:left="2" w:right="0"/>
              <w:jc w:val="center"/>
              <w:rPr>
                <w:rFonts w:ascii="宋体" w:hAnsi="宋体" w:cs="宋体" w:eastAsia="宋体" w:hint="default"/>
                <w:sz w:val="21"/>
                <w:szCs w:val="21"/>
              </w:rPr>
            </w:pPr>
            <w:r>
              <w:rPr>
                <w:rFonts w:ascii="宋体" w:hAnsi="宋体" w:cs="宋体" w:eastAsia="宋体" w:hint="default"/>
                <w:sz w:val="21"/>
                <w:szCs w:val="21"/>
              </w:rPr>
              <w:t>年末余额</w:t>
            </w:r>
          </w:p>
        </w:tc>
        <w:tc>
          <w:tcPr>
            <w:tcW w:w="3308"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74"/>
              <w:ind w:right="1"/>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490" w:hRule="exact"/>
        </w:trPr>
        <w:tc>
          <w:tcPr>
            <w:tcW w:w="332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74"/>
              <w:ind w:left="43" w:right="0"/>
              <w:jc w:val="left"/>
              <w:rPr>
                <w:rFonts w:ascii="宋体" w:hAnsi="宋体" w:cs="宋体" w:eastAsia="宋体" w:hint="default"/>
                <w:sz w:val="21"/>
                <w:szCs w:val="21"/>
              </w:rPr>
            </w:pPr>
            <w:r>
              <w:rPr>
                <w:rFonts w:ascii="宋体" w:hAnsi="宋体" w:cs="宋体" w:eastAsia="宋体" w:hint="default"/>
                <w:sz w:val="21"/>
                <w:szCs w:val="21"/>
              </w:rPr>
              <w:t>预交营业税及附加</w:t>
            </w:r>
          </w:p>
        </w:tc>
        <w:tc>
          <w:tcPr>
            <w:tcW w:w="33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right="17"/>
              <w:jc w:val="right"/>
              <w:rPr>
                <w:rFonts w:ascii="Arial" w:hAnsi="Arial" w:cs="Arial" w:eastAsia="Arial" w:hint="default"/>
                <w:sz w:val="21"/>
                <w:szCs w:val="21"/>
              </w:rPr>
            </w:pPr>
            <w:r>
              <w:rPr>
                <w:rFonts w:ascii="Arial"/>
                <w:spacing w:val="-1"/>
                <w:sz w:val="21"/>
              </w:rPr>
              <w:t>11,450,202.52</w:t>
            </w:r>
          </w:p>
        </w:tc>
        <w:tc>
          <w:tcPr>
            <w:tcW w:w="330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right="22"/>
              <w:jc w:val="right"/>
              <w:rPr>
                <w:rFonts w:ascii="Arial" w:hAnsi="Arial" w:cs="Arial" w:eastAsia="Arial" w:hint="default"/>
                <w:sz w:val="21"/>
                <w:szCs w:val="21"/>
              </w:rPr>
            </w:pPr>
            <w:r>
              <w:rPr>
                <w:rFonts w:ascii="Arial"/>
                <w:spacing w:val="-1"/>
                <w:sz w:val="21"/>
              </w:rPr>
              <w:t>10,540,479.00</w:t>
            </w:r>
          </w:p>
        </w:tc>
      </w:tr>
      <w:tr>
        <w:trPr>
          <w:trHeight w:val="490" w:hRule="exact"/>
        </w:trPr>
        <w:tc>
          <w:tcPr>
            <w:tcW w:w="332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74"/>
              <w:ind w:left="43" w:right="0"/>
              <w:jc w:val="left"/>
              <w:rPr>
                <w:rFonts w:ascii="宋体" w:hAnsi="宋体" w:cs="宋体" w:eastAsia="宋体" w:hint="default"/>
                <w:sz w:val="21"/>
                <w:szCs w:val="21"/>
              </w:rPr>
            </w:pPr>
            <w:r>
              <w:rPr>
                <w:rFonts w:ascii="宋体" w:hAnsi="宋体" w:cs="宋体" w:eastAsia="宋体" w:hint="default"/>
                <w:sz w:val="21"/>
                <w:szCs w:val="21"/>
              </w:rPr>
              <w:t>预交土地增值税</w:t>
            </w:r>
          </w:p>
        </w:tc>
        <w:tc>
          <w:tcPr>
            <w:tcW w:w="33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right="17"/>
              <w:jc w:val="right"/>
              <w:rPr>
                <w:rFonts w:ascii="Arial" w:hAnsi="Arial" w:cs="Arial" w:eastAsia="Arial" w:hint="default"/>
                <w:sz w:val="21"/>
                <w:szCs w:val="21"/>
              </w:rPr>
            </w:pPr>
            <w:r>
              <w:rPr>
                <w:rFonts w:ascii="Arial"/>
                <w:spacing w:val="-1"/>
                <w:sz w:val="21"/>
              </w:rPr>
              <w:t>20,532,248.85</w:t>
            </w:r>
          </w:p>
        </w:tc>
        <w:tc>
          <w:tcPr>
            <w:tcW w:w="330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right="22"/>
              <w:jc w:val="right"/>
              <w:rPr>
                <w:rFonts w:ascii="Arial" w:hAnsi="Arial" w:cs="Arial" w:eastAsia="Arial" w:hint="default"/>
                <w:sz w:val="21"/>
                <w:szCs w:val="21"/>
              </w:rPr>
            </w:pPr>
            <w:r>
              <w:rPr>
                <w:rFonts w:ascii="Arial"/>
                <w:spacing w:val="-1"/>
                <w:sz w:val="21"/>
              </w:rPr>
              <w:t>12,021,412.42</w:t>
            </w:r>
          </w:p>
        </w:tc>
      </w:tr>
      <w:tr>
        <w:trPr>
          <w:trHeight w:val="502" w:hRule="exact"/>
        </w:trPr>
        <w:tc>
          <w:tcPr>
            <w:tcW w:w="3323"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77"/>
              <w:ind w:right="1433"/>
              <w:jc w:val="right"/>
              <w:rPr>
                <w:rFonts w:ascii="宋体" w:hAnsi="宋体" w:cs="宋体" w:eastAsia="宋体" w:hint="default"/>
                <w:sz w:val="21"/>
                <w:szCs w:val="21"/>
              </w:rPr>
            </w:pPr>
            <w:r>
              <w:rPr>
                <w:rFonts w:ascii="宋体" w:hAnsi="宋体" w:cs="宋体" w:eastAsia="宋体" w:hint="default"/>
                <w:sz w:val="21"/>
                <w:szCs w:val="21"/>
              </w:rPr>
              <w:t>合计</w:t>
            </w:r>
          </w:p>
        </w:tc>
        <w:tc>
          <w:tcPr>
            <w:tcW w:w="330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17"/>
              <w:jc w:val="right"/>
              <w:rPr>
                <w:rFonts w:ascii="Arial" w:hAnsi="Arial" w:cs="Arial" w:eastAsia="Arial" w:hint="default"/>
                <w:sz w:val="21"/>
                <w:szCs w:val="21"/>
              </w:rPr>
            </w:pPr>
            <w:r>
              <w:rPr>
                <w:rFonts w:ascii="Arial"/>
                <w:spacing w:val="-1"/>
                <w:sz w:val="21"/>
              </w:rPr>
              <w:t>31,982,451.37</w:t>
            </w:r>
          </w:p>
        </w:tc>
        <w:tc>
          <w:tcPr>
            <w:tcW w:w="3308"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22"/>
              <w:jc w:val="right"/>
              <w:rPr>
                <w:rFonts w:ascii="Arial" w:hAnsi="Arial" w:cs="Arial" w:eastAsia="Arial" w:hint="default"/>
                <w:sz w:val="21"/>
                <w:szCs w:val="21"/>
              </w:rPr>
            </w:pPr>
            <w:r>
              <w:rPr>
                <w:rFonts w:ascii="Arial"/>
                <w:spacing w:val="-1"/>
                <w:sz w:val="21"/>
              </w:rPr>
              <w:t>22,561,891.42</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9"/>
          <w:szCs w:val="29"/>
        </w:rPr>
      </w:pPr>
    </w:p>
    <w:p>
      <w:pPr>
        <w:pStyle w:val="Heading3"/>
        <w:spacing w:line="240" w:lineRule="auto" w:before="26"/>
        <w:ind w:left="755" w:right="96"/>
        <w:jc w:val="left"/>
        <w:rPr>
          <w:b w:val="0"/>
          <w:bCs w:val="0"/>
        </w:rPr>
      </w:pPr>
      <w:r>
        <w:rPr>
          <w:rFonts w:ascii="Arial" w:hAnsi="Arial" w:cs="Arial" w:eastAsia="Arial" w:hint="default"/>
        </w:rPr>
        <w:t>7</w:t>
      </w:r>
      <w:r>
        <w:rPr/>
        <w:t>、可供出售金融资产</w:t>
      </w:r>
      <w:r>
        <w:rPr>
          <w:b w:val="0"/>
          <w:bCs w:val="0"/>
        </w:rPr>
      </w:r>
    </w:p>
    <w:p>
      <w:pPr>
        <w:pStyle w:val="BodyText"/>
        <w:spacing w:line="240" w:lineRule="auto" w:before="170"/>
        <w:ind w:left="753" w:right="96"/>
        <w:jc w:val="left"/>
      </w:pPr>
      <w:r>
        <w:rPr/>
        <w:t>（</w:t>
      </w:r>
      <w:r>
        <w:rPr>
          <w:rFonts w:ascii="Arial" w:hAnsi="Arial" w:cs="Arial" w:eastAsia="Arial" w:hint="default"/>
        </w:rPr>
        <w:t>1</w:t>
      </w:r>
      <w:r>
        <w:rPr/>
        <w:t>）可供出售金融资产情况</w:t>
      </w:r>
    </w:p>
    <w:tbl>
      <w:tblPr>
        <w:tblW w:w="0" w:type="auto"/>
        <w:jc w:val="left"/>
        <w:tblInd w:w="229" w:type="dxa"/>
        <w:tblLayout w:type="fixed"/>
        <w:tblCellMar>
          <w:top w:w="0" w:type="dxa"/>
          <w:left w:w="0" w:type="dxa"/>
          <w:bottom w:w="0" w:type="dxa"/>
          <w:right w:w="0" w:type="dxa"/>
        </w:tblCellMar>
        <w:tblLook w:val="01E0"/>
      </w:tblPr>
      <w:tblGrid>
        <w:gridCol w:w="2424"/>
        <w:gridCol w:w="2425"/>
        <w:gridCol w:w="2424"/>
        <w:gridCol w:w="2425"/>
      </w:tblGrid>
      <w:tr>
        <w:trPr>
          <w:trHeight w:val="521" w:hRule="exact"/>
        </w:trPr>
        <w:tc>
          <w:tcPr>
            <w:tcW w:w="2424"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7274" w:type="dxa"/>
            <w:gridSpan w:val="3"/>
            <w:tcBorders>
              <w:top w:val="single" w:sz="12"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年末余额</w:t>
            </w:r>
          </w:p>
        </w:tc>
      </w:tr>
      <w:tr>
        <w:trPr>
          <w:trHeight w:val="521" w:hRule="exact"/>
        </w:trPr>
        <w:tc>
          <w:tcPr>
            <w:tcW w:w="2424" w:type="dxa"/>
            <w:vMerge/>
            <w:tcBorders>
              <w:left w:val="nil" w:sz="6" w:space="0" w:color="auto"/>
              <w:bottom w:val="single" w:sz="12" w:space="0" w:color="000000"/>
              <w:right w:val="dotted" w:sz="4" w:space="0" w:color="000000"/>
            </w:tcBorders>
          </w:tcPr>
          <w:p>
            <w:pPr/>
          </w:p>
        </w:tc>
        <w:tc>
          <w:tcPr>
            <w:tcW w:w="242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78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42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787"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2425"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787" w:right="0"/>
              <w:jc w:val="left"/>
              <w:rPr>
                <w:rFonts w:ascii="宋体" w:hAnsi="宋体" w:cs="宋体" w:eastAsia="宋体" w:hint="default"/>
                <w:sz w:val="21"/>
                <w:szCs w:val="21"/>
              </w:rPr>
            </w:pPr>
            <w:r>
              <w:rPr>
                <w:rFonts w:ascii="宋体" w:hAnsi="宋体" w:cs="宋体" w:eastAsia="宋体" w:hint="default"/>
                <w:sz w:val="21"/>
                <w:szCs w:val="21"/>
              </w:rPr>
              <w:t>账面价值</w:t>
            </w:r>
          </w:p>
        </w:tc>
      </w:tr>
    </w:tbl>
    <w:p>
      <w:pPr>
        <w:spacing w:after="0" w:line="240" w:lineRule="auto"/>
        <w:jc w:val="left"/>
        <w:rPr>
          <w:rFonts w:ascii="宋体" w:hAnsi="宋体" w:cs="宋体" w:eastAsia="宋体" w:hint="default"/>
          <w:sz w:val="21"/>
          <w:szCs w:val="21"/>
        </w:rPr>
        <w:sectPr>
          <w:pgSz w:w="11910" w:h="16840"/>
          <w:pgMar w:header="877" w:footer="975" w:top="1100" w:bottom="1160" w:left="860" w:right="860"/>
        </w:sectPr>
      </w:pPr>
    </w:p>
    <w:p>
      <w:pPr>
        <w:spacing w:line="240" w:lineRule="auto" w:before="8"/>
        <w:rPr>
          <w:rFonts w:ascii="宋体" w:hAnsi="宋体" w:cs="宋体" w:eastAsia="宋体" w:hint="default"/>
          <w:sz w:val="24"/>
          <w:szCs w:val="24"/>
        </w:rPr>
      </w:pPr>
    </w:p>
    <w:tbl>
      <w:tblPr>
        <w:tblW w:w="0" w:type="auto"/>
        <w:jc w:val="left"/>
        <w:tblInd w:w="195" w:type="dxa"/>
        <w:tblLayout w:type="fixed"/>
        <w:tblCellMar>
          <w:top w:w="0" w:type="dxa"/>
          <w:left w:w="0" w:type="dxa"/>
          <w:bottom w:w="0" w:type="dxa"/>
          <w:right w:w="0" w:type="dxa"/>
        </w:tblCellMar>
        <w:tblLook w:val="01E0"/>
      </w:tblPr>
      <w:tblGrid>
        <w:gridCol w:w="2439"/>
        <w:gridCol w:w="2425"/>
        <w:gridCol w:w="2424"/>
        <w:gridCol w:w="2425"/>
      </w:tblGrid>
      <w:tr>
        <w:trPr>
          <w:trHeight w:val="521" w:hRule="exact"/>
        </w:trPr>
        <w:tc>
          <w:tcPr>
            <w:tcW w:w="2439"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可供出售债务工具</w:t>
            </w:r>
          </w:p>
        </w:tc>
        <w:tc>
          <w:tcPr>
            <w:tcW w:w="242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1"/>
              <w:jc w:val="right"/>
              <w:rPr>
                <w:rFonts w:ascii="Arial" w:hAnsi="Arial" w:cs="Arial" w:eastAsia="Arial" w:hint="default"/>
                <w:sz w:val="21"/>
                <w:szCs w:val="21"/>
              </w:rPr>
            </w:pPr>
            <w:r>
              <w:rPr>
                <w:rFonts w:ascii="Arial"/>
                <w:w w:val="100"/>
                <w:sz w:val="21"/>
              </w:rPr>
              <w:t>-</w:t>
            </w:r>
          </w:p>
        </w:tc>
        <w:tc>
          <w:tcPr>
            <w:tcW w:w="242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21"/>
                <w:szCs w:val="21"/>
              </w:rPr>
            </w:pPr>
            <w:r>
              <w:rPr>
                <w:rFonts w:ascii="Arial"/>
                <w:w w:val="100"/>
                <w:sz w:val="21"/>
              </w:rPr>
              <w:t>-</w:t>
            </w:r>
          </w:p>
        </w:tc>
        <w:tc>
          <w:tcPr>
            <w:tcW w:w="2425"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3"/>
              <w:jc w:val="right"/>
              <w:rPr>
                <w:rFonts w:ascii="Arial" w:hAnsi="Arial" w:cs="Arial" w:eastAsia="Arial" w:hint="default"/>
                <w:sz w:val="21"/>
                <w:szCs w:val="21"/>
              </w:rPr>
            </w:pPr>
            <w:r>
              <w:rPr>
                <w:rFonts w:ascii="Arial"/>
                <w:w w:val="100"/>
                <w:sz w:val="21"/>
              </w:rPr>
              <w:t>-</w:t>
            </w:r>
          </w:p>
        </w:tc>
      </w:tr>
      <w:tr>
        <w:trPr>
          <w:trHeight w:val="509" w:hRule="exact"/>
        </w:trPr>
        <w:tc>
          <w:tcPr>
            <w:tcW w:w="24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可供出售权益工具</w:t>
            </w:r>
          </w:p>
        </w:tc>
        <w:tc>
          <w:tcPr>
            <w:tcW w:w="24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21"/>
                <w:szCs w:val="21"/>
              </w:rPr>
            </w:pPr>
            <w:r>
              <w:rPr>
                <w:rFonts w:ascii="Arial"/>
                <w:spacing w:val="-1"/>
                <w:sz w:val="21"/>
              </w:rPr>
              <w:t>20,389,279.11</w:t>
            </w:r>
          </w:p>
        </w:tc>
        <w:tc>
          <w:tcPr>
            <w:tcW w:w="24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10,841,377.30</w:t>
            </w:r>
          </w:p>
        </w:tc>
        <w:tc>
          <w:tcPr>
            <w:tcW w:w="242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9,547,901.81</w:t>
            </w:r>
          </w:p>
        </w:tc>
      </w:tr>
      <w:tr>
        <w:trPr>
          <w:trHeight w:val="511" w:hRule="exact"/>
        </w:trPr>
        <w:tc>
          <w:tcPr>
            <w:tcW w:w="2439"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按公允价值计量的</w:t>
            </w:r>
          </w:p>
        </w:tc>
        <w:tc>
          <w:tcPr>
            <w:tcW w:w="24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9"/>
              <w:jc w:val="right"/>
              <w:rPr>
                <w:rFonts w:ascii="Arial" w:hAnsi="Arial" w:cs="Arial" w:eastAsia="Arial" w:hint="default"/>
                <w:sz w:val="21"/>
                <w:szCs w:val="21"/>
              </w:rPr>
            </w:pPr>
            <w:r>
              <w:rPr>
                <w:rFonts w:ascii="Arial"/>
                <w:spacing w:val="-1"/>
                <w:sz w:val="21"/>
              </w:rPr>
              <w:t>9,547,901.81</w:t>
            </w:r>
          </w:p>
        </w:tc>
        <w:tc>
          <w:tcPr>
            <w:tcW w:w="24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21"/>
                <w:szCs w:val="21"/>
              </w:rPr>
            </w:pPr>
            <w:r>
              <w:rPr>
                <w:rFonts w:ascii="Arial"/>
                <w:w w:val="100"/>
                <w:sz w:val="21"/>
              </w:rPr>
              <w:t>-</w:t>
            </w:r>
          </w:p>
        </w:tc>
        <w:tc>
          <w:tcPr>
            <w:tcW w:w="242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9,547,901.81</w:t>
            </w:r>
          </w:p>
        </w:tc>
      </w:tr>
      <w:tr>
        <w:trPr>
          <w:trHeight w:val="509" w:hRule="exact"/>
        </w:trPr>
        <w:tc>
          <w:tcPr>
            <w:tcW w:w="24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按成本计量的</w:t>
            </w:r>
          </w:p>
        </w:tc>
        <w:tc>
          <w:tcPr>
            <w:tcW w:w="24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21"/>
                <w:szCs w:val="21"/>
              </w:rPr>
            </w:pPr>
            <w:r>
              <w:rPr>
                <w:rFonts w:ascii="Arial"/>
                <w:spacing w:val="-1"/>
                <w:sz w:val="21"/>
              </w:rPr>
              <w:t>10,841,377.30</w:t>
            </w:r>
          </w:p>
        </w:tc>
        <w:tc>
          <w:tcPr>
            <w:tcW w:w="24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10,841,377.30</w:t>
            </w:r>
          </w:p>
        </w:tc>
        <w:tc>
          <w:tcPr>
            <w:tcW w:w="242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3"/>
              <w:jc w:val="right"/>
              <w:rPr>
                <w:rFonts w:ascii="Arial" w:hAnsi="Arial" w:cs="Arial" w:eastAsia="Arial" w:hint="default"/>
                <w:sz w:val="21"/>
                <w:szCs w:val="21"/>
              </w:rPr>
            </w:pPr>
            <w:r>
              <w:rPr>
                <w:rFonts w:ascii="Arial"/>
                <w:w w:val="100"/>
                <w:sz w:val="21"/>
              </w:rPr>
              <w:t>-</w:t>
            </w:r>
          </w:p>
        </w:tc>
      </w:tr>
      <w:tr>
        <w:trPr>
          <w:trHeight w:val="521" w:hRule="exact"/>
        </w:trPr>
        <w:tc>
          <w:tcPr>
            <w:tcW w:w="2439" w:type="dxa"/>
            <w:tcBorders>
              <w:top w:val="dotted" w:sz="4" w:space="0" w:color="000000"/>
              <w:left w:val="nil" w:sz="6" w:space="0" w:color="auto"/>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2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21"/>
                <w:szCs w:val="21"/>
              </w:rPr>
            </w:pPr>
            <w:r>
              <w:rPr>
                <w:rFonts w:ascii="Arial"/>
                <w:spacing w:val="-1"/>
                <w:sz w:val="21"/>
              </w:rPr>
              <w:t>20,389,279.11</w:t>
            </w:r>
          </w:p>
        </w:tc>
        <w:tc>
          <w:tcPr>
            <w:tcW w:w="242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10,841,377.30</w:t>
            </w:r>
          </w:p>
        </w:tc>
        <w:tc>
          <w:tcPr>
            <w:tcW w:w="2425"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9,547,901.81</w:t>
            </w:r>
          </w:p>
        </w:tc>
      </w:tr>
    </w:tbl>
    <w:p>
      <w:pPr>
        <w:spacing w:line="240" w:lineRule="auto" w:before="6"/>
        <w:rPr>
          <w:rFonts w:ascii="宋体" w:hAnsi="宋体" w:cs="宋体" w:eastAsia="宋体" w:hint="default"/>
          <w:sz w:val="9"/>
          <w:szCs w:val="9"/>
        </w:rPr>
      </w:pPr>
    </w:p>
    <w:p>
      <w:pPr>
        <w:pStyle w:val="BodyText"/>
        <w:spacing w:line="240" w:lineRule="auto"/>
        <w:ind w:left="733" w:right="152"/>
        <w:jc w:val="left"/>
      </w:pPr>
      <w:r>
        <w:rPr/>
        <w:t>（续）</w:t>
      </w:r>
    </w:p>
    <w:p>
      <w:pPr>
        <w:spacing w:line="240" w:lineRule="auto" w:before="12"/>
        <w:rPr>
          <w:rFonts w:ascii="宋体" w:hAnsi="宋体" w:cs="宋体" w:eastAsia="宋体" w:hint="default"/>
          <w:sz w:val="2"/>
          <w:szCs w:val="2"/>
        </w:rPr>
      </w:pPr>
    </w:p>
    <w:tbl>
      <w:tblPr>
        <w:tblW w:w="0" w:type="auto"/>
        <w:jc w:val="left"/>
        <w:tblInd w:w="195" w:type="dxa"/>
        <w:tblLayout w:type="fixed"/>
        <w:tblCellMar>
          <w:top w:w="0" w:type="dxa"/>
          <w:left w:w="0" w:type="dxa"/>
          <w:bottom w:w="0" w:type="dxa"/>
          <w:right w:w="0" w:type="dxa"/>
        </w:tblCellMar>
        <w:tblLook w:val="01E0"/>
      </w:tblPr>
      <w:tblGrid>
        <w:gridCol w:w="2439"/>
        <w:gridCol w:w="2425"/>
        <w:gridCol w:w="2424"/>
        <w:gridCol w:w="2425"/>
      </w:tblGrid>
      <w:tr>
        <w:trPr>
          <w:trHeight w:val="521" w:hRule="exact"/>
        </w:trPr>
        <w:tc>
          <w:tcPr>
            <w:tcW w:w="2439"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7274" w:type="dxa"/>
            <w:gridSpan w:val="3"/>
            <w:tcBorders>
              <w:top w:val="single" w:sz="12"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509" w:hRule="exact"/>
        </w:trPr>
        <w:tc>
          <w:tcPr>
            <w:tcW w:w="2439" w:type="dxa"/>
            <w:vMerge/>
            <w:tcBorders>
              <w:left w:val="nil" w:sz="6" w:space="0" w:color="auto"/>
              <w:bottom w:val="dotted" w:sz="4" w:space="0" w:color="000000"/>
              <w:right w:val="dotted" w:sz="4" w:space="0" w:color="000000"/>
            </w:tcBorders>
          </w:tcPr>
          <w:p>
            <w:pPr/>
          </w:p>
        </w:tc>
        <w:tc>
          <w:tcPr>
            <w:tcW w:w="24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78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4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787"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242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787"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511" w:hRule="exact"/>
        </w:trPr>
        <w:tc>
          <w:tcPr>
            <w:tcW w:w="24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可供出售债务工具</w:t>
            </w:r>
          </w:p>
        </w:tc>
        <w:tc>
          <w:tcPr>
            <w:tcW w:w="24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1"/>
              <w:jc w:val="right"/>
              <w:rPr>
                <w:rFonts w:ascii="Arial" w:hAnsi="Arial" w:cs="Arial" w:eastAsia="Arial" w:hint="default"/>
                <w:sz w:val="21"/>
                <w:szCs w:val="21"/>
              </w:rPr>
            </w:pPr>
            <w:r>
              <w:rPr>
                <w:rFonts w:ascii="Arial"/>
                <w:w w:val="100"/>
                <w:sz w:val="21"/>
              </w:rPr>
              <w:t>-</w:t>
            </w:r>
          </w:p>
        </w:tc>
        <w:tc>
          <w:tcPr>
            <w:tcW w:w="24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21"/>
                <w:szCs w:val="21"/>
              </w:rPr>
            </w:pPr>
            <w:r>
              <w:rPr>
                <w:rFonts w:ascii="Arial"/>
                <w:w w:val="100"/>
                <w:sz w:val="21"/>
              </w:rPr>
              <w:t>-</w:t>
            </w:r>
          </w:p>
        </w:tc>
        <w:tc>
          <w:tcPr>
            <w:tcW w:w="242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3"/>
              <w:jc w:val="right"/>
              <w:rPr>
                <w:rFonts w:ascii="Arial" w:hAnsi="Arial" w:cs="Arial" w:eastAsia="Arial" w:hint="default"/>
                <w:sz w:val="21"/>
                <w:szCs w:val="21"/>
              </w:rPr>
            </w:pPr>
            <w:r>
              <w:rPr>
                <w:rFonts w:ascii="Arial"/>
                <w:w w:val="100"/>
                <w:sz w:val="21"/>
              </w:rPr>
              <w:t>-</w:t>
            </w:r>
          </w:p>
        </w:tc>
      </w:tr>
      <w:tr>
        <w:trPr>
          <w:trHeight w:val="509" w:hRule="exact"/>
        </w:trPr>
        <w:tc>
          <w:tcPr>
            <w:tcW w:w="24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可供出售权益工具</w:t>
            </w:r>
          </w:p>
        </w:tc>
        <w:tc>
          <w:tcPr>
            <w:tcW w:w="24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21"/>
                <w:szCs w:val="21"/>
              </w:rPr>
            </w:pPr>
            <w:r>
              <w:rPr>
                <w:rFonts w:ascii="Arial"/>
                <w:spacing w:val="-1"/>
                <w:sz w:val="21"/>
              </w:rPr>
              <w:t>47,943,077.00</w:t>
            </w:r>
          </w:p>
        </w:tc>
        <w:tc>
          <w:tcPr>
            <w:tcW w:w="24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10,841,377.30</w:t>
            </w:r>
          </w:p>
        </w:tc>
        <w:tc>
          <w:tcPr>
            <w:tcW w:w="242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37,101,699.70</w:t>
            </w:r>
          </w:p>
        </w:tc>
      </w:tr>
      <w:tr>
        <w:trPr>
          <w:trHeight w:val="511" w:hRule="exact"/>
        </w:trPr>
        <w:tc>
          <w:tcPr>
            <w:tcW w:w="24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按公允价值计量的</w:t>
            </w:r>
          </w:p>
        </w:tc>
        <w:tc>
          <w:tcPr>
            <w:tcW w:w="24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21"/>
                <w:szCs w:val="21"/>
              </w:rPr>
            </w:pPr>
            <w:r>
              <w:rPr>
                <w:rFonts w:ascii="Arial"/>
                <w:spacing w:val="-1"/>
                <w:sz w:val="21"/>
              </w:rPr>
              <w:t>37,101,699.70</w:t>
            </w:r>
          </w:p>
        </w:tc>
        <w:tc>
          <w:tcPr>
            <w:tcW w:w="24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21"/>
                <w:szCs w:val="21"/>
              </w:rPr>
            </w:pPr>
            <w:r>
              <w:rPr>
                <w:rFonts w:ascii="Arial"/>
                <w:w w:val="100"/>
                <w:sz w:val="21"/>
              </w:rPr>
              <w:t>-</w:t>
            </w:r>
          </w:p>
        </w:tc>
        <w:tc>
          <w:tcPr>
            <w:tcW w:w="242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37,101,699.70</w:t>
            </w:r>
          </w:p>
        </w:tc>
      </w:tr>
      <w:tr>
        <w:trPr>
          <w:trHeight w:val="509" w:hRule="exact"/>
        </w:trPr>
        <w:tc>
          <w:tcPr>
            <w:tcW w:w="24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按成本计量的</w:t>
            </w:r>
          </w:p>
        </w:tc>
        <w:tc>
          <w:tcPr>
            <w:tcW w:w="242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21"/>
                <w:szCs w:val="21"/>
              </w:rPr>
            </w:pPr>
            <w:r>
              <w:rPr>
                <w:rFonts w:ascii="Arial"/>
                <w:spacing w:val="-1"/>
                <w:sz w:val="21"/>
              </w:rPr>
              <w:t>10,841,377.30</w:t>
            </w:r>
          </w:p>
        </w:tc>
        <w:tc>
          <w:tcPr>
            <w:tcW w:w="242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10,841,377.30</w:t>
            </w:r>
          </w:p>
        </w:tc>
        <w:tc>
          <w:tcPr>
            <w:tcW w:w="242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3"/>
              <w:jc w:val="right"/>
              <w:rPr>
                <w:rFonts w:ascii="Arial" w:hAnsi="Arial" w:cs="Arial" w:eastAsia="Arial" w:hint="default"/>
                <w:sz w:val="21"/>
                <w:szCs w:val="21"/>
              </w:rPr>
            </w:pPr>
            <w:r>
              <w:rPr>
                <w:rFonts w:ascii="Arial"/>
                <w:w w:val="100"/>
                <w:sz w:val="21"/>
              </w:rPr>
              <w:t>-</w:t>
            </w:r>
          </w:p>
        </w:tc>
      </w:tr>
      <w:tr>
        <w:trPr>
          <w:trHeight w:val="521" w:hRule="exact"/>
        </w:trPr>
        <w:tc>
          <w:tcPr>
            <w:tcW w:w="243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2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21"/>
                <w:szCs w:val="21"/>
              </w:rPr>
            </w:pPr>
            <w:r>
              <w:rPr>
                <w:rFonts w:ascii="Arial"/>
                <w:spacing w:val="-1"/>
                <w:sz w:val="21"/>
              </w:rPr>
              <w:t>47,943,077.00</w:t>
            </w:r>
          </w:p>
        </w:tc>
        <w:tc>
          <w:tcPr>
            <w:tcW w:w="242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10,841,377.30</w:t>
            </w:r>
          </w:p>
        </w:tc>
        <w:tc>
          <w:tcPr>
            <w:tcW w:w="2425"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37,101,699.70</w:t>
            </w:r>
          </w:p>
        </w:tc>
      </w:tr>
    </w:tbl>
    <w:p>
      <w:pPr>
        <w:spacing w:line="240" w:lineRule="auto" w:before="6"/>
        <w:rPr>
          <w:rFonts w:ascii="宋体" w:hAnsi="宋体" w:cs="宋体" w:eastAsia="宋体" w:hint="default"/>
          <w:sz w:val="9"/>
          <w:szCs w:val="9"/>
        </w:rPr>
      </w:pPr>
    </w:p>
    <w:p>
      <w:pPr>
        <w:pStyle w:val="BodyText"/>
        <w:spacing w:line="240" w:lineRule="auto"/>
        <w:ind w:left="733" w:right="152"/>
        <w:jc w:val="left"/>
      </w:pPr>
      <w:r>
        <w:rPr/>
        <w:t>（</w:t>
      </w:r>
      <w:r>
        <w:rPr>
          <w:rFonts w:ascii="Arial" w:hAnsi="Arial" w:cs="Arial" w:eastAsia="Arial" w:hint="default"/>
        </w:rPr>
        <w:t>2</w:t>
      </w:r>
      <w:r>
        <w:rPr/>
        <w:t>）年末按公允价值计量的可供出售金融资产</w:t>
      </w:r>
    </w:p>
    <w:tbl>
      <w:tblPr>
        <w:tblW w:w="0" w:type="auto"/>
        <w:jc w:val="left"/>
        <w:tblInd w:w="116" w:type="dxa"/>
        <w:tblLayout w:type="fixed"/>
        <w:tblCellMar>
          <w:top w:w="0" w:type="dxa"/>
          <w:left w:w="0" w:type="dxa"/>
          <w:bottom w:w="0" w:type="dxa"/>
          <w:right w:w="0" w:type="dxa"/>
        </w:tblCellMar>
        <w:tblLook w:val="01E0"/>
      </w:tblPr>
      <w:tblGrid>
        <w:gridCol w:w="6791"/>
        <w:gridCol w:w="2974"/>
      </w:tblGrid>
      <w:tr>
        <w:trPr>
          <w:trHeight w:val="521" w:hRule="exact"/>
        </w:trPr>
        <w:tc>
          <w:tcPr>
            <w:tcW w:w="6791" w:type="dxa"/>
            <w:tcBorders>
              <w:top w:val="single" w:sz="12"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可供出售金融资产分类</w:t>
            </w:r>
          </w:p>
        </w:tc>
        <w:tc>
          <w:tcPr>
            <w:tcW w:w="2974" w:type="dxa"/>
            <w:tcBorders>
              <w:top w:val="single" w:sz="12"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640" w:right="0"/>
              <w:jc w:val="left"/>
              <w:rPr>
                <w:rFonts w:ascii="宋体" w:hAnsi="宋体" w:cs="宋体" w:eastAsia="宋体" w:hint="default"/>
                <w:sz w:val="21"/>
                <w:szCs w:val="21"/>
              </w:rPr>
            </w:pPr>
            <w:r>
              <w:rPr>
                <w:rFonts w:ascii="宋体" w:hAnsi="宋体" w:cs="宋体" w:eastAsia="宋体" w:hint="default"/>
                <w:sz w:val="21"/>
                <w:szCs w:val="21"/>
              </w:rPr>
              <w:t>可供出售权益工具</w:t>
            </w:r>
          </w:p>
        </w:tc>
      </w:tr>
      <w:tr>
        <w:trPr>
          <w:trHeight w:val="511" w:hRule="exact"/>
        </w:trPr>
        <w:tc>
          <w:tcPr>
            <w:tcW w:w="679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权益工具的成本</w:t>
            </w:r>
          </w:p>
        </w:tc>
        <w:tc>
          <w:tcPr>
            <w:tcW w:w="297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3"/>
              <w:jc w:val="right"/>
              <w:rPr>
                <w:rFonts w:ascii="Arial" w:hAnsi="Arial" w:cs="Arial" w:eastAsia="Arial" w:hint="default"/>
                <w:sz w:val="21"/>
                <w:szCs w:val="21"/>
              </w:rPr>
            </w:pPr>
            <w:r>
              <w:rPr>
                <w:rFonts w:ascii="Arial"/>
                <w:spacing w:val="-1"/>
                <w:sz w:val="21"/>
              </w:rPr>
              <w:t>1,500,000.00</w:t>
            </w:r>
          </w:p>
        </w:tc>
      </w:tr>
      <w:tr>
        <w:trPr>
          <w:trHeight w:val="509" w:hRule="exact"/>
        </w:trPr>
        <w:tc>
          <w:tcPr>
            <w:tcW w:w="679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公允价值</w:t>
            </w:r>
          </w:p>
        </w:tc>
        <w:tc>
          <w:tcPr>
            <w:tcW w:w="297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3"/>
              <w:jc w:val="right"/>
              <w:rPr>
                <w:rFonts w:ascii="Arial" w:hAnsi="Arial" w:cs="Arial" w:eastAsia="Arial" w:hint="default"/>
                <w:sz w:val="21"/>
                <w:szCs w:val="21"/>
              </w:rPr>
            </w:pPr>
            <w:r>
              <w:rPr>
                <w:rFonts w:ascii="Arial"/>
                <w:spacing w:val="-1"/>
                <w:sz w:val="21"/>
              </w:rPr>
              <w:t>9,547,901.81</w:t>
            </w:r>
          </w:p>
        </w:tc>
      </w:tr>
      <w:tr>
        <w:trPr>
          <w:trHeight w:val="511" w:hRule="exact"/>
        </w:trPr>
        <w:tc>
          <w:tcPr>
            <w:tcW w:w="679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累计计入其他综合收益的公允价值变动金额</w:t>
            </w:r>
          </w:p>
        </w:tc>
        <w:tc>
          <w:tcPr>
            <w:tcW w:w="297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3"/>
              <w:jc w:val="right"/>
              <w:rPr>
                <w:rFonts w:ascii="Arial" w:hAnsi="Arial" w:cs="Arial" w:eastAsia="Arial" w:hint="default"/>
                <w:sz w:val="21"/>
                <w:szCs w:val="21"/>
              </w:rPr>
            </w:pPr>
            <w:r>
              <w:rPr>
                <w:rFonts w:ascii="Arial"/>
                <w:spacing w:val="-1"/>
                <w:sz w:val="21"/>
              </w:rPr>
              <w:t>8,047,901.74</w:t>
            </w:r>
          </w:p>
        </w:tc>
      </w:tr>
      <w:tr>
        <w:trPr>
          <w:trHeight w:val="521" w:hRule="exact"/>
        </w:trPr>
        <w:tc>
          <w:tcPr>
            <w:tcW w:w="679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已计提减值金额</w:t>
            </w:r>
          </w:p>
        </w:tc>
        <w:tc>
          <w:tcPr>
            <w:tcW w:w="2974"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5"/>
              <w:jc w:val="right"/>
              <w:rPr>
                <w:rFonts w:ascii="Arial" w:hAnsi="Arial" w:cs="Arial" w:eastAsia="Arial" w:hint="default"/>
                <w:sz w:val="21"/>
                <w:szCs w:val="21"/>
              </w:rPr>
            </w:pPr>
            <w:r>
              <w:rPr>
                <w:rFonts w:ascii="Arial"/>
                <w:w w:val="100"/>
                <w:sz w:val="21"/>
              </w:rPr>
              <w:t>-</w:t>
            </w:r>
          </w:p>
        </w:tc>
      </w:tr>
    </w:tbl>
    <w:p>
      <w:pPr>
        <w:spacing w:line="240" w:lineRule="auto" w:before="12"/>
        <w:rPr>
          <w:rFonts w:ascii="宋体" w:hAnsi="宋体" w:cs="宋体" w:eastAsia="宋体" w:hint="default"/>
          <w:sz w:val="10"/>
          <w:szCs w:val="10"/>
        </w:rPr>
      </w:pPr>
    </w:p>
    <w:p>
      <w:pPr>
        <w:pStyle w:val="BodyText"/>
        <w:spacing w:line="240" w:lineRule="auto"/>
        <w:ind w:left="733" w:right="152"/>
        <w:jc w:val="left"/>
      </w:pPr>
      <w:r>
        <w:rPr/>
        <w:t>（</w:t>
      </w:r>
      <w:r>
        <w:rPr>
          <w:rFonts w:ascii="Arial" w:hAnsi="Arial" w:cs="Arial" w:eastAsia="Arial" w:hint="default"/>
        </w:rPr>
        <w:t>3</w:t>
      </w:r>
      <w:r>
        <w:rPr/>
        <w:t>）年末按成本计量的可供出售金融资产</w:t>
      </w:r>
    </w:p>
    <w:tbl>
      <w:tblPr>
        <w:tblW w:w="0" w:type="auto"/>
        <w:jc w:val="left"/>
        <w:tblInd w:w="116" w:type="dxa"/>
        <w:tblLayout w:type="fixed"/>
        <w:tblCellMar>
          <w:top w:w="0" w:type="dxa"/>
          <w:left w:w="0" w:type="dxa"/>
          <w:bottom w:w="0" w:type="dxa"/>
          <w:right w:w="0" w:type="dxa"/>
        </w:tblCellMar>
        <w:tblLook w:val="01E0"/>
      </w:tblPr>
      <w:tblGrid>
        <w:gridCol w:w="4064"/>
        <w:gridCol w:w="1932"/>
        <w:gridCol w:w="1015"/>
        <w:gridCol w:w="1153"/>
        <w:gridCol w:w="1601"/>
      </w:tblGrid>
      <w:tr>
        <w:trPr>
          <w:trHeight w:val="521" w:hRule="exact"/>
        </w:trPr>
        <w:tc>
          <w:tcPr>
            <w:tcW w:w="4064"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5701" w:type="dxa"/>
            <w:gridSpan w:val="4"/>
            <w:tcBorders>
              <w:top w:val="single" w:sz="12"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509" w:hRule="exact"/>
        </w:trPr>
        <w:tc>
          <w:tcPr>
            <w:tcW w:w="4064" w:type="dxa"/>
            <w:vMerge/>
            <w:tcBorders>
              <w:left w:val="nil" w:sz="6" w:space="0" w:color="auto"/>
              <w:bottom w:val="dotted" w:sz="4" w:space="0" w:color="000000"/>
              <w:right w:val="dotted" w:sz="4" w:space="0" w:color="000000"/>
            </w:tcBorders>
          </w:tcPr>
          <w:p>
            <w:pPr/>
          </w:p>
        </w:tc>
        <w:tc>
          <w:tcPr>
            <w:tcW w:w="19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年初</w:t>
            </w:r>
          </w:p>
        </w:tc>
        <w:tc>
          <w:tcPr>
            <w:tcW w:w="10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39"/>
              <w:jc w:val="right"/>
              <w:rPr>
                <w:rFonts w:ascii="宋体" w:hAnsi="宋体" w:cs="宋体" w:eastAsia="宋体" w:hint="default"/>
                <w:sz w:val="18"/>
                <w:szCs w:val="18"/>
              </w:rPr>
            </w:pPr>
            <w:r>
              <w:rPr>
                <w:rFonts w:ascii="宋体" w:hAnsi="宋体" w:cs="宋体" w:eastAsia="宋体" w:hint="default"/>
                <w:sz w:val="18"/>
                <w:szCs w:val="18"/>
              </w:rPr>
              <w:t>本年增加</w:t>
            </w:r>
          </w:p>
        </w:tc>
        <w:tc>
          <w:tcPr>
            <w:tcW w:w="11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本年减少</w:t>
            </w:r>
          </w:p>
        </w:tc>
        <w:tc>
          <w:tcPr>
            <w:tcW w:w="160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年末</w:t>
            </w:r>
          </w:p>
        </w:tc>
      </w:tr>
      <w:tr>
        <w:trPr>
          <w:trHeight w:val="511" w:hRule="exact"/>
        </w:trPr>
        <w:tc>
          <w:tcPr>
            <w:tcW w:w="406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三九胃泰股份有限公司</w:t>
            </w:r>
          </w:p>
        </w:tc>
        <w:tc>
          <w:tcPr>
            <w:tcW w:w="19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98"/>
              <w:jc w:val="right"/>
              <w:rPr>
                <w:rFonts w:ascii="Arial" w:hAnsi="Arial" w:cs="Arial" w:eastAsia="Arial" w:hint="default"/>
                <w:sz w:val="18"/>
                <w:szCs w:val="18"/>
              </w:rPr>
            </w:pPr>
            <w:r>
              <w:rPr>
                <w:rFonts w:ascii="Arial"/>
                <w:spacing w:val="-1"/>
                <w:sz w:val="18"/>
              </w:rPr>
              <w:t>832,000.00</w:t>
            </w:r>
          </w:p>
        </w:tc>
        <w:tc>
          <w:tcPr>
            <w:tcW w:w="10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01"/>
              <w:jc w:val="right"/>
              <w:rPr>
                <w:rFonts w:ascii="Arial" w:hAnsi="Arial" w:cs="Arial" w:eastAsia="Arial" w:hint="default"/>
                <w:sz w:val="18"/>
                <w:szCs w:val="18"/>
              </w:rPr>
            </w:pPr>
            <w:r>
              <w:rPr>
                <w:rFonts w:ascii="Arial"/>
                <w:w w:val="99"/>
                <w:sz w:val="18"/>
              </w:rPr>
              <w:t>-</w:t>
            </w:r>
            <w:r>
              <w:rPr>
                <w:rFonts w:ascii="Arial"/>
                <w:sz w:val="18"/>
              </w:rPr>
            </w:r>
          </w:p>
        </w:tc>
        <w:tc>
          <w:tcPr>
            <w:tcW w:w="11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98"/>
              <w:jc w:val="right"/>
              <w:rPr>
                <w:rFonts w:ascii="Arial" w:hAnsi="Arial" w:cs="Arial" w:eastAsia="Arial" w:hint="default"/>
                <w:sz w:val="18"/>
                <w:szCs w:val="18"/>
              </w:rPr>
            </w:pPr>
            <w:r>
              <w:rPr>
                <w:rFonts w:ascii="Arial"/>
                <w:w w:val="99"/>
                <w:sz w:val="18"/>
              </w:rPr>
              <w:t>-</w:t>
            </w:r>
            <w:r>
              <w:rPr>
                <w:rFonts w:ascii="Arial"/>
                <w:sz w:val="18"/>
              </w:rPr>
            </w:r>
          </w:p>
        </w:tc>
        <w:tc>
          <w:tcPr>
            <w:tcW w:w="160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05"/>
              <w:jc w:val="right"/>
              <w:rPr>
                <w:rFonts w:ascii="Arial" w:hAnsi="Arial" w:cs="Arial" w:eastAsia="Arial" w:hint="default"/>
                <w:sz w:val="18"/>
                <w:szCs w:val="18"/>
              </w:rPr>
            </w:pPr>
            <w:r>
              <w:rPr>
                <w:rFonts w:ascii="Arial"/>
                <w:spacing w:val="-1"/>
                <w:sz w:val="18"/>
              </w:rPr>
              <w:t>832,000.00</w:t>
            </w:r>
          </w:p>
        </w:tc>
      </w:tr>
      <w:tr>
        <w:trPr>
          <w:trHeight w:val="509" w:hRule="exact"/>
        </w:trPr>
        <w:tc>
          <w:tcPr>
            <w:tcW w:w="406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四川通产物业股份有限公司</w:t>
            </w:r>
          </w:p>
        </w:tc>
        <w:tc>
          <w:tcPr>
            <w:tcW w:w="19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98"/>
              <w:jc w:val="right"/>
              <w:rPr>
                <w:rFonts w:ascii="Arial" w:hAnsi="Arial" w:cs="Arial" w:eastAsia="Arial" w:hint="default"/>
                <w:sz w:val="18"/>
                <w:szCs w:val="18"/>
              </w:rPr>
            </w:pPr>
            <w:r>
              <w:rPr>
                <w:rFonts w:ascii="Arial"/>
                <w:spacing w:val="-1"/>
                <w:sz w:val="18"/>
              </w:rPr>
              <w:t>500,000.00</w:t>
            </w:r>
          </w:p>
        </w:tc>
        <w:tc>
          <w:tcPr>
            <w:tcW w:w="10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01"/>
              <w:jc w:val="right"/>
              <w:rPr>
                <w:rFonts w:ascii="Arial" w:hAnsi="Arial" w:cs="Arial" w:eastAsia="Arial" w:hint="default"/>
                <w:sz w:val="18"/>
                <w:szCs w:val="18"/>
              </w:rPr>
            </w:pPr>
            <w:r>
              <w:rPr>
                <w:rFonts w:ascii="Arial"/>
                <w:w w:val="99"/>
                <w:sz w:val="18"/>
              </w:rPr>
              <w:t>-</w:t>
            </w:r>
            <w:r>
              <w:rPr>
                <w:rFonts w:ascii="Arial"/>
                <w:sz w:val="18"/>
              </w:rPr>
            </w:r>
          </w:p>
        </w:tc>
        <w:tc>
          <w:tcPr>
            <w:tcW w:w="11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98"/>
              <w:jc w:val="right"/>
              <w:rPr>
                <w:rFonts w:ascii="Arial" w:hAnsi="Arial" w:cs="Arial" w:eastAsia="Arial" w:hint="default"/>
                <w:sz w:val="18"/>
                <w:szCs w:val="18"/>
              </w:rPr>
            </w:pPr>
            <w:r>
              <w:rPr>
                <w:rFonts w:ascii="Arial"/>
                <w:w w:val="99"/>
                <w:sz w:val="18"/>
              </w:rPr>
              <w:t>-</w:t>
            </w:r>
            <w:r>
              <w:rPr>
                <w:rFonts w:ascii="Arial"/>
                <w:sz w:val="18"/>
              </w:rPr>
            </w:r>
          </w:p>
        </w:tc>
        <w:tc>
          <w:tcPr>
            <w:tcW w:w="160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05"/>
              <w:jc w:val="right"/>
              <w:rPr>
                <w:rFonts w:ascii="Arial" w:hAnsi="Arial" w:cs="Arial" w:eastAsia="Arial" w:hint="default"/>
                <w:sz w:val="18"/>
                <w:szCs w:val="18"/>
              </w:rPr>
            </w:pPr>
            <w:r>
              <w:rPr>
                <w:rFonts w:ascii="Arial"/>
                <w:spacing w:val="-1"/>
                <w:sz w:val="18"/>
              </w:rPr>
              <w:t>500,000.00</w:t>
            </w:r>
          </w:p>
        </w:tc>
      </w:tr>
      <w:tr>
        <w:trPr>
          <w:trHeight w:val="511" w:hRule="exact"/>
        </w:trPr>
        <w:tc>
          <w:tcPr>
            <w:tcW w:w="406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长春高斯达生物科技集团股份有限公司</w:t>
            </w:r>
          </w:p>
        </w:tc>
        <w:tc>
          <w:tcPr>
            <w:tcW w:w="19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98"/>
              <w:jc w:val="right"/>
              <w:rPr>
                <w:rFonts w:ascii="Arial" w:hAnsi="Arial" w:cs="Arial" w:eastAsia="Arial" w:hint="default"/>
                <w:sz w:val="18"/>
                <w:szCs w:val="18"/>
              </w:rPr>
            </w:pPr>
            <w:r>
              <w:rPr>
                <w:rFonts w:ascii="Arial"/>
                <w:spacing w:val="-1"/>
                <w:sz w:val="18"/>
              </w:rPr>
              <w:t>8,724,000.00</w:t>
            </w:r>
          </w:p>
        </w:tc>
        <w:tc>
          <w:tcPr>
            <w:tcW w:w="101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01"/>
              <w:jc w:val="right"/>
              <w:rPr>
                <w:rFonts w:ascii="Arial" w:hAnsi="Arial" w:cs="Arial" w:eastAsia="Arial" w:hint="default"/>
                <w:sz w:val="18"/>
                <w:szCs w:val="18"/>
              </w:rPr>
            </w:pPr>
            <w:r>
              <w:rPr>
                <w:rFonts w:ascii="Arial"/>
                <w:w w:val="99"/>
                <w:sz w:val="18"/>
              </w:rPr>
              <w:t>-</w:t>
            </w:r>
            <w:r>
              <w:rPr>
                <w:rFonts w:ascii="Arial"/>
                <w:sz w:val="18"/>
              </w:rPr>
            </w:r>
          </w:p>
        </w:tc>
        <w:tc>
          <w:tcPr>
            <w:tcW w:w="11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98"/>
              <w:jc w:val="right"/>
              <w:rPr>
                <w:rFonts w:ascii="Arial" w:hAnsi="Arial" w:cs="Arial" w:eastAsia="Arial" w:hint="default"/>
                <w:sz w:val="18"/>
                <w:szCs w:val="18"/>
              </w:rPr>
            </w:pPr>
            <w:r>
              <w:rPr>
                <w:rFonts w:ascii="Arial"/>
                <w:w w:val="99"/>
                <w:sz w:val="18"/>
              </w:rPr>
              <w:t>-</w:t>
            </w:r>
            <w:r>
              <w:rPr>
                <w:rFonts w:ascii="Arial"/>
                <w:sz w:val="18"/>
              </w:rPr>
            </w:r>
          </w:p>
        </w:tc>
        <w:tc>
          <w:tcPr>
            <w:tcW w:w="160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05"/>
              <w:jc w:val="right"/>
              <w:rPr>
                <w:rFonts w:ascii="Arial" w:hAnsi="Arial" w:cs="Arial" w:eastAsia="Arial" w:hint="default"/>
                <w:sz w:val="18"/>
                <w:szCs w:val="18"/>
              </w:rPr>
            </w:pPr>
            <w:r>
              <w:rPr>
                <w:rFonts w:ascii="Arial"/>
                <w:spacing w:val="-1"/>
                <w:sz w:val="18"/>
              </w:rPr>
              <w:t>8,724,000.00</w:t>
            </w:r>
          </w:p>
        </w:tc>
      </w:tr>
      <w:tr>
        <w:trPr>
          <w:trHeight w:val="509" w:hRule="exact"/>
        </w:trPr>
        <w:tc>
          <w:tcPr>
            <w:tcW w:w="406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深运工贸翠苑旅店</w:t>
            </w:r>
          </w:p>
        </w:tc>
        <w:tc>
          <w:tcPr>
            <w:tcW w:w="19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98"/>
              <w:jc w:val="right"/>
              <w:rPr>
                <w:rFonts w:ascii="Arial" w:hAnsi="Arial" w:cs="Arial" w:eastAsia="Arial" w:hint="default"/>
                <w:sz w:val="18"/>
                <w:szCs w:val="18"/>
              </w:rPr>
            </w:pPr>
            <w:r>
              <w:rPr>
                <w:rFonts w:ascii="Arial"/>
                <w:spacing w:val="-1"/>
                <w:sz w:val="18"/>
              </w:rPr>
              <w:t>785,377.30</w:t>
            </w:r>
          </w:p>
        </w:tc>
        <w:tc>
          <w:tcPr>
            <w:tcW w:w="1015" w:type="dxa"/>
            <w:tcBorders>
              <w:top w:val="dotted" w:sz="4" w:space="0" w:color="000000"/>
              <w:left w:val="dotted" w:sz="4" w:space="0" w:color="000000"/>
              <w:bottom w:val="dotted" w:sz="4" w:space="0" w:color="000000"/>
              <w:right w:val="dotted" w:sz="4" w:space="0" w:color="000000"/>
            </w:tcBorders>
          </w:tcPr>
          <w:p>
            <w:pPr/>
          </w:p>
        </w:tc>
        <w:tc>
          <w:tcPr>
            <w:tcW w:w="1153" w:type="dxa"/>
            <w:tcBorders>
              <w:top w:val="dotted" w:sz="4" w:space="0" w:color="000000"/>
              <w:left w:val="dotted" w:sz="4" w:space="0" w:color="000000"/>
              <w:bottom w:val="dotted" w:sz="4" w:space="0" w:color="000000"/>
              <w:right w:val="dotted" w:sz="4" w:space="0" w:color="000000"/>
            </w:tcBorders>
          </w:tcPr>
          <w:p>
            <w:pPr/>
          </w:p>
        </w:tc>
        <w:tc>
          <w:tcPr>
            <w:tcW w:w="160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05"/>
              <w:jc w:val="right"/>
              <w:rPr>
                <w:rFonts w:ascii="Arial" w:hAnsi="Arial" w:cs="Arial" w:eastAsia="Arial" w:hint="default"/>
                <w:sz w:val="18"/>
                <w:szCs w:val="18"/>
              </w:rPr>
            </w:pPr>
            <w:r>
              <w:rPr>
                <w:rFonts w:ascii="Arial"/>
                <w:spacing w:val="-1"/>
                <w:sz w:val="18"/>
              </w:rPr>
              <w:t>785,377.30</w:t>
            </w:r>
          </w:p>
        </w:tc>
      </w:tr>
      <w:tr>
        <w:trPr>
          <w:trHeight w:val="521" w:hRule="exact"/>
        </w:trPr>
        <w:tc>
          <w:tcPr>
            <w:tcW w:w="4064"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3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98"/>
              <w:jc w:val="right"/>
              <w:rPr>
                <w:rFonts w:ascii="Arial" w:hAnsi="Arial" w:cs="Arial" w:eastAsia="Arial" w:hint="default"/>
                <w:sz w:val="18"/>
                <w:szCs w:val="18"/>
              </w:rPr>
            </w:pPr>
            <w:r>
              <w:rPr>
                <w:rFonts w:ascii="Arial"/>
                <w:spacing w:val="-1"/>
                <w:sz w:val="18"/>
              </w:rPr>
              <w:t>10,841,377.30</w:t>
            </w:r>
          </w:p>
        </w:tc>
        <w:tc>
          <w:tcPr>
            <w:tcW w:w="101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01"/>
              <w:jc w:val="right"/>
              <w:rPr>
                <w:rFonts w:ascii="Arial" w:hAnsi="Arial" w:cs="Arial" w:eastAsia="Arial" w:hint="default"/>
                <w:sz w:val="18"/>
                <w:szCs w:val="18"/>
              </w:rPr>
            </w:pPr>
            <w:r>
              <w:rPr>
                <w:rFonts w:ascii="Arial"/>
                <w:w w:val="99"/>
                <w:sz w:val="18"/>
              </w:rPr>
              <w:t>-</w:t>
            </w:r>
            <w:r>
              <w:rPr>
                <w:rFonts w:ascii="Arial"/>
                <w:sz w:val="18"/>
              </w:rPr>
            </w:r>
          </w:p>
        </w:tc>
        <w:tc>
          <w:tcPr>
            <w:tcW w:w="115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98"/>
              <w:jc w:val="right"/>
              <w:rPr>
                <w:rFonts w:ascii="Arial" w:hAnsi="Arial" w:cs="Arial" w:eastAsia="Arial" w:hint="default"/>
                <w:sz w:val="18"/>
                <w:szCs w:val="18"/>
              </w:rPr>
            </w:pPr>
            <w:r>
              <w:rPr>
                <w:rFonts w:ascii="Arial"/>
                <w:w w:val="99"/>
                <w:sz w:val="18"/>
              </w:rPr>
              <w:t>-</w:t>
            </w:r>
            <w:r>
              <w:rPr>
                <w:rFonts w:ascii="Arial"/>
                <w:sz w:val="18"/>
              </w:rPr>
            </w:r>
          </w:p>
        </w:tc>
        <w:tc>
          <w:tcPr>
            <w:tcW w:w="1601"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05"/>
              <w:jc w:val="right"/>
              <w:rPr>
                <w:rFonts w:ascii="Arial" w:hAnsi="Arial" w:cs="Arial" w:eastAsia="Arial" w:hint="default"/>
                <w:sz w:val="18"/>
                <w:szCs w:val="18"/>
              </w:rPr>
            </w:pPr>
            <w:r>
              <w:rPr>
                <w:rFonts w:ascii="Arial"/>
                <w:spacing w:val="-1"/>
                <w:sz w:val="18"/>
              </w:rPr>
              <w:t>10,841,377.30</w:t>
            </w:r>
          </w:p>
        </w:tc>
      </w:tr>
    </w:tbl>
    <w:p>
      <w:pPr>
        <w:spacing w:after="0" w:line="240" w:lineRule="auto"/>
        <w:jc w:val="right"/>
        <w:rPr>
          <w:rFonts w:ascii="Arial" w:hAnsi="Arial" w:cs="Arial" w:eastAsia="Arial" w:hint="default"/>
          <w:sz w:val="18"/>
          <w:szCs w:val="18"/>
        </w:rPr>
        <w:sectPr>
          <w:footerReference w:type="default" r:id="rId34"/>
          <w:pgSz w:w="11910" w:h="16840"/>
          <w:pgMar w:footer="975" w:header="877" w:top="1100" w:bottom="1160" w:left="880" w:right="960"/>
          <w:pgNumType w:start="11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BodyText"/>
        <w:spacing w:line="240" w:lineRule="auto"/>
        <w:ind w:left="753" w:right="96"/>
        <w:jc w:val="left"/>
      </w:pPr>
      <w:r>
        <w:rPr/>
        <w:t>（续）</w:t>
      </w:r>
    </w:p>
    <w:p>
      <w:pPr>
        <w:spacing w:line="240" w:lineRule="auto" w:before="10"/>
        <w:rPr>
          <w:rFonts w:ascii="宋体" w:hAnsi="宋体" w:cs="宋体" w:eastAsia="宋体" w:hint="default"/>
          <w:sz w:val="2"/>
          <w:szCs w:val="2"/>
        </w:rPr>
      </w:pPr>
    </w:p>
    <w:tbl>
      <w:tblPr>
        <w:tblW w:w="0" w:type="auto"/>
        <w:jc w:val="left"/>
        <w:tblInd w:w="136" w:type="dxa"/>
        <w:tblLayout w:type="fixed"/>
        <w:tblCellMar>
          <w:top w:w="0" w:type="dxa"/>
          <w:left w:w="0" w:type="dxa"/>
          <w:bottom w:w="0" w:type="dxa"/>
          <w:right w:w="0" w:type="dxa"/>
        </w:tblCellMar>
        <w:tblLook w:val="01E0"/>
      </w:tblPr>
      <w:tblGrid>
        <w:gridCol w:w="3618"/>
        <w:gridCol w:w="1514"/>
        <w:gridCol w:w="759"/>
        <w:gridCol w:w="910"/>
        <w:gridCol w:w="1517"/>
        <w:gridCol w:w="910"/>
        <w:gridCol w:w="643"/>
      </w:tblGrid>
      <w:tr>
        <w:trPr>
          <w:trHeight w:val="410" w:hRule="exact"/>
        </w:trPr>
        <w:tc>
          <w:tcPr>
            <w:tcW w:w="3618"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4700" w:type="dxa"/>
            <w:gridSpan w:val="4"/>
            <w:tcBorders>
              <w:top w:val="single" w:sz="12" w:space="0" w:color="000000"/>
              <w:left w:val="dotted" w:sz="4" w:space="0" w:color="000000"/>
              <w:bottom w:val="dotted" w:sz="4" w:space="0" w:color="000000"/>
              <w:right w:val="dotted"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910" w:type="dxa"/>
            <w:vMerge w:val="restart"/>
            <w:tcBorders>
              <w:top w:val="single" w:sz="12" w:space="0" w:color="000000"/>
              <w:left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37" w:lineRule="auto"/>
              <w:ind w:left="103" w:right="95" w:firstLine="76"/>
              <w:jc w:val="both"/>
              <w:rPr>
                <w:rFonts w:ascii="宋体" w:hAnsi="宋体" w:cs="宋体" w:eastAsia="宋体" w:hint="default"/>
                <w:sz w:val="18"/>
                <w:szCs w:val="18"/>
              </w:rPr>
            </w:pPr>
            <w:r>
              <w:rPr>
                <w:rFonts w:ascii="宋体" w:hAnsi="宋体" w:cs="宋体" w:eastAsia="宋体" w:hint="default"/>
                <w:sz w:val="18"/>
                <w:szCs w:val="18"/>
              </w:rPr>
              <w:t>在被投 资单位 持股比 例（</w:t>
            </w:r>
            <w:r>
              <w:rPr>
                <w:rFonts w:ascii="Arial" w:hAnsi="Arial" w:cs="Arial" w:eastAsia="Arial" w:hint="default"/>
                <w:sz w:val="18"/>
                <w:szCs w:val="18"/>
              </w:rPr>
              <w:t>%</w:t>
            </w:r>
            <w:r>
              <w:rPr>
                <w:rFonts w:ascii="宋体" w:hAnsi="宋体" w:cs="宋体" w:eastAsia="宋体" w:hint="default"/>
                <w:sz w:val="18"/>
                <w:szCs w:val="18"/>
              </w:rPr>
              <w:t>）</w:t>
            </w:r>
          </w:p>
        </w:tc>
        <w:tc>
          <w:tcPr>
            <w:tcW w:w="643" w:type="dxa"/>
            <w:vMerge w:val="restart"/>
            <w:tcBorders>
              <w:top w:val="single" w:sz="12" w:space="0" w:color="000000"/>
              <w:left w:val="dotted" w:sz="4" w:space="0" w:color="000000"/>
              <w:right w:val="nil" w:sz="6" w:space="0" w:color="auto"/>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32" w:lineRule="exact"/>
              <w:ind w:left="136" w:right="139"/>
              <w:jc w:val="both"/>
              <w:rPr>
                <w:rFonts w:ascii="宋体" w:hAnsi="宋体" w:cs="宋体" w:eastAsia="宋体" w:hint="default"/>
                <w:sz w:val="18"/>
                <w:szCs w:val="18"/>
              </w:rPr>
            </w:pPr>
            <w:r>
              <w:rPr>
                <w:rFonts w:ascii="宋体" w:hAnsi="宋体" w:cs="宋体" w:eastAsia="宋体" w:hint="default"/>
                <w:sz w:val="18"/>
                <w:szCs w:val="18"/>
              </w:rPr>
              <w:t>本年 现金 红利</w:t>
            </w:r>
          </w:p>
        </w:tc>
      </w:tr>
      <w:tr>
        <w:trPr>
          <w:trHeight w:val="790" w:hRule="exact"/>
        </w:trPr>
        <w:tc>
          <w:tcPr>
            <w:tcW w:w="3618" w:type="dxa"/>
            <w:vMerge/>
            <w:tcBorders>
              <w:left w:val="nil" w:sz="6" w:space="0" w:color="auto"/>
              <w:bottom w:val="dotted" w:sz="4" w:space="0" w:color="000000"/>
              <w:right w:val="dotted" w:sz="4" w:space="0" w:color="000000"/>
            </w:tcBorders>
          </w:tcPr>
          <w:p>
            <w:pPr/>
          </w:p>
        </w:tc>
        <w:tc>
          <w:tcPr>
            <w:tcW w:w="15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年初</w:t>
            </w:r>
          </w:p>
        </w:tc>
        <w:tc>
          <w:tcPr>
            <w:tcW w:w="759" w:type="dxa"/>
            <w:tcBorders>
              <w:top w:val="dotted" w:sz="4" w:space="0" w:color="000000"/>
              <w:left w:val="dotted" w:sz="4" w:space="0" w:color="000000"/>
              <w:bottom w:val="dotted" w:sz="4" w:space="0" w:color="000000"/>
              <w:right w:val="dotted" w:sz="4" w:space="0" w:color="000000"/>
            </w:tcBorders>
          </w:tcPr>
          <w:p>
            <w:pPr>
              <w:pStyle w:val="TableParagraph"/>
              <w:spacing w:line="392" w:lineRule="exact" w:before="22"/>
              <w:ind w:left="194" w:right="192"/>
              <w:jc w:val="left"/>
              <w:rPr>
                <w:rFonts w:ascii="宋体" w:hAnsi="宋体" w:cs="宋体" w:eastAsia="宋体" w:hint="default"/>
                <w:sz w:val="18"/>
                <w:szCs w:val="18"/>
              </w:rPr>
            </w:pPr>
            <w:r>
              <w:rPr>
                <w:rFonts w:ascii="宋体" w:hAnsi="宋体" w:cs="宋体" w:eastAsia="宋体" w:hint="default"/>
                <w:sz w:val="18"/>
                <w:szCs w:val="18"/>
              </w:rPr>
              <w:t>本年 增加</w:t>
            </w:r>
          </w:p>
        </w:tc>
        <w:tc>
          <w:tcPr>
            <w:tcW w:w="910" w:type="dxa"/>
            <w:tcBorders>
              <w:top w:val="dotted" w:sz="4" w:space="0" w:color="000000"/>
              <w:left w:val="dotted" w:sz="4" w:space="0" w:color="000000"/>
              <w:bottom w:val="dotted" w:sz="4" w:space="0" w:color="000000"/>
              <w:right w:val="dotted" w:sz="4" w:space="0" w:color="000000"/>
            </w:tcBorders>
          </w:tcPr>
          <w:p>
            <w:pPr>
              <w:pStyle w:val="TableParagraph"/>
              <w:spacing w:line="392" w:lineRule="exact" w:before="22"/>
              <w:ind w:left="271" w:right="266"/>
              <w:jc w:val="left"/>
              <w:rPr>
                <w:rFonts w:ascii="宋体" w:hAnsi="宋体" w:cs="宋体" w:eastAsia="宋体" w:hint="default"/>
                <w:sz w:val="18"/>
                <w:szCs w:val="18"/>
              </w:rPr>
            </w:pPr>
            <w:r>
              <w:rPr>
                <w:rFonts w:ascii="宋体" w:hAnsi="宋体" w:cs="宋体" w:eastAsia="宋体" w:hint="default"/>
                <w:sz w:val="18"/>
                <w:szCs w:val="18"/>
              </w:rPr>
              <w:t>本年 减少</w:t>
            </w:r>
          </w:p>
        </w:tc>
        <w:tc>
          <w:tcPr>
            <w:tcW w:w="15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年末</w:t>
            </w:r>
          </w:p>
        </w:tc>
        <w:tc>
          <w:tcPr>
            <w:tcW w:w="910" w:type="dxa"/>
            <w:vMerge/>
            <w:tcBorders>
              <w:left w:val="dotted" w:sz="4" w:space="0" w:color="000000"/>
              <w:bottom w:val="dotted" w:sz="4" w:space="0" w:color="000000"/>
              <w:right w:val="dotted" w:sz="4" w:space="0" w:color="000000"/>
            </w:tcBorders>
          </w:tcPr>
          <w:p>
            <w:pPr/>
          </w:p>
        </w:tc>
        <w:tc>
          <w:tcPr>
            <w:tcW w:w="643" w:type="dxa"/>
            <w:vMerge/>
            <w:tcBorders>
              <w:left w:val="dotted" w:sz="4" w:space="0" w:color="000000"/>
              <w:bottom w:val="dotted" w:sz="4" w:space="0" w:color="000000"/>
              <w:right w:val="nil" w:sz="6" w:space="0" w:color="auto"/>
            </w:tcBorders>
          </w:tcPr>
          <w:p>
            <w:pPr/>
          </w:p>
        </w:tc>
      </w:tr>
      <w:tr>
        <w:trPr>
          <w:trHeight w:val="509" w:hRule="exact"/>
        </w:trPr>
        <w:tc>
          <w:tcPr>
            <w:tcW w:w="361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三九胃泰股份有限公司</w:t>
            </w:r>
          </w:p>
        </w:tc>
        <w:tc>
          <w:tcPr>
            <w:tcW w:w="15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832,000.00</w:t>
            </w:r>
          </w:p>
        </w:tc>
        <w:tc>
          <w:tcPr>
            <w:tcW w:w="75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01"/>
              <w:jc w:val="right"/>
              <w:rPr>
                <w:rFonts w:ascii="Arial" w:hAnsi="Arial" w:cs="Arial" w:eastAsia="Arial" w:hint="default"/>
                <w:sz w:val="18"/>
                <w:szCs w:val="18"/>
              </w:rPr>
            </w:pPr>
            <w:r>
              <w:rPr>
                <w:rFonts w:ascii="Arial"/>
                <w:w w:val="99"/>
                <w:sz w:val="18"/>
              </w:rPr>
              <w:t>-</w:t>
            </w:r>
            <w:r>
              <w:rPr>
                <w:rFonts w:ascii="Arial"/>
                <w:sz w:val="18"/>
              </w:rPr>
            </w:r>
          </w:p>
        </w:tc>
        <w:tc>
          <w:tcPr>
            <w:tcW w:w="9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98"/>
              <w:jc w:val="right"/>
              <w:rPr>
                <w:rFonts w:ascii="Arial" w:hAnsi="Arial" w:cs="Arial" w:eastAsia="Arial" w:hint="default"/>
                <w:sz w:val="18"/>
                <w:szCs w:val="18"/>
              </w:rPr>
            </w:pPr>
            <w:r>
              <w:rPr>
                <w:rFonts w:ascii="Arial"/>
                <w:w w:val="99"/>
                <w:sz w:val="18"/>
              </w:rPr>
              <w:t>-</w:t>
            </w:r>
            <w:r>
              <w:rPr>
                <w:rFonts w:ascii="Arial"/>
                <w:sz w:val="18"/>
              </w:rPr>
            </w:r>
          </w:p>
        </w:tc>
        <w:tc>
          <w:tcPr>
            <w:tcW w:w="15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98"/>
              <w:jc w:val="right"/>
              <w:rPr>
                <w:rFonts w:ascii="Arial" w:hAnsi="Arial" w:cs="Arial" w:eastAsia="Arial" w:hint="default"/>
                <w:sz w:val="18"/>
                <w:szCs w:val="18"/>
              </w:rPr>
            </w:pPr>
            <w:r>
              <w:rPr>
                <w:rFonts w:ascii="Arial"/>
                <w:spacing w:val="-1"/>
                <w:sz w:val="18"/>
              </w:rPr>
              <w:t>832,000.00</w:t>
            </w:r>
          </w:p>
        </w:tc>
        <w:tc>
          <w:tcPr>
            <w:tcW w:w="9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99"/>
              <w:jc w:val="right"/>
              <w:rPr>
                <w:rFonts w:ascii="Arial" w:hAnsi="Arial" w:cs="Arial" w:eastAsia="Arial" w:hint="default"/>
                <w:sz w:val="18"/>
                <w:szCs w:val="18"/>
              </w:rPr>
            </w:pPr>
            <w:r>
              <w:rPr>
                <w:rFonts w:ascii="Arial"/>
                <w:w w:val="95"/>
                <w:sz w:val="18"/>
              </w:rPr>
              <w:t>0.98</w:t>
            </w:r>
            <w:r>
              <w:rPr>
                <w:rFonts w:ascii="Arial"/>
                <w:sz w:val="18"/>
              </w:rPr>
            </w:r>
          </w:p>
        </w:tc>
        <w:tc>
          <w:tcPr>
            <w:tcW w:w="64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06"/>
              <w:jc w:val="right"/>
              <w:rPr>
                <w:rFonts w:ascii="Arial" w:hAnsi="Arial" w:cs="Arial" w:eastAsia="Arial" w:hint="default"/>
                <w:sz w:val="18"/>
                <w:szCs w:val="18"/>
              </w:rPr>
            </w:pPr>
            <w:r>
              <w:rPr>
                <w:rFonts w:ascii="Arial"/>
                <w:w w:val="99"/>
                <w:sz w:val="18"/>
              </w:rPr>
              <w:t>-</w:t>
            </w:r>
            <w:r>
              <w:rPr>
                <w:rFonts w:ascii="Arial"/>
                <w:sz w:val="18"/>
              </w:rPr>
            </w:r>
          </w:p>
        </w:tc>
      </w:tr>
      <w:tr>
        <w:trPr>
          <w:trHeight w:val="511" w:hRule="exact"/>
        </w:trPr>
        <w:tc>
          <w:tcPr>
            <w:tcW w:w="361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四川通产物业股份有限公司</w:t>
            </w:r>
          </w:p>
        </w:tc>
        <w:tc>
          <w:tcPr>
            <w:tcW w:w="15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500,000.00</w:t>
            </w:r>
          </w:p>
        </w:tc>
        <w:tc>
          <w:tcPr>
            <w:tcW w:w="75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01"/>
              <w:jc w:val="right"/>
              <w:rPr>
                <w:rFonts w:ascii="Arial" w:hAnsi="Arial" w:cs="Arial" w:eastAsia="Arial" w:hint="default"/>
                <w:sz w:val="18"/>
                <w:szCs w:val="18"/>
              </w:rPr>
            </w:pPr>
            <w:r>
              <w:rPr>
                <w:rFonts w:ascii="Arial"/>
                <w:w w:val="99"/>
                <w:sz w:val="18"/>
              </w:rPr>
              <w:t>-</w:t>
            </w:r>
            <w:r>
              <w:rPr>
                <w:rFonts w:ascii="Arial"/>
                <w:sz w:val="18"/>
              </w:rPr>
            </w:r>
          </w:p>
        </w:tc>
        <w:tc>
          <w:tcPr>
            <w:tcW w:w="9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98"/>
              <w:jc w:val="right"/>
              <w:rPr>
                <w:rFonts w:ascii="Arial" w:hAnsi="Arial" w:cs="Arial" w:eastAsia="Arial" w:hint="default"/>
                <w:sz w:val="18"/>
                <w:szCs w:val="18"/>
              </w:rPr>
            </w:pPr>
            <w:r>
              <w:rPr>
                <w:rFonts w:ascii="Arial"/>
                <w:w w:val="99"/>
                <w:sz w:val="18"/>
              </w:rPr>
              <w:t>-</w:t>
            </w:r>
            <w:r>
              <w:rPr>
                <w:rFonts w:ascii="Arial"/>
                <w:sz w:val="18"/>
              </w:rPr>
            </w:r>
          </w:p>
        </w:tc>
        <w:tc>
          <w:tcPr>
            <w:tcW w:w="15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98"/>
              <w:jc w:val="right"/>
              <w:rPr>
                <w:rFonts w:ascii="Arial" w:hAnsi="Arial" w:cs="Arial" w:eastAsia="Arial" w:hint="default"/>
                <w:sz w:val="18"/>
                <w:szCs w:val="18"/>
              </w:rPr>
            </w:pPr>
            <w:r>
              <w:rPr>
                <w:rFonts w:ascii="Arial"/>
                <w:spacing w:val="-1"/>
                <w:sz w:val="18"/>
              </w:rPr>
              <w:t>500,000.00</w:t>
            </w:r>
          </w:p>
        </w:tc>
        <w:tc>
          <w:tcPr>
            <w:tcW w:w="9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99"/>
              <w:jc w:val="right"/>
              <w:rPr>
                <w:rFonts w:ascii="Arial" w:hAnsi="Arial" w:cs="Arial" w:eastAsia="Arial" w:hint="default"/>
                <w:sz w:val="18"/>
                <w:szCs w:val="18"/>
              </w:rPr>
            </w:pPr>
            <w:r>
              <w:rPr>
                <w:rFonts w:ascii="Arial"/>
                <w:w w:val="95"/>
                <w:sz w:val="18"/>
              </w:rPr>
              <w:t>1.00</w:t>
            </w:r>
            <w:r>
              <w:rPr>
                <w:rFonts w:ascii="Arial"/>
                <w:sz w:val="18"/>
              </w:rPr>
            </w:r>
          </w:p>
        </w:tc>
        <w:tc>
          <w:tcPr>
            <w:tcW w:w="64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06"/>
              <w:jc w:val="right"/>
              <w:rPr>
                <w:rFonts w:ascii="Arial" w:hAnsi="Arial" w:cs="Arial" w:eastAsia="Arial" w:hint="default"/>
                <w:sz w:val="18"/>
                <w:szCs w:val="18"/>
              </w:rPr>
            </w:pPr>
            <w:r>
              <w:rPr>
                <w:rFonts w:ascii="Arial"/>
                <w:w w:val="99"/>
                <w:sz w:val="18"/>
              </w:rPr>
              <w:t>-</w:t>
            </w:r>
            <w:r>
              <w:rPr>
                <w:rFonts w:ascii="Arial"/>
                <w:sz w:val="18"/>
              </w:rPr>
            </w:r>
          </w:p>
        </w:tc>
      </w:tr>
      <w:tr>
        <w:trPr>
          <w:trHeight w:val="509" w:hRule="exact"/>
        </w:trPr>
        <w:tc>
          <w:tcPr>
            <w:tcW w:w="361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长春高斯达生物科技集团股份有限公司</w:t>
            </w:r>
          </w:p>
        </w:tc>
        <w:tc>
          <w:tcPr>
            <w:tcW w:w="15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8,724,000.00</w:t>
            </w:r>
          </w:p>
        </w:tc>
        <w:tc>
          <w:tcPr>
            <w:tcW w:w="75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01"/>
              <w:jc w:val="right"/>
              <w:rPr>
                <w:rFonts w:ascii="Arial" w:hAnsi="Arial" w:cs="Arial" w:eastAsia="Arial" w:hint="default"/>
                <w:sz w:val="18"/>
                <w:szCs w:val="18"/>
              </w:rPr>
            </w:pPr>
            <w:r>
              <w:rPr>
                <w:rFonts w:ascii="Arial"/>
                <w:w w:val="99"/>
                <w:sz w:val="18"/>
              </w:rPr>
              <w:t>-</w:t>
            </w:r>
            <w:r>
              <w:rPr>
                <w:rFonts w:ascii="Arial"/>
                <w:sz w:val="18"/>
              </w:rPr>
            </w:r>
          </w:p>
        </w:tc>
        <w:tc>
          <w:tcPr>
            <w:tcW w:w="9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98"/>
              <w:jc w:val="right"/>
              <w:rPr>
                <w:rFonts w:ascii="Arial" w:hAnsi="Arial" w:cs="Arial" w:eastAsia="Arial" w:hint="default"/>
                <w:sz w:val="18"/>
                <w:szCs w:val="18"/>
              </w:rPr>
            </w:pPr>
            <w:r>
              <w:rPr>
                <w:rFonts w:ascii="Arial"/>
                <w:w w:val="99"/>
                <w:sz w:val="18"/>
              </w:rPr>
              <w:t>-</w:t>
            </w:r>
            <w:r>
              <w:rPr>
                <w:rFonts w:ascii="Arial"/>
                <w:sz w:val="18"/>
              </w:rPr>
            </w:r>
          </w:p>
        </w:tc>
        <w:tc>
          <w:tcPr>
            <w:tcW w:w="15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99"/>
              <w:jc w:val="right"/>
              <w:rPr>
                <w:rFonts w:ascii="Arial" w:hAnsi="Arial" w:cs="Arial" w:eastAsia="Arial" w:hint="default"/>
                <w:sz w:val="18"/>
                <w:szCs w:val="18"/>
              </w:rPr>
            </w:pPr>
            <w:r>
              <w:rPr>
                <w:rFonts w:ascii="Arial"/>
                <w:spacing w:val="-1"/>
                <w:sz w:val="18"/>
              </w:rPr>
              <w:t>8,724,000.00</w:t>
            </w:r>
          </w:p>
        </w:tc>
        <w:tc>
          <w:tcPr>
            <w:tcW w:w="9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99"/>
              <w:jc w:val="right"/>
              <w:rPr>
                <w:rFonts w:ascii="Arial" w:hAnsi="Arial" w:cs="Arial" w:eastAsia="Arial" w:hint="default"/>
                <w:sz w:val="18"/>
                <w:szCs w:val="18"/>
              </w:rPr>
            </w:pPr>
            <w:r>
              <w:rPr>
                <w:rFonts w:ascii="Arial"/>
                <w:w w:val="95"/>
                <w:sz w:val="18"/>
              </w:rPr>
              <w:t>1.50</w:t>
            </w:r>
            <w:r>
              <w:rPr>
                <w:rFonts w:ascii="Arial"/>
                <w:sz w:val="18"/>
              </w:rPr>
            </w:r>
          </w:p>
        </w:tc>
        <w:tc>
          <w:tcPr>
            <w:tcW w:w="64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06"/>
              <w:jc w:val="right"/>
              <w:rPr>
                <w:rFonts w:ascii="Arial" w:hAnsi="Arial" w:cs="Arial" w:eastAsia="Arial" w:hint="default"/>
                <w:sz w:val="18"/>
                <w:szCs w:val="18"/>
              </w:rPr>
            </w:pPr>
            <w:r>
              <w:rPr>
                <w:rFonts w:ascii="Arial"/>
                <w:w w:val="99"/>
                <w:sz w:val="18"/>
              </w:rPr>
              <w:t>-</w:t>
            </w:r>
            <w:r>
              <w:rPr>
                <w:rFonts w:ascii="Arial"/>
                <w:sz w:val="18"/>
              </w:rPr>
            </w:r>
          </w:p>
        </w:tc>
      </w:tr>
      <w:tr>
        <w:trPr>
          <w:trHeight w:val="512" w:hRule="exact"/>
        </w:trPr>
        <w:tc>
          <w:tcPr>
            <w:tcW w:w="361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深运工贸翠苑旅店</w:t>
            </w:r>
          </w:p>
        </w:tc>
        <w:tc>
          <w:tcPr>
            <w:tcW w:w="15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785,377.30</w:t>
            </w:r>
          </w:p>
        </w:tc>
        <w:tc>
          <w:tcPr>
            <w:tcW w:w="759" w:type="dxa"/>
            <w:tcBorders>
              <w:top w:val="dotted" w:sz="4" w:space="0" w:color="000000"/>
              <w:left w:val="dotted" w:sz="4" w:space="0" w:color="000000"/>
              <w:bottom w:val="dotted" w:sz="4" w:space="0" w:color="000000"/>
              <w:right w:val="dotted" w:sz="4" w:space="0" w:color="000000"/>
            </w:tcBorders>
          </w:tcPr>
          <w:p>
            <w:pPr/>
          </w:p>
        </w:tc>
        <w:tc>
          <w:tcPr>
            <w:tcW w:w="910" w:type="dxa"/>
            <w:tcBorders>
              <w:top w:val="dotted" w:sz="4" w:space="0" w:color="000000"/>
              <w:left w:val="dotted" w:sz="4" w:space="0" w:color="000000"/>
              <w:bottom w:val="dotted" w:sz="4" w:space="0" w:color="000000"/>
              <w:right w:val="dotted" w:sz="4" w:space="0" w:color="000000"/>
            </w:tcBorders>
          </w:tcPr>
          <w:p>
            <w:pPr/>
          </w:p>
        </w:tc>
        <w:tc>
          <w:tcPr>
            <w:tcW w:w="15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98"/>
              <w:jc w:val="right"/>
              <w:rPr>
                <w:rFonts w:ascii="Arial" w:hAnsi="Arial" w:cs="Arial" w:eastAsia="Arial" w:hint="default"/>
                <w:sz w:val="18"/>
                <w:szCs w:val="18"/>
              </w:rPr>
            </w:pPr>
            <w:r>
              <w:rPr>
                <w:rFonts w:ascii="Arial"/>
                <w:spacing w:val="-1"/>
                <w:sz w:val="18"/>
              </w:rPr>
              <w:t>785,377.30</w:t>
            </w:r>
          </w:p>
        </w:tc>
        <w:tc>
          <w:tcPr>
            <w:tcW w:w="9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01"/>
              <w:jc w:val="right"/>
              <w:rPr>
                <w:rFonts w:ascii="Arial" w:hAnsi="Arial" w:cs="Arial" w:eastAsia="Arial" w:hint="default"/>
                <w:sz w:val="18"/>
                <w:szCs w:val="18"/>
              </w:rPr>
            </w:pPr>
            <w:r>
              <w:rPr>
                <w:rFonts w:ascii="Arial"/>
                <w:sz w:val="18"/>
              </w:rPr>
              <w:t>--</w:t>
            </w:r>
          </w:p>
        </w:tc>
        <w:tc>
          <w:tcPr>
            <w:tcW w:w="643" w:type="dxa"/>
            <w:tcBorders>
              <w:top w:val="dotted" w:sz="4" w:space="0" w:color="000000"/>
              <w:left w:val="dotted" w:sz="4" w:space="0" w:color="000000"/>
              <w:bottom w:val="dotted" w:sz="4" w:space="0" w:color="000000"/>
              <w:right w:val="nil" w:sz="6" w:space="0" w:color="auto"/>
            </w:tcBorders>
          </w:tcPr>
          <w:p>
            <w:pPr/>
          </w:p>
        </w:tc>
      </w:tr>
      <w:tr>
        <w:trPr>
          <w:trHeight w:val="521" w:hRule="exact"/>
        </w:trPr>
        <w:tc>
          <w:tcPr>
            <w:tcW w:w="3618"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1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10,841,377.30</w:t>
            </w:r>
          </w:p>
        </w:tc>
        <w:tc>
          <w:tcPr>
            <w:tcW w:w="75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01"/>
              <w:jc w:val="right"/>
              <w:rPr>
                <w:rFonts w:ascii="Arial" w:hAnsi="Arial" w:cs="Arial" w:eastAsia="Arial" w:hint="default"/>
                <w:sz w:val="18"/>
                <w:szCs w:val="18"/>
              </w:rPr>
            </w:pPr>
            <w:r>
              <w:rPr>
                <w:rFonts w:ascii="Arial"/>
                <w:w w:val="99"/>
                <w:sz w:val="18"/>
              </w:rPr>
              <w:t>-</w:t>
            </w:r>
            <w:r>
              <w:rPr>
                <w:rFonts w:ascii="Arial"/>
                <w:sz w:val="18"/>
              </w:rPr>
            </w:r>
          </w:p>
        </w:tc>
        <w:tc>
          <w:tcPr>
            <w:tcW w:w="91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98"/>
              <w:jc w:val="right"/>
              <w:rPr>
                <w:rFonts w:ascii="Arial" w:hAnsi="Arial" w:cs="Arial" w:eastAsia="Arial" w:hint="default"/>
                <w:sz w:val="18"/>
                <w:szCs w:val="18"/>
              </w:rPr>
            </w:pPr>
            <w:r>
              <w:rPr>
                <w:rFonts w:ascii="Arial"/>
                <w:w w:val="99"/>
                <w:sz w:val="18"/>
              </w:rPr>
              <w:t>-</w:t>
            </w:r>
            <w:r>
              <w:rPr>
                <w:rFonts w:ascii="Arial"/>
                <w:sz w:val="18"/>
              </w:rPr>
            </w:r>
          </w:p>
        </w:tc>
        <w:tc>
          <w:tcPr>
            <w:tcW w:w="151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98"/>
              <w:jc w:val="right"/>
              <w:rPr>
                <w:rFonts w:ascii="Arial" w:hAnsi="Arial" w:cs="Arial" w:eastAsia="Arial" w:hint="default"/>
                <w:sz w:val="18"/>
                <w:szCs w:val="18"/>
              </w:rPr>
            </w:pPr>
            <w:r>
              <w:rPr>
                <w:rFonts w:ascii="Arial"/>
                <w:spacing w:val="-1"/>
                <w:sz w:val="18"/>
              </w:rPr>
              <w:t>10,841,377.30</w:t>
            </w:r>
          </w:p>
        </w:tc>
        <w:tc>
          <w:tcPr>
            <w:tcW w:w="91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01"/>
              <w:jc w:val="right"/>
              <w:rPr>
                <w:rFonts w:ascii="Arial" w:hAnsi="Arial" w:cs="Arial" w:eastAsia="Arial" w:hint="default"/>
                <w:sz w:val="18"/>
                <w:szCs w:val="18"/>
              </w:rPr>
            </w:pPr>
            <w:r>
              <w:rPr>
                <w:rFonts w:ascii="Arial"/>
                <w:w w:val="99"/>
                <w:sz w:val="18"/>
              </w:rPr>
              <w:t>-</w:t>
            </w:r>
            <w:r>
              <w:rPr>
                <w:rFonts w:ascii="Arial"/>
                <w:sz w:val="18"/>
              </w:rPr>
            </w:r>
          </w:p>
        </w:tc>
        <w:tc>
          <w:tcPr>
            <w:tcW w:w="643"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06"/>
              <w:jc w:val="right"/>
              <w:rPr>
                <w:rFonts w:ascii="Arial" w:hAnsi="Arial" w:cs="Arial" w:eastAsia="Arial" w:hint="default"/>
                <w:sz w:val="18"/>
                <w:szCs w:val="18"/>
              </w:rPr>
            </w:pPr>
            <w:r>
              <w:rPr>
                <w:rFonts w:ascii="Arial"/>
                <w:w w:val="99"/>
                <w:sz w:val="18"/>
              </w:rPr>
              <w:t>-</w:t>
            </w:r>
            <w:r>
              <w:rPr>
                <w:rFonts w:ascii="Arial"/>
                <w:sz w:val="18"/>
              </w:rPr>
            </w:r>
          </w:p>
        </w:tc>
      </w:tr>
    </w:tbl>
    <w:p>
      <w:pPr>
        <w:spacing w:line="240" w:lineRule="auto" w:before="6"/>
        <w:rPr>
          <w:rFonts w:ascii="宋体" w:hAnsi="宋体" w:cs="宋体" w:eastAsia="宋体" w:hint="default"/>
          <w:sz w:val="9"/>
          <w:szCs w:val="9"/>
        </w:rPr>
      </w:pPr>
    </w:p>
    <w:p>
      <w:pPr>
        <w:pStyle w:val="BodyText"/>
        <w:spacing w:line="362" w:lineRule="auto"/>
        <w:ind w:left="272" w:right="271" w:firstLine="480"/>
        <w:jc w:val="both"/>
      </w:pPr>
      <w:r>
        <w:rPr/>
        <w:t>注：按成本计量的可供出售金融资产为公司本期执行《企业会计准则第 </w:t>
      </w:r>
      <w:r>
        <w:rPr>
          <w:rFonts w:ascii="Arial" w:hAnsi="Arial" w:cs="Arial" w:eastAsia="Arial" w:hint="default"/>
        </w:rPr>
        <w:t>2</w:t>
      </w:r>
      <w:r>
        <w:rPr>
          <w:rFonts w:ascii="Arial" w:hAnsi="Arial" w:cs="Arial" w:eastAsia="Arial" w:hint="default"/>
          <w:spacing w:val="-43"/>
        </w:rPr>
        <w:t> </w:t>
      </w:r>
      <w:r>
        <w:rPr/>
        <w:t>号</w:t>
      </w:r>
      <w:r>
        <w:rPr>
          <w:rFonts w:ascii="Arial" w:hAnsi="Arial" w:cs="Arial" w:eastAsia="Arial" w:hint="default"/>
        </w:rPr>
        <w:t>——</w:t>
      </w:r>
      <w:r>
        <w:rPr/>
        <w:t>长期股 </w:t>
      </w:r>
      <w:r>
        <w:rPr>
          <w:w w:val="99"/>
        </w:rPr>
        <w:t>权投资（</w:t>
      </w:r>
      <w:r>
        <w:rPr>
          <w:rFonts w:ascii="Arial" w:hAnsi="Arial" w:cs="Arial" w:eastAsia="Arial" w:hint="default"/>
          <w:w w:val="99"/>
        </w:rPr>
        <w:t>2014</w:t>
      </w:r>
      <w:r>
        <w:rPr>
          <w:rFonts w:ascii="Arial" w:hAnsi="Arial" w:cs="Arial" w:eastAsia="Arial" w:hint="default"/>
          <w:spacing w:val="48"/>
          <w:w w:val="99"/>
        </w:rPr>
        <w:t> </w:t>
      </w:r>
      <w:r>
        <w:rPr>
          <w:spacing w:val="-4"/>
        </w:rPr>
        <w:t>年修订）》规定，将对被投资单位不具有共同控制或重大影响，并且在活跃市</w:t>
      </w:r>
      <w:r>
        <w:rPr/>
        <w:t> 场中没有报价、公允价值不能可靠计量的股权投资作为可供出售金融资产核算。</w:t>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19"/>
          <w:szCs w:val="19"/>
        </w:rPr>
      </w:pPr>
    </w:p>
    <w:p>
      <w:pPr>
        <w:pStyle w:val="Heading3"/>
        <w:spacing w:line="240" w:lineRule="auto"/>
        <w:ind w:left="755" w:right="96"/>
        <w:jc w:val="left"/>
        <w:rPr>
          <w:b w:val="0"/>
          <w:bCs w:val="0"/>
        </w:rPr>
      </w:pPr>
      <w:r>
        <w:rPr>
          <w:rFonts w:ascii="Arial" w:hAnsi="Arial" w:cs="Arial" w:eastAsia="Arial" w:hint="default"/>
        </w:rPr>
        <w:t>8</w:t>
      </w:r>
      <w:r>
        <w:rPr/>
        <w:t>、长期股权投资</w:t>
      </w:r>
      <w:r>
        <w:rPr>
          <w:b w:val="0"/>
          <w:bCs w:val="0"/>
        </w:rPr>
      </w:r>
    </w:p>
    <w:tbl>
      <w:tblPr>
        <w:tblW w:w="0" w:type="auto"/>
        <w:jc w:val="left"/>
        <w:tblInd w:w="102" w:type="dxa"/>
        <w:tblLayout w:type="fixed"/>
        <w:tblCellMar>
          <w:top w:w="0" w:type="dxa"/>
          <w:left w:w="0" w:type="dxa"/>
          <w:bottom w:w="0" w:type="dxa"/>
          <w:right w:w="0" w:type="dxa"/>
        </w:tblCellMar>
        <w:tblLook w:val="01E0"/>
      </w:tblPr>
      <w:tblGrid>
        <w:gridCol w:w="2852"/>
        <w:gridCol w:w="1274"/>
        <w:gridCol w:w="994"/>
        <w:gridCol w:w="992"/>
        <w:gridCol w:w="1277"/>
        <w:gridCol w:w="1133"/>
        <w:gridCol w:w="1416"/>
      </w:tblGrid>
      <w:tr>
        <w:trPr>
          <w:trHeight w:val="521" w:hRule="exact"/>
        </w:trPr>
        <w:tc>
          <w:tcPr>
            <w:tcW w:w="2852"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274"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5811" w:type="dxa"/>
            <w:gridSpan w:val="5"/>
            <w:tcBorders>
              <w:top w:val="single" w:sz="12"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本年增减变动</w:t>
            </w:r>
          </w:p>
        </w:tc>
      </w:tr>
      <w:tr>
        <w:trPr>
          <w:trHeight w:val="634" w:hRule="exact"/>
        </w:trPr>
        <w:tc>
          <w:tcPr>
            <w:tcW w:w="2852" w:type="dxa"/>
            <w:vMerge/>
            <w:tcBorders>
              <w:left w:val="nil" w:sz="6" w:space="0" w:color="auto"/>
              <w:bottom w:val="dotted" w:sz="4" w:space="0" w:color="000000"/>
              <w:right w:val="dotted" w:sz="4" w:space="0" w:color="000000"/>
            </w:tcBorders>
          </w:tcPr>
          <w:p>
            <w:pPr/>
          </w:p>
        </w:tc>
        <w:tc>
          <w:tcPr>
            <w:tcW w:w="1274" w:type="dxa"/>
            <w:vMerge/>
            <w:tcBorders>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79"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9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5"/>
              <w:ind w:left="182" w:right="91" w:hanging="89"/>
              <w:jc w:val="left"/>
              <w:rPr>
                <w:rFonts w:ascii="宋体" w:hAnsi="宋体" w:cs="宋体" w:eastAsia="宋体" w:hint="default"/>
                <w:sz w:val="18"/>
                <w:szCs w:val="18"/>
              </w:rPr>
            </w:pPr>
            <w:r>
              <w:rPr>
                <w:rFonts w:ascii="宋体" w:hAnsi="宋体" w:cs="宋体" w:eastAsia="宋体" w:hint="default"/>
                <w:sz w:val="18"/>
                <w:szCs w:val="18"/>
              </w:rPr>
              <w:t>权益法下确认 的投资损益</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5"/>
              <w:ind w:left="292" w:right="110" w:hanging="180"/>
              <w:jc w:val="left"/>
              <w:rPr>
                <w:rFonts w:ascii="宋体" w:hAnsi="宋体" w:cs="宋体" w:eastAsia="宋体" w:hint="default"/>
                <w:sz w:val="18"/>
                <w:szCs w:val="18"/>
              </w:rPr>
            </w:pPr>
            <w:r>
              <w:rPr>
                <w:rFonts w:ascii="宋体" w:hAnsi="宋体" w:cs="宋体" w:eastAsia="宋体" w:hint="default"/>
                <w:sz w:val="18"/>
                <w:szCs w:val="18"/>
              </w:rPr>
              <w:t>其他综合收 益调整</w:t>
            </w:r>
          </w:p>
        </w:tc>
        <w:tc>
          <w:tcPr>
            <w:tcW w:w="141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其他权益变动</w:t>
            </w:r>
          </w:p>
        </w:tc>
      </w:tr>
      <w:tr>
        <w:trPr>
          <w:trHeight w:val="509" w:hRule="exact"/>
        </w:trPr>
        <w:tc>
          <w:tcPr>
            <w:tcW w:w="285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1274" w:type="dxa"/>
            <w:tcBorders>
              <w:top w:val="dotted" w:sz="4" w:space="0" w:color="000000"/>
              <w:left w:val="dotted" w:sz="4" w:space="0" w:color="000000"/>
              <w:bottom w:val="dotted" w:sz="4" w:space="0" w:color="000000"/>
              <w:right w:val="dotted" w:sz="4" w:space="0" w:color="000000"/>
            </w:tcBorders>
          </w:tcPr>
          <w:p>
            <w:pPr/>
          </w:p>
        </w:tc>
        <w:tc>
          <w:tcPr>
            <w:tcW w:w="994" w:type="dxa"/>
            <w:tcBorders>
              <w:top w:val="dotted" w:sz="4" w:space="0" w:color="000000"/>
              <w:left w:val="dotted" w:sz="4" w:space="0" w:color="000000"/>
              <w:bottom w:val="dotted" w:sz="4" w:space="0" w:color="000000"/>
              <w:right w:val="dotted" w:sz="4" w:space="0" w:color="000000"/>
            </w:tcBorders>
          </w:tcPr>
          <w:p>
            <w:pPr/>
          </w:p>
        </w:tc>
        <w:tc>
          <w:tcPr>
            <w:tcW w:w="992"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
        </w:tc>
        <w:tc>
          <w:tcPr>
            <w:tcW w:w="1133" w:type="dxa"/>
            <w:tcBorders>
              <w:top w:val="dotted" w:sz="4" w:space="0" w:color="000000"/>
              <w:left w:val="dotted" w:sz="4" w:space="0" w:color="000000"/>
              <w:bottom w:val="dotted" w:sz="4" w:space="0" w:color="000000"/>
              <w:right w:val="dotted" w:sz="4" w:space="0" w:color="000000"/>
            </w:tcBorders>
          </w:tcPr>
          <w:p>
            <w:pPr/>
          </w:p>
        </w:tc>
        <w:tc>
          <w:tcPr>
            <w:tcW w:w="1416" w:type="dxa"/>
            <w:tcBorders>
              <w:top w:val="dotted" w:sz="4" w:space="0" w:color="000000"/>
              <w:left w:val="dotted" w:sz="4" w:space="0" w:color="000000"/>
              <w:bottom w:val="dotted" w:sz="4" w:space="0" w:color="000000"/>
              <w:right w:val="nil" w:sz="6" w:space="0" w:color="auto"/>
            </w:tcBorders>
          </w:tcPr>
          <w:p>
            <w:pPr/>
          </w:p>
        </w:tc>
      </w:tr>
      <w:tr>
        <w:trPr>
          <w:trHeight w:val="511" w:hRule="exact"/>
        </w:trPr>
        <w:tc>
          <w:tcPr>
            <w:tcW w:w="285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深圳市深威驳运有限公司</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22"/>
                <w:szCs w:val="22"/>
              </w:rPr>
            </w:pPr>
          </w:p>
          <w:p>
            <w:pPr>
              <w:pStyle w:val="TableParagraph"/>
              <w:spacing w:line="240" w:lineRule="auto"/>
              <w:ind w:left="170" w:right="0"/>
              <w:jc w:val="center"/>
              <w:rPr>
                <w:rFonts w:ascii="Arial" w:hAnsi="Arial" w:cs="Arial" w:eastAsia="Arial" w:hint="default"/>
                <w:sz w:val="18"/>
                <w:szCs w:val="18"/>
              </w:rPr>
            </w:pPr>
            <w:r>
              <w:rPr>
                <w:rFonts w:ascii="Arial"/>
                <w:sz w:val="18"/>
              </w:rPr>
              <w:t>4,123,485.98</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22"/>
                <w:szCs w:val="22"/>
              </w:rPr>
            </w:pPr>
          </w:p>
          <w:p>
            <w:pPr>
              <w:pStyle w:val="TableParagraph"/>
              <w:spacing w:line="240" w:lineRule="auto"/>
              <w:ind w:right="22"/>
              <w:jc w:val="right"/>
              <w:rPr>
                <w:rFonts w:ascii="Arial" w:hAnsi="Arial" w:cs="Arial" w:eastAsia="Arial" w:hint="default"/>
                <w:sz w:val="18"/>
                <w:szCs w:val="18"/>
              </w:rPr>
            </w:pPr>
            <w:r>
              <w:rPr>
                <w:rFonts w:ascii="Arial"/>
                <w:w w:val="99"/>
                <w:sz w:val="18"/>
              </w:rPr>
              <w:t>-</w:t>
            </w:r>
            <w:r>
              <w:rPr>
                <w:rFonts w:ascii="Arial"/>
                <w:sz w:val="18"/>
              </w:rPr>
            </w:r>
          </w:p>
        </w:tc>
        <w:tc>
          <w:tcPr>
            <w:tcW w:w="9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22"/>
                <w:szCs w:val="22"/>
              </w:rPr>
            </w:pPr>
          </w:p>
          <w:p>
            <w:pPr>
              <w:pStyle w:val="TableParagraph"/>
              <w:spacing w:line="240" w:lineRule="auto"/>
              <w:ind w:right="19"/>
              <w:jc w:val="right"/>
              <w:rPr>
                <w:rFonts w:ascii="Arial" w:hAnsi="Arial" w:cs="Arial" w:eastAsia="Arial" w:hint="default"/>
                <w:sz w:val="18"/>
                <w:szCs w:val="18"/>
              </w:rPr>
            </w:pPr>
            <w:r>
              <w:rPr>
                <w:rFonts w:ascii="Arial"/>
                <w:w w:val="99"/>
                <w:sz w:val="18"/>
              </w:rPr>
              <w:t>-</w:t>
            </w:r>
            <w:r>
              <w:rPr>
                <w:rFonts w:ascii="Arial"/>
                <w:sz w:val="18"/>
              </w:rPr>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22"/>
                <w:szCs w:val="22"/>
              </w:rPr>
            </w:pPr>
          </w:p>
          <w:p>
            <w:pPr>
              <w:pStyle w:val="TableParagraph"/>
              <w:spacing w:line="240" w:lineRule="auto"/>
              <w:ind w:right="21"/>
              <w:jc w:val="right"/>
              <w:rPr>
                <w:rFonts w:ascii="Arial" w:hAnsi="Arial" w:cs="Arial" w:eastAsia="Arial" w:hint="default"/>
                <w:sz w:val="18"/>
                <w:szCs w:val="18"/>
              </w:rPr>
            </w:pPr>
            <w:r>
              <w:rPr>
                <w:rFonts w:ascii="Arial"/>
                <w:spacing w:val="-1"/>
                <w:sz w:val="18"/>
              </w:rPr>
              <w:t>-1,563,189.23</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22"/>
                <w:szCs w:val="22"/>
              </w:rPr>
            </w:pPr>
          </w:p>
          <w:p>
            <w:pPr>
              <w:pStyle w:val="TableParagraph"/>
              <w:spacing w:line="240" w:lineRule="auto"/>
              <w:ind w:right="19"/>
              <w:jc w:val="right"/>
              <w:rPr>
                <w:rFonts w:ascii="Arial" w:hAnsi="Arial" w:cs="Arial" w:eastAsia="Arial" w:hint="default"/>
                <w:sz w:val="18"/>
                <w:szCs w:val="18"/>
              </w:rPr>
            </w:pPr>
            <w:r>
              <w:rPr>
                <w:rFonts w:ascii="Arial"/>
                <w:w w:val="99"/>
                <w:sz w:val="18"/>
              </w:rPr>
              <w:t>-</w:t>
            </w:r>
            <w:r>
              <w:rPr>
                <w:rFonts w:ascii="Arial"/>
                <w:sz w:val="18"/>
              </w:rPr>
            </w:r>
          </w:p>
        </w:tc>
        <w:tc>
          <w:tcPr>
            <w:tcW w:w="141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b/>
                <w:bCs/>
                <w:sz w:val="22"/>
                <w:szCs w:val="22"/>
              </w:rPr>
            </w:pPr>
          </w:p>
          <w:p>
            <w:pPr>
              <w:pStyle w:val="TableParagraph"/>
              <w:spacing w:line="240" w:lineRule="auto"/>
              <w:ind w:right="24"/>
              <w:jc w:val="right"/>
              <w:rPr>
                <w:rFonts w:ascii="Arial" w:hAnsi="Arial" w:cs="Arial" w:eastAsia="Arial" w:hint="default"/>
                <w:sz w:val="18"/>
                <w:szCs w:val="18"/>
              </w:rPr>
            </w:pPr>
            <w:r>
              <w:rPr>
                <w:rFonts w:ascii="Arial"/>
                <w:w w:val="99"/>
                <w:sz w:val="18"/>
              </w:rPr>
              <w:t>-</w:t>
            </w:r>
            <w:r>
              <w:rPr>
                <w:rFonts w:ascii="Arial"/>
                <w:sz w:val="18"/>
              </w:rPr>
            </w:r>
          </w:p>
        </w:tc>
      </w:tr>
      <w:tr>
        <w:trPr>
          <w:trHeight w:val="509" w:hRule="exact"/>
        </w:trPr>
        <w:tc>
          <w:tcPr>
            <w:tcW w:w="285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深圳市泉源实业发展有限公司</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left="70" w:right="0"/>
              <w:jc w:val="center"/>
              <w:rPr>
                <w:rFonts w:ascii="Arial" w:hAnsi="Arial" w:cs="Arial" w:eastAsia="Arial" w:hint="default"/>
                <w:sz w:val="18"/>
                <w:szCs w:val="18"/>
              </w:rPr>
            </w:pPr>
            <w:r>
              <w:rPr>
                <w:rFonts w:ascii="Arial"/>
                <w:sz w:val="18"/>
              </w:rPr>
              <w:t>13,375,238.36</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right="22"/>
              <w:jc w:val="right"/>
              <w:rPr>
                <w:rFonts w:ascii="Arial" w:hAnsi="Arial" w:cs="Arial" w:eastAsia="Arial" w:hint="default"/>
                <w:sz w:val="18"/>
                <w:szCs w:val="18"/>
              </w:rPr>
            </w:pPr>
            <w:r>
              <w:rPr>
                <w:rFonts w:ascii="Arial"/>
                <w:w w:val="99"/>
                <w:sz w:val="18"/>
              </w:rPr>
              <w:t>-</w:t>
            </w:r>
            <w:r>
              <w:rPr>
                <w:rFonts w:ascii="Arial"/>
                <w:sz w:val="18"/>
              </w:rPr>
            </w:r>
          </w:p>
        </w:tc>
        <w:tc>
          <w:tcPr>
            <w:tcW w:w="9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right="19"/>
              <w:jc w:val="right"/>
              <w:rPr>
                <w:rFonts w:ascii="Arial" w:hAnsi="Arial" w:cs="Arial" w:eastAsia="Arial" w:hint="default"/>
                <w:sz w:val="18"/>
                <w:szCs w:val="18"/>
              </w:rPr>
            </w:pPr>
            <w:r>
              <w:rPr>
                <w:rFonts w:ascii="Arial"/>
                <w:w w:val="99"/>
                <w:sz w:val="18"/>
              </w:rPr>
              <w:t>-</w:t>
            </w:r>
            <w:r>
              <w:rPr>
                <w:rFonts w:ascii="Arial"/>
                <w:sz w:val="18"/>
              </w:rPr>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right="21"/>
              <w:jc w:val="right"/>
              <w:rPr>
                <w:rFonts w:ascii="Arial" w:hAnsi="Arial" w:cs="Arial" w:eastAsia="Arial" w:hint="default"/>
                <w:sz w:val="18"/>
                <w:szCs w:val="18"/>
              </w:rPr>
            </w:pPr>
            <w:r>
              <w:rPr>
                <w:rFonts w:ascii="Arial"/>
                <w:spacing w:val="-1"/>
                <w:sz w:val="18"/>
              </w:rPr>
              <w:t>-280,321.74</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right="19"/>
              <w:jc w:val="right"/>
              <w:rPr>
                <w:rFonts w:ascii="Arial" w:hAnsi="Arial" w:cs="Arial" w:eastAsia="Arial" w:hint="default"/>
                <w:sz w:val="18"/>
                <w:szCs w:val="18"/>
              </w:rPr>
            </w:pPr>
            <w:r>
              <w:rPr>
                <w:rFonts w:ascii="Arial"/>
                <w:w w:val="99"/>
                <w:sz w:val="18"/>
              </w:rPr>
              <w:t>-</w:t>
            </w:r>
            <w:r>
              <w:rPr>
                <w:rFonts w:ascii="Arial"/>
                <w:sz w:val="18"/>
              </w:rPr>
            </w:r>
          </w:p>
        </w:tc>
        <w:tc>
          <w:tcPr>
            <w:tcW w:w="141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right="24"/>
              <w:jc w:val="right"/>
              <w:rPr>
                <w:rFonts w:ascii="Arial" w:hAnsi="Arial" w:cs="Arial" w:eastAsia="Arial" w:hint="default"/>
                <w:sz w:val="18"/>
                <w:szCs w:val="18"/>
              </w:rPr>
            </w:pPr>
            <w:r>
              <w:rPr>
                <w:rFonts w:ascii="Arial"/>
                <w:w w:val="99"/>
                <w:sz w:val="18"/>
              </w:rPr>
              <w:t>-</w:t>
            </w:r>
            <w:r>
              <w:rPr>
                <w:rFonts w:ascii="Arial"/>
                <w:sz w:val="18"/>
              </w:rPr>
            </w:r>
          </w:p>
        </w:tc>
      </w:tr>
      <w:tr>
        <w:trPr>
          <w:trHeight w:val="511" w:hRule="exact"/>
        </w:trPr>
        <w:tc>
          <w:tcPr>
            <w:tcW w:w="285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福建东南广播电视网络有限公司</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22"/>
                <w:szCs w:val="22"/>
              </w:rPr>
            </w:pPr>
          </w:p>
          <w:p>
            <w:pPr>
              <w:pStyle w:val="TableParagraph"/>
              <w:spacing w:line="240" w:lineRule="auto"/>
              <w:ind w:left="70" w:right="0"/>
              <w:jc w:val="center"/>
              <w:rPr>
                <w:rFonts w:ascii="Arial" w:hAnsi="Arial" w:cs="Arial" w:eastAsia="Arial" w:hint="default"/>
                <w:sz w:val="18"/>
                <w:szCs w:val="18"/>
              </w:rPr>
            </w:pPr>
            <w:r>
              <w:rPr>
                <w:rFonts w:ascii="Arial"/>
                <w:sz w:val="18"/>
              </w:rPr>
              <w:t>32,820,247.68</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22"/>
                <w:szCs w:val="22"/>
              </w:rPr>
            </w:pPr>
          </w:p>
          <w:p>
            <w:pPr>
              <w:pStyle w:val="TableParagraph"/>
              <w:spacing w:line="240" w:lineRule="auto"/>
              <w:ind w:right="22"/>
              <w:jc w:val="right"/>
              <w:rPr>
                <w:rFonts w:ascii="Arial" w:hAnsi="Arial" w:cs="Arial" w:eastAsia="Arial" w:hint="default"/>
                <w:sz w:val="18"/>
                <w:szCs w:val="18"/>
              </w:rPr>
            </w:pPr>
            <w:r>
              <w:rPr>
                <w:rFonts w:ascii="Arial"/>
                <w:w w:val="99"/>
                <w:sz w:val="18"/>
              </w:rPr>
              <w:t>-</w:t>
            </w:r>
            <w:r>
              <w:rPr>
                <w:rFonts w:ascii="Arial"/>
                <w:sz w:val="18"/>
              </w:rPr>
            </w:r>
          </w:p>
        </w:tc>
        <w:tc>
          <w:tcPr>
            <w:tcW w:w="9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22"/>
                <w:szCs w:val="22"/>
              </w:rPr>
            </w:pPr>
          </w:p>
          <w:p>
            <w:pPr>
              <w:pStyle w:val="TableParagraph"/>
              <w:spacing w:line="240" w:lineRule="auto"/>
              <w:ind w:right="19"/>
              <w:jc w:val="right"/>
              <w:rPr>
                <w:rFonts w:ascii="Arial" w:hAnsi="Arial" w:cs="Arial" w:eastAsia="Arial" w:hint="default"/>
                <w:sz w:val="18"/>
                <w:szCs w:val="18"/>
              </w:rPr>
            </w:pPr>
            <w:r>
              <w:rPr>
                <w:rFonts w:ascii="Arial"/>
                <w:w w:val="99"/>
                <w:sz w:val="18"/>
              </w:rPr>
              <w:t>-</w:t>
            </w:r>
            <w:r>
              <w:rPr>
                <w:rFonts w:ascii="Arial"/>
                <w:sz w:val="18"/>
              </w:rPr>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22"/>
                <w:szCs w:val="22"/>
              </w:rPr>
            </w:pPr>
          </w:p>
          <w:p>
            <w:pPr>
              <w:pStyle w:val="TableParagraph"/>
              <w:spacing w:line="240" w:lineRule="auto"/>
              <w:ind w:right="21"/>
              <w:jc w:val="right"/>
              <w:rPr>
                <w:rFonts w:ascii="Arial" w:hAnsi="Arial" w:cs="Arial" w:eastAsia="Arial" w:hint="default"/>
                <w:sz w:val="18"/>
                <w:szCs w:val="18"/>
              </w:rPr>
            </w:pPr>
            <w:r>
              <w:rPr>
                <w:rFonts w:ascii="Arial"/>
                <w:spacing w:val="-1"/>
                <w:sz w:val="18"/>
              </w:rPr>
              <w:t>-5,785,728.77</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22"/>
                <w:szCs w:val="22"/>
              </w:rPr>
            </w:pPr>
          </w:p>
          <w:p>
            <w:pPr>
              <w:pStyle w:val="TableParagraph"/>
              <w:spacing w:line="240" w:lineRule="auto"/>
              <w:ind w:right="19"/>
              <w:jc w:val="right"/>
              <w:rPr>
                <w:rFonts w:ascii="Arial" w:hAnsi="Arial" w:cs="Arial" w:eastAsia="Arial" w:hint="default"/>
                <w:sz w:val="18"/>
                <w:szCs w:val="18"/>
              </w:rPr>
            </w:pPr>
            <w:r>
              <w:rPr>
                <w:rFonts w:ascii="Arial"/>
                <w:w w:val="99"/>
                <w:sz w:val="18"/>
              </w:rPr>
              <w:t>-</w:t>
            </w:r>
            <w:r>
              <w:rPr>
                <w:rFonts w:ascii="Arial"/>
                <w:sz w:val="18"/>
              </w:rPr>
            </w:r>
          </w:p>
        </w:tc>
        <w:tc>
          <w:tcPr>
            <w:tcW w:w="141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b/>
                <w:bCs/>
                <w:sz w:val="22"/>
                <w:szCs w:val="22"/>
              </w:rPr>
            </w:pPr>
          </w:p>
          <w:p>
            <w:pPr>
              <w:pStyle w:val="TableParagraph"/>
              <w:spacing w:line="240" w:lineRule="auto"/>
              <w:ind w:right="24"/>
              <w:jc w:val="right"/>
              <w:rPr>
                <w:rFonts w:ascii="Arial" w:hAnsi="Arial" w:cs="Arial" w:eastAsia="Arial" w:hint="default"/>
                <w:sz w:val="18"/>
                <w:szCs w:val="18"/>
              </w:rPr>
            </w:pPr>
            <w:r>
              <w:rPr>
                <w:rFonts w:ascii="Arial"/>
                <w:w w:val="99"/>
                <w:sz w:val="18"/>
              </w:rPr>
              <w:t>-</w:t>
            </w:r>
            <w:r>
              <w:rPr>
                <w:rFonts w:ascii="Arial"/>
                <w:sz w:val="18"/>
              </w:rPr>
            </w:r>
          </w:p>
        </w:tc>
      </w:tr>
      <w:tr>
        <w:trPr>
          <w:trHeight w:val="521" w:hRule="exact"/>
        </w:trPr>
        <w:tc>
          <w:tcPr>
            <w:tcW w:w="2852"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7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left="70" w:right="0"/>
              <w:jc w:val="center"/>
              <w:rPr>
                <w:rFonts w:ascii="Arial" w:hAnsi="Arial" w:cs="Arial" w:eastAsia="Arial" w:hint="default"/>
                <w:sz w:val="18"/>
                <w:szCs w:val="18"/>
              </w:rPr>
            </w:pPr>
            <w:r>
              <w:rPr>
                <w:rFonts w:ascii="Arial"/>
                <w:sz w:val="18"/>
              </w:rPr>
              <w:t>50,318,972.02</w:t>
            </w:r>
          </w:p>
        </w:tc>
        <w:tc>
          <w:tcPr>
            <w:tcW w:w="99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right="22"/>
              <w:jc w:val="right"/>
              <w:rPr>
                <w:rFonts w:ascii="Arial" w:hAnsi="Arial" w:cs="Arial" w:eastAsia="Arial" w:hint="default"/>
                <w:sz w:val="18"/>
                <w:szCs w:val="18"/>
              </w:rPr>
            </w:pPr>
            <w:r>
              <w:rPr>
                <w:rFonts w:ascii="Arial"/>
                <w:w w:val="99"/>
                <w:sz w:val="18"/>
              </w:rPr>
              <w:t>-</w:t>
            </w:r>
            <w:r>
              <w:rPr>
                <w:rFonts w:ascii="Arial"/>
                <w:sz w:val="18"/>
              </w:rPr>
            </w:r>
          </w:p>
        </w:tc>
        <w:tc>
          <w:tcPr>
            <w:tcW w:w="99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right="19"/>
              <w:jc w:val="right"/>
              <w:rPr>
                <w:rFonts w:ascii="Arial" w:hAnsi="Arial" w:cs="Arial" w:eastAsia="Arial" w:hint="default"/>
                <w:sz w:val="18"/>
                <w:szCs w:val="18"/>
              </w:rPr>
            </w:pPr>
            <w:r>
              <w:rPr>
                <w:rFonts w:ascii="Arial"/>
                <w:w w:val="99"/>
                <w:sz w:val="18"/>
              </w:rPr>
              <w:t>-</w:t>
            </w:r>
            <w:r>
              <w:rPr>
                <w:rFonts w:ascii="Arial"/>
                <w:sz w:val="18"/>
              </w:rPr>
            </w:r>
          </w:p>
        </w:tc>
        <w:tc>
          <w:tcPr>
            <w:tcW w:w="127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right="21"/>
              <w:jc w:val="right"/>
              <w:rPr>
                <w:rFonts w:ascii="Arial" w:hAnsi="Arial" w:cs="Arial" w:eastAsia="Arial" w:hint="default"/>
                <w:sz w:val="18"/>
                <w:szCs w:val="18"/>
              </w:rPr>
            </w:pPr>
            <w:r>
              <w:rPr>
                <w:rFonts w:ascii="Arial"/>
                <w:spacing w:val="-1"/>
                <w:sz w:val="18"/>
              </w:rPr>
              <w:t>-7,629,239.74</w:t>
            </w:r>
          </w:p>
        </w:tc>
        <w:tc>
          <w:tcPr>
            <w:tcW w:w="113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right="19"/>
              <w:jc w:val="right"/>
              <w:rPr>
                <w:rFonts w:ascii="Arial" w:hAnsi="Arial" w:cs="Arial" w:eastAsia="Arial" w:hint="default"/>
                <w:sz w:val="18"/>
                <w:szCs w:val="18"/>
              </w:rPr>
            </w:pPr>
            <w:r>
              <w:rPr>
                <w:rFonts w:ascii="Arial"/>
                <w:w w:val="99"/>
                <w:sz w:val="18"/>
              </w:rPr>
              <w:t>-</w:t>
            </w:r>
            <w:r>
              <w:rPr>
                <w:rFonts w:ascii="Arial"/>
                <w:sz w:val="18"/>
              </w:rPr>
            </w:r>
          </w:p>
        </w:tc>
        <w:tc>
          <w:tcPr>
            <w:tcW w:w="1416"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right="24"/>
              <w:jc w:val="right"/>
              <w:rPr>
                <w:rFonts w:ascii="Arial" w:hAnsi="Arial" w:cs="Arial" w:eastAsia="Arial" w:hint="default"/>
                <w:sz w:val="18"/>
                <w:szCs w:val="18"/>
              </w:rPr>
            </w:pPr>
            <w:r>
              <w:rPr>
                <w:rFonts w:ascii="Arial"/>
                <w:w w:val="99"/>
                <w:sz w:val="18"/>
              </w:rPr>
              <w:t>-</w:t>
            </w:r>
            <w:r>
              <w:rPr>
                <w:rFonts w:ascii="Arial"/>
                <w:sz w:val="18"/>
              </w:rPr>
            </w:r>
          </w:p>
        </w:tc>
      </w:tr>
    </w:tbl>
    <w:p>
      <w:pPr>
        <w:spacing w:line="240" w:lineRule="auto" w:before="12"/>
        <w:rPr>
          <w:rFonts w:ascii="宋体" w:hAnsi="宋体" w:cs="宋体" w:eastAsia="宋体" w:hint="default"/>
          <w:b/>
          <w:bCs/>
          <w:sz w:val="10"/>
          <w:szCs w:val="10"/>
        </w:rPr>
      </w:pPr>
    </w:p>
    <w:p>
      <w:pPr>
        <w:pStyle w:val="BodyText"/>
        <w:spacing w:line="240" w:lineRule="auto"/>
        <w:ind w:left="753" w:right="96"/>
        <w:jc w:val="left"/>
      </w:pPr>
      <w:r>
        <w:rPr/>
        <w:t>（续）</w:t>
      </w:r>
    </w:p>
    <w:p>
      <w:pPr>
        <w:spacing w:line="240" w:lineRule="auto" w:before="10"/>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852"/>
        <w:gridCol w:w="1274"/>
        <w:gridCol w:w="1419"/>
        <w:gridCol w:w="1133"/>
        <w:gridCol w:w="1561"/>
        <w:gridCol w:w="1699"/>
      </w:tblGrid>
      <w:tr>
        <w:trPr>
          <w:trHeight w:val="677" w:hRule="exact"/>
        </w:trPr>
        <w:tc>
          <w:tcPr>
            <w:tcW w:w="2852"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3826" w:type="dxa"/>
            <w:gridSpan w:val="3"/>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本年增减变动</w:t>
            </w:r>
          </w:p>
        </w:tc>
        <w:tc>
          <w:tcPr>
            <w:tcW w:w="1561"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1699" w:type="dxa"/>
            <w:vMerge w:val="restart"/>
            <w:tcBorders>
              <w:top w:val="single" w:sz="12" w:space="0" w:color="000000"/>
              <w:left w:val="dotted"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减值准备年末余额</w:t>
            </w:r>
          </w:p>
        </w:tc>
      </w:tr>
      <w:tr>
        <w:trPr>
          <w:trHeight w:val="1166" w:hRule="exact"/>
        </w:trPr>
        <w:tc>
          <w:tcPr>
            <w:tcW w:w="2852" w:type="dxa"/>
            <w:vMerge/>
            <w:tcBorders>
              <w:left w:val="nil" w:sz="6" w:space="0" w:color="auto"/>
              <w:bottom w:val="dotted" w:sz="4" w:space="0" w:color="000000"/>
              <w:right w:val="dotted" w:sz="4" w:space="0" w:color="000000"/>
            </w:tcBorders>
          </w:tcPr>
          <w:p>
            <w:pP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500" w:lineRule="atLeast" w:before="127"/>
              <w:ind w:left="182" w:right="89" w:hanging="89"/>
              <w:jc w:val="left"/>
              <w:rPr>
                <w:rFonts w:ascii="宋体" w:hAnsi="宋体" w:cs="宋体" w:eastAsia="宋体" w:hint="default"/>
                <w:sz w:val="18"/>
                <w:szCs w:val="18"/>
              </w:rPr>
            </w:pPr>
            <w:r>
              <w:rPr>
                <w:rFonts w:ascii="宋体" w:hAnsi="宋体" w:cs="宋体" w:eastAsia="宋体" w:hint="default"/>
                <w:sz w:val="18"/>
                <w:szCs w:val="18"/>
              </w:rPr>
              <w:t>宣告发放现金 股利或利润</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计提减值准备</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61" w:type="dxa"/>
            <w:vMerge/>
            <w:tcBorders>
              <w:left w:val="dotted" w:sz="4" w:space="0" w:color="000000"/>
              <w:bottom w:val="dotted" w:sz="4" w:space="0" w:color="000000"/>
              <w:right w:val="dotted" w:sz="4" w:space="0" w:color="000000"/>
            </w:tcBorders>
          </w:tcPr>
          <w:p>
            <w:pPr/>
          </w:p>
        </w:tc>
        <w:tc>
          <w:tcPr>
            <w:tcW w:w="1699" w:type="dxa"/>
            <w:vMerge/>
            <w:tcBorders>
              <w:left w:val="dotted" w:sz="4" w:space="0" w:color="000000"/>
              <w:bottom w:val="dotted" w:sz="4" w:space="0" w:color="000000"/>
              <w:right w:val="nil" w:sz="6" w:space="0" w:color="auto"/>
            </w:tcBorders>
          </w:tcPr>
          <w:p>
            <w:pPr/>
          </w:p>
        </w:tc>
      </w:tr>
      <w:tr>
        <w:trPr>
          <w:trHeight w:val="509" w:hRule="exact"/>
        </w:trPr>
        <w:tc>
          <w:tcPr>
            <w:tcW w:w="285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1274" w:type="dxa"/>
            <w:tcBorders>
              <w:top w:val="dotted" w:sz="4" w:space="0" w:color="000000"/>
              <w:left w:val="dotted" w:sz="4" w:space="0" w:color="000000"/>
              <w:bottom w:val="dotted" w:sz="4" w:space="0" w:color="000000"/>
              <w:right w:val="dotted" w:sz="4" w:space="0" w:color="000000"/>
            </w:tcBorders>
          </w:tcPr>
          <w:p>
            <w:pPr/>
          </w:p>
        </w:tc>
        <w:tc>
          <w:tcPr>
            <w:tcW w:w="1419" w:type="dxa"/>
            <w:tcBorders>
              <w:top w:val="dotted" w:sz="4" w:space="0" w:color="000000"/>
              <w:left w:val="dotted" w:sz="4" w:space="0" w:color="000000"/>
              <w:bottom w:val="dotted" w:sz="4" w:space="0" w:color="000000"/>
              <w:right w:val="dotted" w:sz="4" w:space="0" w:color="000000"/>
            </w:tcBorders>
          </w:tcPr>
          <w:p>
            <w:pPr/>
          </w:p>
        </w:tc>
        <w:tc>
          <w:tcPr>
            <w:tcW w:w="1133" w:type="dxa"/>
            <w:tcBorders>
              <w:top w:val="dotted" w:sz="4" w:space="0" w:color="000000"/>
              <w:left w:val="dotted" w:sz="4" w:space="0" w:color="000000"/>
              <w:bottom w:val="dotted" w:sz="4" w:space="0" w:color="000000"/>
              <w:right w:val="dotted" w:sz="4" w:space="0" w:color="000000"/>
            </w:tcBorders>
          </w:tcPr>
          <w:p>
            <w:pPr/>
          </w:p>
        </w:tc>
        <w:tc>
          <w:tcPr>
            <w:tcW w:w="1561" w:type="dxa"/>
            <w:tcBorders>
              <w:top w:val="dotted" w:sz="4" w:space="0" w:color="000000"/>
              <w:left w:val="dotted" w:sz="4" w:space="0" w:color="000000"/>
              <w:bottom w:val="dotted" w:sz="4" w:space="0" w:color="000000"/>
              <w:right w:val="dotted" w:sz="4" w:space="0" w:color="000000"/>
            </w:tcBorders>
          </w:tcPr>
          <w:p>
            <w:pPr/>
          </w:p>
        </w:tc>
        <w:tc>
          <w:tcPr>
            <w:tcW w:w="1699" w:type="dxa"/>
            <w:tcBorders>
              <w:top w:val="dotted" w:sz="4" w:space="0" w:color="000000"/>
              <w:left w:val="dotted" w:sz="4" w:space="0" w:color="000000"/>
              <w:bottom w:val="dotted" w:sz="4" w:space="0" w:color="000000"/>
              <w:right w:val="nil" w:sz="6" w:space="0" w:color="auto"/>
            </w:tcBorders>
          </w:tcPr>
          <w:p>
            <w:pPr/>
          </w:p>
        </w:tc>
      </w:tr>
      <w:tr>
        <w:trPr>
          <w:trHeight w:val="521" w:hRule="exact"/>
        </w:trPr>
        <w:tc>
          <w:tcPr>
            <w:tcW w:w="2852"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深圳市深威驳运有限公司</w:t>
            </w:r>
          </w:p>
        </w:tc>
        <w:tc>
          <w:tcPr>
            <w:tcW w:w="127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9"/>
              <w:jc w:val="right"/>
              <w:rPr>
                <w:rFonts w:ascii="Arial" w:hAnsi="Arial" w:cs="Arial" w:eastAsia="Arial" w:hint="default"/>
                <w:sz w:val="18"/>
                <w:szCs w:val="18"/>
              </w:rPr>
            </w:pPr>
            <w:r>
              <w:rPr>
                <w:rFonts w:ascii="Arial"/>
                <w:w w:val="99"/>
                <w:sz w:val="18"/>
              </w:rPr>
              <w:t>-</w:t>
            </w:r>
            <w:r>
              <w:rPr>
                <w:rFonts w:ascii="Arial"/>
                <w:sz w:val="18"/>
              </w:rPr>
            </w:r>
          </w:p>
        </w:tc>
        <w:tc>
          <w:tcPr>
            <w:tcW w:w="141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9"/>
              <w:jc w:val="right"/>
              <w:rPr>
                <w:rFonts w:ascii="Arial" w:hAnsi="Arial" w:cs="Arial" w:eastAsia="Arial" w:hint="default"/>
                <w:sz w:val="18"/>
                <w:szCs w:val="18"/>
              </w:rPr>
            </w:pPr>
            <w:r>
              <w:rPr>
                <w:rFonts w:ascii="Arial"/>
                <w:w w:val="99"/>
                <w:sz w:val="18"/>
              </w:rPr>
              <w:t>-</w:t>
            </w:r>
            <w:r>
              <w:rPr>
                <w:rFonts w:ascii="Arial"/>
                <w:sz w:val="18"/>
              </w:rPr>
            </w:r>
          </w:p>
        </w:tc>
        <w:tc>
          <w:tcPr>
            <w:tcW w:w="113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9"/>
              <w:jc w:val="right"/>
              <w:rPr>
                <w:rFonts w:ascii="Arial" w:hAnsi="Arial" w:cs="Arial" w:eastAsia="Arial" w:hint="default"/>
                <w:sz w:val="18"/>
                <w:szCs w:val="18"/>
              </w:rPr>
            </w:pPr>
            <w:r>
              <w:rPr>
                <w:rFonts w:ascii="Arial"/>
                <w:w w:val="99"/>
                <w:sz w:val="18"/>
              </w:rPr>
              <w:t>-</w:t>
            </w:r>
            <w:r>
              <w:rPr>
                <w:rFonts w:ascii="Arial"/>
                <w:sz w:val="18"/>
              </w:rPr>
            </w:r>
          </w:p>
        </w:tc>
        <w:tc>
          <w:tcPr>
            <w:tcW w:w="156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475" w:right="0"/>
              <w:jc w:val="left"/>
              <w:rPr>
                <w:rFonts w:ascii="Arial" w:hAnsi="Arial" w:cs="Arial" w:eastAsia="Arial" w:hint="default"/>
                <w:sz w:val="18"/>
                <w:szCs w:val="18"/>
              </w:rPr>
            </w:pPr>
            <w:r>
              <w:rPr>
                <w:rFonts w:ascii="Arial"/>
                <w:sz w:val="18"/>
              </w:rPr>
              <w:t>2,560,296.75</w:t>
            </w:r>
          </w:p>
        </w:tc>
        <w:tc>
          <w:tcPr>
            <w:tcW w:w="1699"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24"/>
              <w:jc w:val="right"/>
              <w:rPr>
                <w:rFonts w:ascii="Arial" w:hAnsi="Arial" w:cs="Arial" w:eastAsia="Arial" w:hint="default"/>
                <w:sz w:val="18"/>
                <w:szCs w:val="18"/>
              </w:rPr>
            </w:pPr>
            <w:r>
              <w:rPr>
                <w:rFonts w:ascii="Arial"/>
                <w:w w:val="99"/>
                <w:sz w:val="18"/>
              </w:rPr>
              <w:t>-</w:t>
            </w:r>
            <w:r>
              <w:rPr>
                <w:rFonts w:ascii="Arial"/>
                <w:sz w:val="18"/>
              </w:rPr>
            </w:r>
          </w:p>
        </w:tc>
      </w:tr>
    </w:tbl>
    <w:p>
      <w:pPr>
        <w:spacing w:after="0" w:line="240" w:lineRule="auto"/>
        <w:jc w:val="right"/>
        <w:rPr>
          <w:rFonts w:ascii="Arial" w:hAnsi="Arial" w:cs="Arial" w:eastAsia="Arial" w:hint="default"/>
          <w:sz w:val="18"/>
          <w:szCs w:val="18"/>
        </w:rPr>
        <w:sectPr>
          <w:pgSz w:w="11910" w:h="16840"/>
          <w:pgMar w:header="877" w:footer="975" w:top="1100" w:bottom="1160" w:left="860" w:right="860"/>
        </w:sectPr>
      </w:pPr>
    </w:p>
    <w:p>
      <w:pPr>
        <w:spacing w:line="240" w:lineRule="auto" w:before="8"/>
        <w:rPr>
          <w:rFonts w:ascii="宋体" w:hAnsi="宋体" w:cs="宋体" w:eastAsia="宋体" w:hint="default"/>
          <w:sz w:val="24"/>
          <w:szCs w:val="24"/>
        </w:rPr>
      </w:pPr>
    </w:p>
    <w:tbl>
      <w:tblPr>
        <w:tblW w:w="0" w:type="auto"/>
        <w:jc w:val="left"/>
        <w:tblInd w:w="102" w:type="dxa"/>
        <w:tblLayout w:type="fixed"/>
        <w:tblCellMar>
          <w:top w:w="0" w:type="dxa"/>
          <w:left w:w="0" w:type="dxa"/>
          <w:bottom w:w="0" w:type="dxa"/>
          <w:right w:w="0" w:type="dxa"/>
        </w:tblCellMar>
        <w:tblLook w:val="01E0"/>
      </w:tblPr>
      <w:tblGrid>
        <w:gridCol w:w="2852"/>
        <w:gridCol w:w="1274"/>
        <w:gridCol w:w="1419"/>
        <w:gridCol w:w="1133"/>
        <w:gridCol w:w="1561"/>
        <w:gridCol w:w="1699"/>
      </w:tblGrid>
      <w:tr>
        <w:trPr>
          <w:trHeight w:val="677" w:hRule="exact"/>
        </w:trPr>
        <w:tc>
          <w:tcPr>
            <w:tcW w:w="2852"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3826" w:type="dxa"/>
            <w:gridSpan w:val="3"/>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本年增减变动</w:t>
            </w:r>
          </w:p>
        </w:tc>
        <w:tc>
          <w:tcPr>
            <w:tcW w:w="1561"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1699" w:type="dxa"/>
            <w:vMerge w:val="restart"/>
            <w:tcBorders>
              <w:top w:val="single" w:sz="12" w:space="0" w:color="000000"/>
              <w:left w:val="dotted"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减值准备年末余额</w:t>
            </w:r>
          </w:p>
        </w:tc>
      </w:tr>
      <w:tr>
        <w:trPr>
          <w:trHeight w:val="1166" w:hRule="exact"/>
        </w:trPr>
        <w:tc>
          <w:tcPr>
            <w:tcW w:w="2852" w:type="dxa"/>
            <w:vMerge/>
            <w:tcBorders>
              <w:left w:val="nil" w:sz="6" w:space="0" w:color="auto"/>
              <w:bottom w:val="dotted" w:sz="4" w:space="0" w:color="000000"/>
              <w:right w:val="dotted" w:sz="4" w:space="0" w:color="000000"/>
            </w:tcBorders>
          </w:tcPr>
          <w:p>
            <w:pP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500" w:lineRule="atLeast" w:before="127"/>
              <w:ind w:left="182" w:right="89" w:hanging="89"/>
              <w:jc w:val="left"/>
              <w:rPr>
                <w:rFonts w:ascii="宋体" w:hAnsi="宋体" w:cs="宋体" w:eastAsia="宋体" w:hint="default"/>
                <w:sz w:val="18"/>
                <w:szCs w:val="18"/>
              </w:rPr>
            </w:pPr>
            <w:r>
              <w:rPr>
                <w:rFonts w:ascii="宋体" w:hAnsi="宋体" w:cs="宋体" w:eastAsia="宋体" w:hint="default"/>
                <w:sz w:val="18"/>
                <w:szCs w:val="18"/>
              </w:rPr>
              <w:t>宣告发放现金 股利或利润</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计提减值准备</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61" w:type="dxa"/>
            <w:vMerge/>
            <w:tcBorders>
              <w:left w:val="dotted" w:sz="4" w:space="0" w:color="000000"/>
              <w:bottom w:val="dotted" w:sz="4" w:space="0" w:color="000000"/>
              <w:right w:val="dotted" w:sz="4" w:space="0" w:color="000000"/>
            </w:tcBorders>
          </w:tcPr>
          <w:p>
            <w:pPr/>
          </w:p>
        </w:tc>
        <w:tc>
          <w:tcPr>
            <w:tcW w:w="1699" w:type="dxa"/>
            <w:vMerge/>
            <w:tcBorders>
              <w:left w:val="dotted" w:sz="4" w:space="0" w:color="000000"/>
              <w:bottom w:val="dotted" w:sz="4" w:space="0" w:color="000000"/>
              <w:right w:val="nil" w:sz="6" w:space="0" w:color="auto"/>
            </w:tcBorders>
          </w:tcPr>
          <w:p>
            <w:pPr/>
          </w:p>
        </w:tc>
      </w:tr>
      <w:tr>
        <w:trPr>
          <w:trHeight w:val="509" w:hRule="exact"/>
        </w:trPr>
        <w:tc>
          <w:tcPr>
            <w:tcW w:w="285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深圳市泉源实业发展有限公司</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9"/>
              <w:jc w:val="right"/>
              <w:rPr>
                <w:rFonts w:ascii="Arial" w:hAnsi="Arial" w:cs="Arial" w:eastAsia="Arial" w:hint="default"/>
                <w:sz w:val="18"/>
                <w:szCs w:val="18"/>
              </w:rPr>
            </w:pPr>
            <w:r>
              <w:rPr>
                <w:rFonts w:ascii="Arial"/>
                <w:w w:val="99"/>
                <w:sz w:val="18"/>
              </w:rPr>
              <w:t>-</w:t>
            </w:r>
            <w:r>
              <w:rPr>
                <w:rFonts w:ascii="Arial"/>
                <w:sz w:val="18"/>
              </w:rPr>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9"/>
              <w:jc w:val="right"/>
              <w:rPr>
                <w:rFonts w:ascii="Arial" w:hAnsi="Arial" w:cs="Arial" w:eastAsia="Arial" w:hint="default"/>
                <w:sz w:val="18"/>
                <w:szCs w:val="18"/>
              </w:rPr>
            </w:pPr>
            <w:r>
              <w:rPr>
                <w:rFonts w:ascii="Arial"/>
                <w:w w:val="99"/>
                <w:sz w:val="18"/>
              </w:rPr>
              <w:t>-</w:t>
            </w:r>
            <w:r>
              <w:rPr>
                <w:rFonts w:ascii="Arial"/>
                <w:sz w:val="18"/>
              </w:rPr>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9"/>
              <w:jc w:val="right"/>
              <w:rPr>
                <w:rFonts w:ascii="Arial" w:hAnsi="Arial" w:cs="Arial" w:eastAsia="Arial" w:hint="default"/>
                <w:sz w:val="18"/>
                <w:szCs w:val="18"/>
              </w:rPr>
            </w:pPr>
            <w:r>
              <w:rPr>
                <w:rFonts w:ascii="Arial"/>
                <w:w w:val="99"/>
                <w:sz w:val="18"/>
              </w:rPr>
              <w:t>-</w:t>
            </w:r>
            <w:r>
              <w:rPr>
                <w:rFonts w:ascii="Arial"/>
                <w:sz w:val="18"/>
              </w:rPr>
            </w:r>
          </w:p>
        </w:tc>
        <w:tc>
          <w:tcPr>
            <w:tcW w:w="15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2"/>
              <w:jc w:val="right"/>
              <w:rPr>
                <w:rFonts w:ascii="Arial" w:hAnsi="Arial" w:cs="Arial" w:eastAsia="Arial" w:hint="default"/>
                <w:sz w:val="18"/>
                <w:szCs w:val="18"/>
              </w:rPr>
            </w:pPr>
            <w:r>
              <w:rPr>
                <w:rFonts w:ascii="Arial"/>
                <w:spacing w:val="-1"/>
                <w:sz w:val="18"/>
              </w:rPr>
              <w:t>13,094,916.62</w:t>
            </w:r>
          </w:p>
        </w:tc>
        <w:tc>
          <w:tcPr>
            <w:tcW w:w="169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3"/>
              <w:jc w:val="right"/>
              <w:rPr>
                <w:rFonts w:ascii="Arial" w:hAnsi="Arial" w:cs="Arial" w:eastAsia="Arial" w:hint="default"/>
                <w:sz w:val="18"/>
                <w:szCs w:val="18"/>
              </w:rPr>
            </w:pPr>
            <w:r>
              <w:rPr>
                <w:rFonts w:ascii="Arial"/>
                <w:spacing w:val="-1"/>
                <w:sz w:val="18"/>
              </w:rPr>
              <w:t>10,733,989.28</w:t>
            </w:r>
          </w:p>
        </w:tc>
      </w:tr>
      <w:tr>
        <w:trPr>
          <w:trHeight w:val="511" w:hRule="exact"/>
        </w:trPr>
        <w:tc>
          <w:tcPr>
            <w:tcW w:w="285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福建东南广播电视网络有限公司</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9"/>
              <w:jc w:val="right"/>
              <w:rPr>
                <w:rFonts w:ascii="Arial" w:hAnsi="Arial" w:cs="Arial" w:eastAsia="Arial" w:hint="default"/>
                <w:sz w:val="18"/>
                <w:szCs w:val="18"/>
              </w:rPr>
            </w:pPr>
            <w:r>
              <w:rPr>
                <w:rFonts w:ascii="Arial"/>
                <w:w w:val="99"/>
                <w:sz w:val="18"/>
              </w:rPr>
              <w:t>-</w:t>
            </w:r>
            <w:r>
              <w:rPr>
                <w:rFonts w:ascii="Arial"/>
                <w:sz w:val="18"/>
              </w:rPr>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9"/>
              <w:jc w:val="right"/>
              <w:rPr>
                <w:rFonts w:ascii="Arial" w:hAnsi="Arial" w:cs="Arial" w:eastAsia="Arial" w:hint="default"/>
                <w:sz w:val="18"/>
                <w:szCs w:val="18"/>
              </w:rPr>
            </w:pPr>
            <w:r>
              <w:rPr>
                <w:rFonts w:ascii="Arial"/>
                <w:w w:val="99"/>
                <w:sz w:val="18"/>
              </w:rPr>
              <w:t>-</w:t>
            </w:r>
            <w:r>
              <w:rPr>
                <w:rFonts w:ascii="Arial"/>
                <w:sz w:val="18"/>
              </w:rPr>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9"/>
              <w:jc w:val="right"/>
              <w:rPr>
                <w:rFonts w:ascii="Arial" w:hAnsi="Arial" w:cs="Arial" w:eastAsia="Arial" w:hint="default"/>
                <w:sz w:val="18"/>
                <w:szCs w:val="18"/>
              </w:rPr>
            </w:pPr>
            <w:r>
              <w:rPr>
                <w:rFonts w:ascii="Arial"/>
                <w:w w:val="99"/>
                <w:sz w:val="18"/>
              </w:rPr>
              <w:t>-</w:t>
            </w:r>
            <w:r>
              <w:rPr>
                <w:rFonts w:ascii="Arial"/>
                <w:sz w:val="18"/>
              </w:rPr>
            </w:r>
          </w:p>
        </w:tc>
        <w:tc>
          <w:tcPr>
            <w:tcW w:w="15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2"/>
              <w:jc w:val="right"/>
              <w:rPr>
                <w:rFonts w:ascii="Arial" w:hAnsi="Arial" w:cs="Arial" w:eastAsia="Arial" w:hint="default"/>
                <w:sz w:val="18"/>
                <w:szCs w:val="18"/>
              </w:rPr>
            </w:pPr>
            <w:r>
              <w:rPr>
                <w:rFonts w:ascii="Arial"/>
                <w:spacing w:val="-1"/>
                <w:sz w:val="18"/>
              </w:rPr>
              <w:t>27,034,518.91</w:t>
            </w:r>
          </w:p>
        </w:tc>
        <w:tc>
          <w:tcPr>
            <w:tcW w:w="169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4"/>
              <w:jc w:val="right"/>
              <w:rPr>
                <w:rFonts w:ascii="Arial" w:hAnsi="Arial" w:cs="Arial" w:eastAsia="Arial" w:hint="default"/>
                <w:sz w:val="18"/>
                <w:szCs w:val="18"/>
              </w:rPr>
            </w:pPr>
            <w:r>
              <w:rPr>
                <w:rFonts w:ascii="Arial"/>
                <w:w w:val="99"/>
                <w:sz w:val="18"/>
              </w:rPr>
              <w:t>-</w:t>
            </w:r>
            <w:r>
              <w:rPr>
                <w:rFonts w:ascii="Arial"/>
                <w:sz w:val="18"/>
              </w:rPr>
            </w:r>
          </w:p>
        </w:tc>
      </w:tr>
      <w:tr>
        <w:trPr>
          <w:trHeight w:val="521" w:hRule="exact"/>
        </w:trPr>
        <w:tc>
          <w:tcPr>
            <w:tcW w:w="2852"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7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9"/>
              <w:jc w:val="right"/>
              <w:rPr>
                <w:rFonts w:ascii="Arial" w:hAnsi="Arial" w:cs="Arial" w:eastAsia="Arial" w:hint="default"/>
                <w:sz w:val="18"/>
                <w:szCs w:val="18"/>
              </w:rPr>
            </w:pPr>
            <w:r>
              <w:rPr>
                <w:rFonts w:ascii="Arial"/>
                <w:w w:val="99"/>
                <w:sz w:val="18"/>
              </w:rPr>
              <w:t>-</w:t>
            </w:r>
            <w:r>
              <w:rPr>
                <w:rFonts w:ascii="Arial"/>
                <w:sz w:val="18"/>
              </w:rPr>
            </w:r>
          </w:p>
        </w:tc>
        <w:tc>
          <w:tcPr>
            <w:tcW w:w="141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9"/>
              <w:jc w:val="right"/>
              <w:rPr>
                <w:rFonts w:ascii="Arial" w:hAnsi="Arial" w:cs="Arial" w:eastAsia="Arial" w:hint="default"/>
                <w:sz w:val="18"/>
                <w:szCs w:val="18"/>
              </w:rPr>
            </w:pPr>
            <w:r>
              <w:rPr>
                <w:rFonts w:ascii="Arial"/>
                <w:w w:val="99"/>
                <w:sz w:val="18"/>
              </w:rPr>
              <w:t>-</w:t>
            </w:r>
            <w:r>
              <w:rPr>
                <w:rFonts w:ascii="Arial"/>
                <w:sz w:val="18"/>
              </w:rPr>
            </w:r>
          </w:p>
        </w:tc>
        <w:tc>
          <w:tcPr>
            <w:tcW w:w="113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9"/>
              <w:jc w:val="right"/>
              <w:rPr>
                <w:rFonts w:ascii="Arial" w:hAnsi="Arial" w:cs="Arial" w:eastAsia="Arial" w:hint="default"/>
                <w:sz w:val="18"/>
                <w:szCs w:val="18"/>
              </w:rPr>
            </w:pPr>
            <w:r>
              <w:rPr>
                <w:rFonts w:ascii="Arial"/>
                <w:w w:val="99"/>
                <w:sz w:val="18"/>
              </w:rPr>
              <w:t>-</w:t>
            </w:r>
            <w:r>
              <w:rPr>
                <w:rFonts w:ascii="Arial"/>
                <w:sz w:val="18"/>
              </w:rPr>
            </w:r>
          </w:p>
        </w:tc>
        <w:tc>
          <w:tcPr>
            <w:tcW w:w="156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2"/>
              <w:jc w:val="right"/>
              <w:rPr>
                <w:rFonts w:ascii="Arial" w:hAnsi="Arial" w:cs="Arial" w:eastAsia="Arial" w:hint="default"/>
                <w:sz w:val="18"/>
                <w:szCs w:val="18"/>
              </w:rPr>
            </w:pPr>
            <w:r>
              <w:rPr>
                <w:rFonts w:ascii="Arial"/>
                <w:spacing w:val="-1"/>
                <w:sz w:val="18"/>
              </w:rPr>
              <w:t>42,689,732.28</w:t>
            </w:r>
          </w:p>
        </w:tc>
        <w:tc>
          <w:tcPr>
            <w:tcW w:w="1699"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3"/>
              <w:jc w:val="right"/>
              <w:rPr>
                <w:rFonts w:ascii="Arial" w:hAnsi="Arial" w:cs="Arial" w:eastAsia="Arial" w:hint="default"/>
                <w:sz w:val="18"/>
                <w:szCs w:val="18"/>
              </w:rPr>
            </w:pPr>
            <w:r>
              <w:rPr>
                <w:rFonts w:ascii="Arial"/>
                <w:spacing w:val="-1"/>
                <w:sz w:val="18"/>
              </w:rPr>
              <w:t>10,733,989.28</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pStyle w:val="Heading3"/>
        <w:spacing w:line="240" w:lineRule="auto" w:before="26"/>
        <w:ind w:left="755" w:right="96"/>
        <w:jc w:val="left"/>
        <w:rPr>
          <w:b w:val="0"/>
          <w:bCs w:val="0"/>
        </w:rPr>
      </w:pPr>
      <w:r>
        <w:rPr>
          <w:rFonts w:ascii="Arial" w:hAnsi="Arial" w:cs="Arial" w:eastAsia="Arial" w:hint="default"/>
        </w:rPr>
        <w:t>9</w:t>
      </w:r>
      <w:r>
        <w:rPr/>
        <w:t>、投资性房地产</w:t>
      </w:r>
      <w:r>
        <w:rPr>
          <w:b w:val="0"/>
          <w:bCs w:val="0"/>
        </w:rPr>
      </w:r>
    </w:p>
    <w:p>
      <w:pPr>
        <w:pStyle w:val="BodyText"/>
        <w:spacing w:line="240" w:lineRule="auto" w:before="168"/>
        <w:ind w:left="753" w:right="96"/>
        <w:jc w:val="left"/>
      </w:pPr>
      <w:r>
        <w:rPr/>
        <w:t>（</w:t>
      </w:r>
      <w:r>
        <w:rPr>
          <w:rFonts w:ascii="Arial" w:hAnsi="Arial" w:cs="Arial" w:eastAsia="Arial" w:hint="default"/>
        </w:rPr>
        <w:t>1</w:t>
      </w:r>
      <w:r>
        <w:rPr/>
        <w:t>）采用成本计量模式的投资性房地产</w:t>
      </w:r>
    </w:p>
    <w:tbl>
      <w:tblPr>
        <w:tblW w:w="0" w:type="auto"/>
        <w:jc w:val="left"/>
        <w:tblInd w:w="229" w:type="dxa"/>
        <w:tblLayout w:type="fixed"/>
        <w:tblCellMar>
          <w:top w:w="0" w:type="dxa"/>
          <w:left w:w="0" w:type="dxa"/>
          <w:bottom w:w="0" w:type="dxa"/>
          <w:right w:w="0" w:type="dxa"/>
        </w:tblCellMar>
        <w:tblLook w:val="01E0"/>
      </w:tblPr>
      <w:tblGrid>
        <w:gridCol w:w="3373"/>
        <w:gridCol w:w="2103"/>
        <w:gridCol w:w="2102"/>
        <w:gridCol w:w="2103"/>
      </w:tblGrid>
      <w:tr>
        <w:trPr>
          <w:trHeight w:val="521" w:hRule="exact"/>
        </w:trPr>
        <w:tc>
          <w:tcPr>
            <w:tcW w:w="3373"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10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210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20"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2103"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509" w:hRule="exact"/>
        </w:trPr>
        <w:tc>
          <w:tcPr>
            <w:tcW w:w="337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2103" w:type="dxa"/>
            <w:tcBorders>
              <w:top w:val="dotted" w:sz="4" w:space="0" w:color="000000"/>
              <w:left w:val="dotted" w:sz="4" w:space="0" w:color="000000"/>
              <w:bottom w:val="dotted" w:sz="4" w:space="0" w:color="000000"/>
              <w:right w:val="dotted" w:sz="4" w:space="0" w:color="000000"/>
            </w:tcBorders>
          </w:tcPr>
          <w:p>
            <w:pPr/>
          </w:p>
        </w:tc>
        <w:tc>
          <w:tcPr>
            <w:tcW w:w="2102" w:type="dxa"/>
            <w:tcBorders>
              <w:top w:val="dotted" w:sz="4" w:space="0" w:color="000000"/>
              <w:left w:val="dotted" w:sz="4" w:space="0" w:color="000000"/>
              <w:bottom w:val="dotted" w:sz="4" w:space="0" w:color="000000"/>
              <w:right w:val="dotted" w:sz="4" w:space="0" w:color="000000"/>
            </w:tcBorders>
          </w:tcPr>
          <w:p>
            <w:pPr/>
          </w:p>
        </w:tc>
        <w:tc>
          <w:tcPr>
            <w:tcW w:w="2103" w:type="dxa"/>
            <w:tcBorders>
              <w:top w:val="dotted" w:sz="4" w:space="0" w:color="000000"/>
              <w:left w:val="dotted" w:sz="4" w:space="0" w:color="000000"/>
              <w:bottom w:val="dotted" w:sz="4" w:space="0" w:color="000000"/>
              <w:right w:val="nil" w:sz="6" w:space="0" w:color="auto"/>
            </w:tcBorders>
          </w:tcPr>
          <w:p>
            <w:pPr/>
          </w:p>
        </w:tc>
      </w:tr>
      <w:tr>
        <w:trPr>
          <w:trHeight w:val="511" w:hRule="exact"/>
        </w:trPr>
        <w:tc>
          <w:tcPr>
            <w:tcW w:w="337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94"/>
              <w:ind w:left="43" w:right="0"/>
              <w:jc w:val="left"/>
              <w:rPr>
                <w:rFonts w:ascii="宋体" w:hAnsi="宋体" w:cs="宋体" w:eastAsia="宋体" w:hint="default"/>
                <w:sz w:val="21"/>
                <w:szCs w:val="21"/>
              </w:rPr>
            </w:pPr>
            <w:r>
              <w:rPr>
                <w:rFonts w:ascii="Arial" w:hAnsi="Arial" w:cs="Arial" w:eastAsia="Arial" w:hint="default"/>
                <w:sz w:val="21"/>
                <w:szCs w:val="21"/>
              </w:rPr>
              <w:t>1</w:t>
            </w:r>
            <w:r>
              <w:rPr>
                <w:rFonts w:ascii="宋体" w:hAnsi="宋体" w:cs="宋体" w:eastAsia="宋体" w:hint="default"/>
                <w:sz w:val="21"/>
                <w:szCs w:val="21"/>
              </w:rPr>
              <w:t>、年初余额</w:t>
            </w:r>
          </w:p>
        </w:tc>
        <w:tc>
          <w:tcPr>
            <w:tcW w:w="21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287,776,466.53</w:t>
            </w:r>
          </w:p>
        </w:tc>
        <w:tc>
          <w:tcPr>
            <w:tcW w:w="21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21"/>
                <w:szCs w:val="21"/>
              </w:rPr>
            </w:pPr>
            <w:r>
              <w:rPr>
                <w:rFonts w:ascii="Arial"/>
                <w:w w:val="100"/>
                <w:sz w:val="21"/>
              </w:rPr>
              <w:t>-</w:t>
            </w:r>
          </w:p>
        </w:tc>
        <w:tc>
          <w:tcPr>
            <w:tcW w:w="210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287,776,466.53</w:t>
            </w:r>
          </w:p>
        </w:tc>
      </w:tr>
      <w:tr>
        <w:trPr>
          <w:trHeight w:val="509" w:hRule="exact"/>
        </w:trPr>
        <w:tc>
          <w:tcPr>
            <w:tcW w:w="337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94"/>
              <w:ind w:left="43" w:right="0"/>
              <w:jc w:val="left"/>
              <w:rPr>
                <w:rFonts w:ascii="宋体" w:hAnsi="宋体" w:cs="宋体" w:eastAsia="宋体" w:hint="default"/>
                <w:sz w:val="21"/>
                <w:szCs w:val="21"/>
              </w:rPr>
            </w:pPr>
            <w:r>
              <w:rPr>
                <w:rFonts w:ascii="Arial" w:hAnsi="Arial" w:cs="Arial" w:eastAsia="Arial" w:hint="default"/>
                <w:sz w:val="21"/>
                <w:szCs w:val="21"/>
              </w:rPr>
              <w:t>2</w:t>
            </w:r>
            <w:r>
              <w:rPr>
                <w:rFonts w:ascii="宋体" w:hAnsi="宋体" w:cs="宋体" w:eastAsia="宋体" w:hint="default"/>
                <w:sz w:val="21"/>
                <w:szCs w:val="21"/>
              </w:rPr>
              <w:t>、本年增加金额</w:t>
            </w:r>
          </w:p>
        </w:tc>
        <w:tc>
          <w:tcPr>
            <w:tcW w:w="21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21"/>
                <w:szCs w:val="21"/>
              </w:rPr>
            </w:pPr>
            <w:r>
              <w:rPr>
                <w:rFonts w:ascii="Arial"/>
                <w:w w:val="100"/>
                <w:sz w:val="21"/>
              </w:rPr>
              <w:t>-</w:t>
            </w:r>
          </w:p>
        </w:tc>
        <w:tc>
          <w:tcPr>
            <w:tcW w:w="21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21"/>
                <w:szCs w:val="21"/>
              </w:rPr>
            </w:pPr>
            <w:r>
              <w:rPr>
                <w:rFonts w:ascii="Arial"/>
                <w:w w:val="100"/>
                <w:sz w:val="21"/>
              </w:rPr>
              <w:t>-</w:t>
            </w:r>
          </w:p>
        </w:tc>
        <w:tc>
          <w:tcPr>
            <w:tcW w:w="210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3"/>
              <w:jc w:val="right"/>
              <w:rPr>
                <w:rFonts w:ascii="Arial" w:hAnsi="Arial" w:cs="Arial" w:eastAsia="Arial" w:hint="default"/>
                <w:sz w:val="21"/>
                <w:szCs w:val="21"/>
              </w:rPr>
            </w:pPr>
            <w:r>
              <w:rPr>
                <w:rFonts w:ascii="Arial"/>
                <w:w w:val="100"/>
                <w:sz w:val="21"/>
              </w:rPr>
              <w:t>-</w:t>
            </w:r>
          </w:p>
        </w:tc>
      </w:tr>
      <w:tr>
        <w:trPr>
          <w:trHeight w:val="512" w:hRule="exact"/>
        </w:trPr>
        <w:tc>
          <w:tcPr>
            <w:tcW w:w="337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94"/>
              <w:ind w:left="43" w:right="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）外购</w:t>
            </w:r>
          </w:p>
        </w:tc>
        <w:tc>
          <w:tcPr>
            <w:tcW w:w="21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21"/>
                <w:szCs w:val="21"/>
              </w:rPr>
            </w:pPr>
            <w:r>
              <w:rPr>
                <w:rFonts w:ascii="Arial"/>
                <w:w w:val="100"/>
                <w:sz w:val="21"/>
              </w:rPr>
              <w:t>-</w:t>
            </w:r>
          </w:p>
        </w:tc>
        <w:tc>
          <w:tcPr>
            <w:tcW w:w="21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21"/>
                <w:szCs w:val="21"/>
              </w:rPr>
            </w:pPr>
            <w:r>
              <w:rPr>
                <w:rFonts w:ascii="Arial"/>
                <w:w w:val="100"/>
                <w:sz w:val="21"/>
              </w:rPr>
              <w:t>-</w:t>
            </w:r>
          </w:p>
        </w:tc>
        <w:tc>
          <w:tcPr>
            <w:tcW w:w="210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3"/>
              <w:jc w:val="right"/>
              <w:rPr>
                <w:rFonts w:ascii="Arial" w:hAnsi="Arial" w:cs="Arial" w:eastAsia="Arial" w:hint="default"/>
                <w:sz w:val="21"/>
                <w:szCs w:val="21"/>
              </w:rPr>
            </w:pPr>
            <w:r>
              <w:rPr>
                <w:rFonts w:ascii="Arial"/>
                <w:w w:val="100"/>
                <w:sz w:val="21"/>
              </w:rPr>
              <w:t>-</w:t>
            </w:r>
          </w:p>
        </w:tc>
      </w:tr>
      <w:tr>
        <w:trPr>
          <w:trHeight w:val="509" w:hRule="exact"/>
        </w:trPr>
        <w:tc>
          <w:tcPr>
            <w:tcW w:w="337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94"/>
              <w:ind w:left="43" w:right="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）存货</w:t>
            </w:r>
            <w:r>
              <w:rPr>
                <w:rFonts w:ascii="Arial" w:hAnsi="Arial" w:cs="Arial" w:eastAsia="Arial" w:hint="default"/>
                <w:sz w:val="21"/>
                <w:szCs w:val="21"/>
              </w:rPr>
              <w:t>\</w:t>
            </w:r>
            <w:r>
              <w:rPr>
                <w:rFonts w:ascii="宋体" w:hAnsi="宋体" w:cs="宋体" w:eastAsia="宋体" w:hint="default"/>
                <w:sz w:val="21"/>
                <w:szCs w:val="21"/>
              </w:rPr>
              <w:t>固定资产</w:t>
            </w:r>
            <w:r>
              <w:rPr>
                <w:rFonts w:ascii="Arial" w:hAnsi="Arial" w:cs="Arial" w:eastAsia="Arial" w:hint="default"/>
                <w:sz w:val="21"/>
                <w:szCs w:val="21"/>
              </w:rPr>
              <w:t>\</w:t>
            </w:r>
            <w:r>
              <w:rPr>
                <w:rFonts w:ascii="宋体" w:hAnsi="宋体" w:cs="宋体" w:eastAsia="宋体" w:hint="default"/>
                <w:sz w:val="21"/>
                <w:szCs w:val="21"/>
              </w:rPr>
              <w:t>在建工程转入</w:t>
            </w:r>
          </w:p>
        </w:tc>
        <w:tc>
          <w:tcPr>
            <w:tcW w:w="21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21"/>
                <w:szCs w:val="21"/>
              </w:rPr>
            </w:pPr>
            <w:r>
              <w:rPr>
                <w:rFonts w:ascii="Arial"/>
                <w:w w:val="100"/>
                <w:sz w:val="21"/>
              </w:rPr>
              <w:t>-</w:t>
            </w:r>
          </w:p>
        </w:tc>
        <w:tc>
          <w:tcPr>
            <w:tcW w:w="21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21"/>
                <w:szCs w:val="21"/>
              </w:rPr>
            </w:pPr>
            <w:r>
              <w:rPr>
                <w:rFonts w:ascii="Arial"/>
                <w:w w:val="100"/>
                <w:sz w:val="21"/>
              </w:rPr>
              <w:t>-</w:t>
            </w:r>
          </w:p>
        </w:tc>
        <w:tc>
          <w:tcPr>
            <w:tcW w:w="210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3"/>
              <w:jc w:val="right"/>
              <w:rPr>
                <w:rFonts w:ascii="Arial" w:hAnsi="Arial" w:cs="Arial" w:eastAsia="Arial" w:hint="default"/>
                <w:sz w:val="21"/>
                <w:szCs w:val="21"/>
              </w:rPr>
            </w:pPr>
            <w:r>
              <w:rPr>
                <w:rFonts w:ascii="Arial"/>
                <w:w w:val="100"/>
                <w:sz w:val="21"/>
              </w:rPr>
              <w:t>-</w:t>
            </w:r>
          </w:p>
        </w:tc>
      </w:tr>
      <w:tr>
        <w:trPr>
          <w:trHeight w:val="511" w:hRule="exact"/>
        </w:trPr>
        <w:tc>
          <w:tcPr>
            <w:tcW w:w="337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94"/>
              <w:ind w:left="43" w:right="0"/>
              <w:jc w:val="left"/>
              <w:rPr>
                <w:rFonts w:ascii="宋体" w:hAnsi="宋体" w:cs="宋体" w:eastAsia="宋体" w:hint="default"/>
                <w:sz w:val="21"/>
                <w:szCs w:val="21"/>
              </w:rPr>
            </w:pPr>
            <w:r>
              <w:rPr>
                <w:rFonts w:ascii="Arial" w:hAnsi="Arial" w:cs="Arial" w:eastAsia="Arial" w:hint="default"/>
                <w:sz w:val="21"/>
                <w:szCs w:val="21"/>
              </w:rPr>
              <w:t>3</w:t>
            </w:r>
            <w:r>
              <w:rPr>
                <w:rFonts w:ascii="宋体" w:hAnsi="宋体" w:cs="宋体" w:eastAsia="宋体" w:hint="default"/>
                <w:sz w:val="21"/>
                <w:szCs w:val="21"/>
              </w:rPr>
              <w:t>、本年减少金额</w:t>
            </w:r>
          </w:p>
        </w:tc>
        <w:tc>
          <w:tcPr>
            <w:tcW w:w="21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3"/>
              <w:jc w:val="right"/>
              <w:rPr>
                <w:rFonts w:ascii="Arial" w:hAnsi="Arial" w:cs="Arial" w:eastAsia="Arial" w:hint="default"/>
                <w:sz w:val="21"/>
                <w:szCs w:val="21"/>
              </w:rPr>
            </w:pPr>
            <w:r>
              <w:rPr>
                <w:rFonts w:ascii="Arial"/>
                <w:spacing w:val="-1"/>
                <w:sz w:val="21"/>
              </w:rPr>
              <w:t>25,000,262.38</w:t>
            </w:r>
          </w:p>
        </w:tc>
        <w:tc>
          <w:tcPr>
            <w:tcW w:w="21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21"/>
                <w:szCs w:val="21"/>
              </w:rPr>
            </w:pPr>
            <w:r>
              <w:rPr>
                <w:rFonts w:ascii="Arial"/>
                <w:w w:val="100"/>
                <w:sz w:val="21"/>
              </w:rPr>
              <w:t>-</w:t>
            </w:r>
          </w:p>
        </w:tc>
        <w:tc>
          <w:tcPr>
            <w:tcW w:w="210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8"/>
              <w:jc w:val="right"/>
              <w:rPr>
                <w:rFonts w:ascii="Arial" w:hAnsi="Arial" w:cs="Arial" w:eastAsia="Arial" w:hint="default"/>
                <w:sz w:val="21"/>
                <w:szCs w:val="21"/>
              </w:rPr>
            </w:pPr>
            <w:r>
              <w:rPr>
                <w:rFonts w:ascii="Arial"/>
                <w:spacing w:val="-1"/>
                <w:sz w:val="21"/>
              </w:rPr>
              <w:t>25,000,262.38</w:t>
            </w:r>
          </w:p>
        </w:tc>
      </w:tr>
      <w:tr>
        <w:trPr>
          <w:trHeight w:val="509" w:hRule="exact"/>
        </w:trPr>
        <w:tc>
          <w:tcPr>
            <w:tcW w:w="337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94"/>
              <w:ind w:left="43" w:right="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）处置</w:t>
            </w:r>
          </w:p>
        </w:tc>
        <w:tc>
          <w:tcPr>
            <w:tcW w:w="21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3"/>
              <w:jc w:val="right"/>
              <w:rPr>
                <w:rFonts w:ascii="Arial" w:hAnsi="Arial" w:cs="Arial" w:eastAsia="Arial" w:hint="default"/>
                <w:sz w:val="21"/>
                <w:szCs w:val="21"/>
              </w:rPr>
            </w:pPr>
            <w:r>
              <w:rPr>
                <w:rFonts w:ascii="Arial"/>
                <w:spacing w:val="-1"/>
                <w:sz w:val="21"/>
              </w:rPr>
              <w:t>24,126,300.66</w:t>
            </w:r>
          </w:p>
        </w:tc>
        <w:tc>
          <w:tcPr>
            <w:tcW w:w="21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21"/>
                <w:szCs w:val="21"/>
              </w:rPr>
            </w:pPr>
            <w:r>
              <w:rPr>
                <w:rFonts w:ascii="Arial"/>
                <w:w w:val="100"/>
                <w:sz w:val="21"/>
              </w:rPr>
              <w:t>-</w:t>
            </w:r>
          </w:p>
        </w:tc>
        <w:tc>
          <w:tcPr>
            <w:tcW w:w="210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8"/>
              <w:jc w:val="right"/>
              <w:rPr>
                <w:rFonts w:ascii="Arial" w:hAnsi="Arial" w:cs="Arial" w:eastAsia="Arial" w:hint="default"/>
                <w:sz w:val="21"/>
                <w:szCs w:val="21"/>
              </w:rPr>
            </w:pPr>
            <w:r>
              <w:rPr>
                <w:rFonts w:ascii="Arial"/>
                <w:spacing w:val="-1"/>
                <w:sz w:val="21"/>
              </w:rPr>
              <w:t>24,126,300.66</w:t>
            </w:r>
          </w:p>
        </w:tc>
      </w:tr>
      <w:tr>
        <w:trPr>
          <w:trHeight w:val="511" w:hRule="exact"/>
        </w:trPr>
        <w:tc>
          <w:tcPr>
            <w:tcW w:w="337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94"/>
              <w:ind w:left="43" w:right="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）转往存货</w:t>
            </w:r>
            <w:r>
              <w:rPr>
                <w:rFonts w:ascii="Arial" w:hAnsi="Arial" w:cs="Arial" w:eastAsia="Arial" w:hint="default"/>
                <w:sz w:val="21"/>
                <w:szCs w:val="21"/>
              </w:rPr>
              <w:t>\</w:t>
            </w:r>
            <w:r>
              <w:rPr>
                <w:rFonts w:ascii="宋体" w:hAnsi="宋体" w:cs="宋体" w:eastAsia="宋体" w:hint="default"/>
                <w:sz w:val="21"/>
                <w:szCs w:val="21"/>
              </w:rPr>
              <w:t>固定资产</w:t>
            </w:r>
            <w:r>
              <w:rPr>
                <w:rFonts w:ascii="Arial" w:hAnsi="Arial" w:cs="Arial" w:eastAsia="Arial" w:hint="default"/>
                <w:sz w:val="21"/>
                <w:szCs w:val="21"/>
              </w:rPr>
              <w:t>\</w:t>
            </w:r>
            <w:r>
              <w:rPr>
                <w:rFonts w:ascii="宋体" w:hAnsi="宋体" w:cs="宋体" w:eastAsia="宋体" w:hint="default"/>
                <w:sz w:val="21"/>
                <w:szCs w:val="21"/>
              </w:rPr>
              <w:t>在建工程</w:t>
            </w:r>
          </w:p>
        </w:tc>
        <w:tc>
          <w:tcPr>
            <w:tcW w:w="21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873,961.72</w:t>
            </w:r>
          </w:p>
        </w:tc>
        <w:tc>
          <w:tcPr>
            <w:tcW w:w="21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21"/>
                <w:szCs w:val="21"/>
              </w:rPr>
            </w:pPr>
            <w:r>
              <w:rPr>
                <w:rFonts w:ascii="Arial"/>
                <w:w w:val="100"/>
                <w:sz w:val="21"/>
              </w:rPr>
              <w:t>-</w:t>
            </w:r>
          </w:p>
        </w:tc>
        <w:tc>
          <w:tcPr>
            <w:tcW w:w="210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873,961.72</w:t>
            </w:r>
          </w:p>
        </w:tc>
      </w:tr>
      <w:tr>
        <w:trPr>
          <w:trHeight w:val="509" w:hRule="exact"/>
        </w:trPr>
        <w:tc>
          <w:tcPr>
            <w:tcW w:w="337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94"/>
              <w:ind w:left="43" w:right="0"/>
              <w:jc w:val="left"/>
              <w:rPr>
                <w:rFonts w:ascii="宋体" w:hAnsi="宋体" w:cs="宋体" w:eastAsia="宋体" w:hint="default"/>
                <w:sz w:val="21"/>
                <w:szCs w:val="21"/>
              </w:rPr>
            </w:pPr>
            <w:r>
              <w:rPr>
                <w:rFonts w:ascii="Arial" w:hAnsi="Arial" w:cs="Arial" w:eastAsia="Arial" w:hint="default"/>
                <w:sz w:val="21"/>
                <w:szCs w:val="21"/>
              </w:rPr>
              <w:t>4</w:t>
            </w:r>
            <w:r>
              <w:rPr>
                <w:rFonts w:ascii="宋体" w:hAnsi="宋体" w:cs="宋体" w:eastAsia="宋体" w:hint="default"/>
                <w:sz w:val="21"/>
                <w:szCs w:val="21"/>
              </w:rPr>
              <w:t>、年末余额</w:t>
            </w:r>
          </w:p>
        </w:tc>
        <w:tc>
          <w:tcPr>
            <w:tcW w:w="21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262,776,204.15</w:t>
            </w:r>
          </w:p>
        </w:tc>
        <w:tc>
          <w:tcPr>
            <w:tcW w:w="21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21"/>
                <w:szCs w:val="21"/>
              </w:rPr>
            </w:pPr>
            <w:r>
              <w:rPr>
                <w:rFonts w:ascii="Arial"/>
                <w:w w:val="100"/>
                <w:sz w:val="21"/>
              </w:rPr>
              <w:t>-</w:t>
            </w:r>
          </w:p>
        </w:tc>
        <w:tc>
          <w:tcPr>
            <w:tcW w:w="210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262,776,204.15</w:t>
            </w:r>
          </w:p>
        </w:tc>
      </w:tr>
      <w:tr>
        <w:trPr>
          <w:trHeight w:val="511" w:hRule="exact"/>
        </w:trPr>
        <w:tc>
          <w:tcPr>
            <w:tcW w:w="337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二、累计折旧和累计摊销</w:t>
            </w:r>
          </w:p>
        </w:tc>
        <w:tc>
          <w:tcPr>
            <w:tcW w:w="2103" w:type="dxa"/>
            <w:tcBorders>
              <w:top w:val="dotted" w:sz="4" w:space="0" w:color="000000"/>
              <w:left w:val="dotted" w:sz="4" w:space="0" w:color="000000"/>
              <w:bottom w:val="dotted" w:sz="4" w:space="0" w:color="000000"/>
              <w:right w:val="dotted" w:sz="4" w:space="0" w:color="000000"/>
            </w:tcBorders>
          </w:tcPr>
          <w:p>
            <w:pPr/>
          </w:p>
        </w:tc>
        <w:tc>
          <w:tcPr>
            <w:tcW w:w="2102" w:type="dxa"/>
            <w:tcBorders>
              <w:top w:val="dotted" w:sz="4" w:space="0" w:color="000000"/>
              <w:left w:val="dotted" w:sz="4" w:space="0" w:color="000000"/>
              <w:bottom w:val="dotted" w:sz="4" w:space="0" w:color="000000"/>
              <w:right w:val="dotted" w:sz="4" w:space="0" w:color="000000"/>
            </w:tcBorders>
          </w:tcPr>
          <w:p>
            <w:pPr/>
          </w:p>
        </w:tc>
        <w:tc>
          <w:tcPr>
            <w:tcW w:w="2103" w:type="dxa"/>
            <w:tcBorders>
              <w:top w:val="dotted" w:sz="4" w:space="0" w:color="000000"/>
              <w:left w:val="dotted" w:sz="4" w:space="0" w:color="000000"/>
              <w:bottom w:val="dotted" w:sz="4" w:space="0" w:color="000000"/>
              <w:right w:val="nil" w:sz="6" w:space="0" w:color="auto"/>
            </w:tcBorders>
          </w:tcPr>
          <w:p>
            <w:pPr/>
          </w:p>
        </w:tc>
      </w:tr>
      <w:tr>
        <w:trPr>
          <w:trHeight w:val="509" w:hRule="exact"/>
        </w:trPr>
        <w:tc>
          <w:tcPr>
            <w:tcW w:w="337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94"/>
              <w:ind w:left="43" w:right="0"/>
              <w:jc w:val="left"/>
              <w:rPr>
                <w:rFonts w:ascii="宋体" w:hAnsi="宋体" w:cs="宋体" w:eastAsia="宋体" w:hint="default"/>
                <w:sz w:val="21"/>
                <w:szCs w:val="21"/>
              </w:rPr>
            </w:pPr>
            <w:r>
              <w:rPr>
                <w:rFonts w:ascii="Arial" w:hAnsi="Arial" w:cs="Arial" w:eastAsia="Arial" w:hint="default"/>
                <w:sz w:val="21"/>
                <w:szCs w:val="21"/>
              </w:rPr>
              <w:t>1</w:t>
            </w:r>
            <w:r>
              <w:rPr>
                <w:rFonts w:ascii="宋体" w:hAnsi="宋体" w:cs="宋体" w:eastAsia="宋体" w:hint="default"/>
                <w:sz w:val="21"/>
                <w:szCs w:val="21"/>
              </w:rPr>
              <w:t>、年初余额</w:t>
            </w:r>
          </w:p>
        </w:tc>
        <w:tc>
          <w:tcPr>
            <w:tcW w:w="21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21"/>
                <w:szCs w:val="21"/>
              </w:rPr>
            </w:pPr>
            <w:r>
              <w:rPr>
                <w:rFonts w:ascii="Arial"/>
                <w:spacing w:val="-1"/>
                <w:sz w:val="21"/>
              </w:rPr>
              <w:t>80,007,293.72</w:t>
            </w:r>
          </w:p>
        </w:tc>
        <w:tc>
          <w:tcPr>
            <w:tcW w:w="21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21"/>
                <w:szCs w:val="21"/>
              </w:rPr>
            </w:pPr>
            <w:r>
              <w:rPr>
                <w:rFonts w:ascii="Arial"/>
                <w:w w:val="100"/>
                <w:sz w:val="21"/>
              </w:rPr>
              <w:t>-</w:t>
            </w:r>
          </w:p>
        </w:tc>
        <w:tc>
          <w:tcPr>
            <w:tcW w:w="210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80,007,293.72</w:t>
            </w:r>
          </w:p>
        </w:tc>
      </w:tr>
      <w:tr>
        <w:trPr>
          <w:trHeight w:val="511" w:hRule="exact"/>
        </w:trPr>
        <w:tc>
          <w:tcPr>
            <w:tcW w:w="337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94"/>
              <w:ind w:left="43" w:right="0"/>
              <w:jc w:val="left"/>
              <w:rPr>
                <w:rFonts w:ascii="宋体" w:hAnsi="宋体" w:cs="宋体" w:eastAsia="宋体" w:hint="default"/>
                <w:sz w:val="21"/>
                <w:szCs w:val="21"/>
              </w:rPr>
            </w:pPr>
            <w:r>
              <w:rPr>
                <w:rFonts w:ascii="Arial" w:hAnsi="Arial" w:cs="Arial" w:eastAsia="Arial" w:hint="default"/>
                <w:sz w:val="21"/>
                <w:szCs w:val="21"/>
              </w:rPr>
              <w:t>2</w:t>
            </w:r>
            <w:r>
              <w:rPr>
                <w:rFonts w:ascii="宋体" w:hAnsi="宋体" w:cs="宋体" w:eastAsia="宋体" w:hint="default"/>
                <w:sz w:val="21"/>
                <w:szCs w:val="21"/>
              </w:rPr>
              <w:t>、本年增加金额</w:t>
            </w:r>
          </w:p>
        </w:tc>
        <w:tc>
          <w:tcPr>
            <w:tcW w:w="21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6,270,846.32</w:t>
            </w:r>
          </w:p>
        </w:tc>
        <w:tc>
          <w:tcPr>
            <w:tcW w:w="21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21"/>
                <w:szCs w:val="21"/>
              </w:rPr>
            </w:pPr>
            <w:r>
              <w:rPr>
                <w:rFonts w:ascii="Arial"/>
                <w:w w:val="100"/>
                <w:sz w:val="21"/>
              </w:rPr>
              <w:t>-</w:t>
            </w:r>
          </w:p>
        </w:tc>
        <w:tc>
          <w:tcPr>
            <w:tcW w:w="210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6,270,846.32</w:t>
            </w:r>
          </w:p>
        </w:tc>
      </w:tr>
      <w:tr>
        <w:trPr>
          <w:trHeight w:val="509" w:hRule="exact"/>
        </w:trPr>
        <w:tc>
          <w:tcPr>
            <w:tcW w:w="337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94"/>
              <w:ind w:left="43" w:right="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）计提</w:t>
            </w:r>
          </w:p>
        </w:tc>
        <w:tc>
          <w:tcPr>
            <w:tcW w:w="21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6,270,846.32</w:t>
            </w:r>
          </w:p>
        </w:tc>
        <w:tc>
          <w:tcPr>
            <w:tcW w:w="21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21"/>
                <w:szCs w:val="21"/>
              </w:rPr>
            </w:pPr>
            <w:r>
              <w:rPr>
                <w:rFonts w:ascii="Arial"/>
                <w:w w:val="100"/>
                <w:sz w:val="21"/>
              </w:rPr>
              <w:t>-</w:t>
            </w:r>
          </w:p>
        </w:tc>
        <w:tc>
          <w:tcPr>
            <w:tcW w:w="210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6,270,846.32</w:t>
            </w:r>
          </w:p>
        </w:tc>
      </w:tr>
      <w:tr>
        <w:trPr>
          <w:trHeight w:val="511" w:hRule="exact"/>
        </w:trPr>
        <w:tc>
          <w:tcPr>
            <w:tcW w:w="337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94"/>
              <w:ind w:left="43" w:right="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）存货</w:t>
            </w:r>
            <w:r>
              <w:rPr>
                <w:rFonts w:ascii="Arial" w:hAnsi="Arial" w:cs="Arial" w:eastAsia="Arial" w:hint="default"/>
                <w:sz w:val="21"/>
                <w:szCs w:val="21"/>
              </w:rPr>
              <w:t>\</w:t>
            </w:r>
            <w:r>
              <w:rPr>
                <w:rFonts w:ascii="宋体" w:hAnsi="宋体" w:cs="宋体" w:eastAsia="宋体" w:hint="default"/>
                <w:sz w:val="21"/>
                <w:szCs w:val="21"/>
              </w:rPr>
              <w:t>固定资产</w:t>
            </w:r>
            <w:r>
              <w:rPr>
                <w:rFonts w:ascii="Arial" w:hAnsi="Arial" w:cs="Arial" w:eastAsia="Arial" w:hint="default"/>
                <w:sz w:val="21"/>
                <w:szCs w:val="21"/>
              </w:rPr>
              <w:t>\</w:t>
            </w:r>
            <w:r>
              <w:rPr>
                <w:rFonts w:ascii="宋体" w:hAnsi="宋体" w:cs="宋体" w:eastAsia="宋体" w:hint="default"/>
                <w:sz w:val="21"/>
                <w:szCs w:val="21"/>
              </w:rPr>
              <w:t>在建工程转入</w:t>
            </w:r>
          </w:p>
        </w:tc>
        <w:tc>
          <w:tcPr>
            <w:tcW w:w="21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21"/>
                <w:szCs w:val="21"/>
              </w:rPr>
            </w:pPr>
            <w:r>
              <w:rPr>
                <w:rFonts w:ascii="Arial"/>
                <w:w w:val="100"/>
                <w:sz w:val="21"/>
              </w:rPr>
              <w:t>-</w:t>
            </w:r>
          </w:p>
        </w:tc>
        <w:tc>
          <w:tcPr>
            <w:tcW w:w="21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21"/>
                <w:szCs w:val="21"/>
              </w:rPr>
            </w:pPr>
            <w:r>
              <w:rPr>
                <w:rFonts w:ascii="Arial"/>
                <w:w w:val="100"/>
                <w:sz w:val="21"/>
              </w:rPr>
              <w:t>-</w:t>
            </w:r>
          </w:p>
        </w:tc>
        <w:tc>
          <w:tcPr>
            <w:tcW w:w="210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3"/>
              <w:jc w:val="right"/>
              <w:rPr>
                <w:rFonts w:ascii="Arial" w:hAnsi="Arial" w:cs="Arial" w:eastAsia="Arial" w:hint="default"/>
                <w:sz w:val="21"/>
                <w:szCs w:val="21"/>
              </w:rPr>
            </w:pPr>
            <w:r>
              <w:rPr>
                <w:rFonts w:ascii="Arial"/>
                <w:w w:val="100"/>
                <w:sz w:val="21"/>
              </w:rPr>
              <w:t>-</w:t>
            </w:r>
          </w:p>
        </w:tc>
      </w:tr>
      <w:tr>
        <w:trPr>
          <w:trHeight w:val="509" w:hRule="exact"/>
        </w:trPr>
        <w:tc>
          <w:tcPr>
            <w:tcW w:w="337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94"/>
              <w:ind w:left="43" w:right="0"/>
              <w:jc w:val="left"/>
              <w:rPr>
                <w:rFonts w:ascii="宋体" w:hAnsi="宋体" w:cs="宋体" w:eastAsia="宋体" w:hint="default"/>
                <w:sz w:val="21"/>
                <w:szCs w:val="21"/>
              </w:rPr>
            </w:pPr>
            <w:r>
              <w:rPr>
                <w:rFonts w:ascii="Arial" w:hAnsi="Arial" w:cs="Arial" w:eastAsia="Arial" w:hint="default"/>
                <w:sz w:val="21"/>
                <w:szCs w:val="21"/>
              </w:rPr>
              <w:t>3</w:t>
            </w:r>
            <w:r>
              <w:rPr>
                <w:rFonts w:ascii="宋体" w:hAnsi="宋体" w:cs="宋体" w:eastAsia="宋体" w:hint="default"/>
                <w:sz w:val="21"/>
                <w:szCs w:val="21"/>
              </w:rPr>
              <w:t>、本年减少金额</w:t>
            </w:r>
          </w:p>
        </w:tc>
        <w:tc>
          <w:tcPr>
            <w:tcW w:w="21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2"/>
                <w:sz w:val="21"/>
              </w:rPr>
              <w:t>11,384,994.80</w:t>
            </w:r>
          </w:p>
        </w:tc>
        <w:tc>
          <w:tcPr>
            <w:tcW w:w="21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21"/>
                <w:szCs w:val="21"/>
              </w:rPr>
            </w:pPr>
            <w:r>
              <w:rPr>
                <w:rFonts w:ascii="Arial"/>
                <w:w w:val="100"/>
                <w:sz w:val="21"/>
              </w:rPr>
              <w:t>-</w:t>
            </w:r>
          </w:p>
        </w:tc>
        <w:tc>
          <w:tcPr>
            <w:tcW w:w="210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2"/>
                <w:sz w:val="21"/>
              </w:rPr>
              <w:t>11,384,994.80</w:t>
            </w:r>
          </w:p>
        </w:tc>
      </w:tr>
      <w:tr>
        <w:trPr>
          <w:trHeight w:val="521" w:hRule="exact"/>
        </w:trPr>
        <w:tc>
          <w:tcPr>
            <w:tcW w:w="3373"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94"/>
              <w:ind w:left="43" w:right="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）处置</w:t>
            </w:r>
          </w:p>
        </w:tc>
        <w:tc>
          <w:tcPr>
            <w:tcW w:w="210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2"/>
                <w:sz w:val="21"/>
              </w:rPr>
              <w:t>11,264,675.44</w:t>
            </w:r>
          </w:p>
        </w:tc>
        <w:tc>
          <w:tcPr>
            <w:tcW w:w="210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21"/>
                <w:szCs w:val="21"/>
              </w:rPr>
            </w:pPr>
            <w:r>
              <w:rPr>
                <w:rFonts w:ascii="Arial"/>
                <w:w w:val="100"/>
                <w:sz w:val="21"/>
              </w:rPr>
              <w:t>-</w:t>
            </w:r>
          </w:p>
        </w:tc>
        <w:tc>
          <w:tcPr>
            <w:tcW w:w="2103"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2"/>
                <w:sz w:val="21"/>
              </w:rPr>
              <w:t>11,264,675.44</w:t>
            </w:r>
          </w:p>
        </w:tc>
      </w:tr>
    </w:tbl>
    <w:p>
      <w:pPr>
        <w:spacing w:after="0" w:line="240" w:lineRule="auto"/>
        <w:jc w:val="right"/>
        <w:rPr>
          <w:rFonts w:ascii="Arial" w:hAnsi="Arial" w:cs="Arial" w:eastAsia="Arial" w:hint="default"/>
          <w:sz w:val="21"/>
          <w:szCs w:val="21"/>
        </w:rPr>
        <w:sectPr>
          <w:pgSz w:w="11910" w:h="16840"/>
          <w:pgMar w:header="877" w:footer="975" w:top="1100" w:bottom="1160" w:left="860" w:right="860"/>
        </w:sectPr>
      </w:pPr>
    </w:p>
    <w:p>
      <w:pPr>
        <w:spacing w:line="240" w:lineRule="auto" w:before="8"/>
        <w:rPr>
          <w:rFonts w:ascii="宋体" w:hAnsi="宋体" w:cs="宋体" w:eastAsia="宋体" w:hint="default"/>
          <w:sz w:val="24"/>
          <w:szCs w:val="24"/>
        </w:rPr>
      </w:pPr>
    </w:p>
    <w:tbl>
      <w:tblPr>
        <w:tblW w:w="0" w:type="auto"/>
        <w:jc w:val="left"/>
        <w:tblInd w:w="129" w:type="dxa"/>
        <w:tblLayout w:type="fixed"/>
        <w:tblCellMar>
          <w:top w:w="0" w:type="dxa"/>
          <w:left w:w="0" w:type="dxa"/>
          <w:bottom w:w="0" w:type="dxa"/>
          <w:right w:w="0" w:type="dxa"/>
        </w:tblCellMar>
        <w:tblLook w:val="01E0"/>
      </w:tblPr>
      <w:tblGrid>
        <w:gridCol w:w="3373"/>
        <w:gridCol w:w="2103"/>
        <w:gridCol w:w="2102"/>
        <w:gridCol w:w="2103"/>
      </w:tblGrid>
      <w:tr>
        <w:trPr>
          <w:trHeight w:val="521" w:hRule="exact"/>
        </w:trPr>
        <w:tc>
          <w:tcPr>
            <w:tcW w:w="3373"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10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210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520"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2103"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509" w:hRule="exact"/>
        </w:trPr>
        <w:tc>
          <w:tcPr>
            <w:tcW w:w="337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94"/>
              <w:ind w:left="43" w:right="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）转往存货</w:t>
            </w:r>
            <w:r>
              <w:rPr>
                <w:rFonts w:ascii="Arial" w:hAnsi="Arial" w:cs="Arial" w:eastAsia="Arial" w:hint="default"/>
                <w:sz w:val="21"/>
                <w:szCs w:val="21"/>
              </w:rPr>
              <w:t>\</w:t>
            </w:r>
            <w:r>
              <w:rPr>
                <w:rFonts w:ascii="宋体" w:hAnsi="宋体" w:cs="宋体" w:eastAsia="宋体" w:hint="default"/>
                <w:sz w:val="21"/>
                <w:szCs w:val="21"/>
              </w:rPr>
              <w:t>固定资产</w:t>
            </w:r>
            <w:r>
              <w:rPr>
                <w:rFonts w:ascii="Arial" w:hAnsi="Arial" w:cs="Arial" w:eastAsia="Arial" w:hint="default"/>
                <w:sz w:val="21"/>
                <w:szCs w:val="21"/>
              </w:rPr>
              <w:t>\</w:t>
            </w:r>
            <w:r>
              <w:rPr>
                <w:rFonts w:ascii="宋体" w:hAnsi="宋体" w:cs="宋体" w:eastAsia="宋体" w:hint="default"/>
                <w:sz w:val="21"/>
                <w:szCs w:val="21"/>
              </w:rPr>
              <w:t>在建工程</w:t>
            </w:r>
          </w:p>
        </w:tc>
        <w:tc>
          <w:tcPr>
            <w:tcW w:w="21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120,319.36</w:t>
            </w:r>
          </w:p>
        </w:tc>
        <w:tc>
          <w:tcPr>
            <w:tcW w:w="21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21"/>
                <w:szCs w:val="21"/>
              </w:rPr>
            </w:pPr>
            <w:r>
              <w:rPr>
                <w:rFonts w:ascii="Arial"/>
                <w:w w:val="100"/>
                <w:sz w:val="21"/>
              </w:rPr>
              <w:t>-</w:t>
            </w:r>
          </w:p>
        </w:tc>
        <w:tc>
          <w:tcPr>
            <w:tcW w:w="210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120,319.36</w:t>
            </w:r>
          </w:p>
        </w:tc>
      </w:tr>
      <w:tr>
        <w:trPr>
          <w:trHeight w:val="511" w:hRule="exact"/>
        </w:trPr>
        <w:tc>
          <w:tcPr>
            <w:tcW w:w="337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96"/>
              <w:ind w:left="43" w:right="0"/>
              <w:jc w:val="left"/>
              <w:rPr>
                <w:rFonts w:ascii="宋体" w:hAnsi="宋体" w:cs="宋体" w:eastAsia="宋体" w:hint="default"/>
                <w:sz w:val="21"/>
                <w:szCs w:val="21"/>
              </w:rPr>
            </w:pPr>
            <w:r>
              <w:rPr>
                <w:rFonts w:ascii="Arial" w:hAnsi="Arial" w:cs="Arial" w:eastAsia="Arial" w:hint="default"/>
                <w:sz w:val="21"/>
                <w:szCs w:val="21"/>
              </w:rPr>
              <w:t>4</w:t>
            </w:r>
            <w:r>
              <w:rPr>
                <w:rFonts w:ascii="宋体" w:hAnsi="宋体" w:cs="宋体" w:eastAsia="宋体" w:hint="default"/>
                <w:sz w:val="21"/>
                <w:szCs w:val="21"/>
              </w:rPr>
              <w:t>、年末余额</w:t>
            </w:r>
          </w:p>
        </w:tc>
        <w:tc>
          <w:tcPr>
            <w:tcW w:w="21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21"/>
                <w:szCs w:val="21"/>
              </w:rPr>
            </w:pPr>
            <w:r>
              <w:rPr>
                <w:rFonts w:ascii="Arial"/>
                <w:spacing w:val="-1"/>
                <w:sz w:val="21"/>
              </w:rPr>
              <w:t>74,893,145.24</w:t>
            </w:r>
          </w:p>
        </w:tc>
        <w:tc>
          <w:tcPr>
            <w:tcW w:w="21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21"/>
                <w:szCs w:val="21"/>
              </w:rPr>
            </w:pPr>
            <w:r>
              <w:rPr>
                <w:rFonts w:ascii="Arial"/>
                <w:w w:val="100"/>
                <w:sz w:val="21"/>
              </w:rPr>
              <w:t>-</w:t>
            </w:r>
          </w:p>
        </w:tc>
        <w:tc>
          <w:tcPr>
            <w:tcW w:w="210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74,893,145.24</w:t>
            </w:r>
          </w:p>
        </w:tc>
      </w:tr>
      <w:tr>
        <w:trPr>
          <w:trHeight w:val="509" w:hRule="exact"/>
        </w:trPr>
        <w:tc>
          <w:tcPr>
            <w:tcW w:w="337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2103" w:type="dxa"/>
            <w:tcBorders>
              <w:top w:val="dotted" w:sz="4" w:space="0" w:color="000000"/>
              <w:left w:val="dotted" w:sz="4" w:space="0" w:color="000000"/>
              <w:bottom w:val="dotted" w:sz="4" w:space="0" w:color="000000"/>
              <w:right w:val="dotted" w:sz="4" w:space="0" w:color="000000"/>
            </w:tcBorders>
          </w:tcPr>
          <w:p>
            <w:pPr/>
          </w:p>
        </w:tc>
        <w:tc>
          <w:tcPr>
            <w:tcW w:w="2102" w:type="dxa"/>
            <w:tcBorders>
              <w:top w:val="dotted" w:sz="4" w:space="0" w:color="000000"/>
              <w:left w:val="dotted" w:sz="4" w:space="0" w:color="000000"/>
              <w:bottom w:val="dotted" w:sz="4" w:space="0" w:color="000000"/>
              <w:right w:val="dotted" w:sz="4" w:space="0" w:color="000000"/>
            </w:tcBorders>
          </w:tcPr>
          <w:p>
            <w:pPr/>
          </w:p>
        </w:tc>
        <w:tc>
          <w:tcPr>
            <w:tcW w:w="2103" w:type="dxa"/>
            <w:tcBorders>
              <w:top w:val="dotted" w:sz="4" w:space="0" w:color="000000"/>
              <w:left w:val="dotted" w:sz="4" w:space="0" w:color="000000"/>
              <w:bottom w:val="dotted" w:sz="4" w:space="0" w:color="000000"/>
              <w:right w:val="nil" w:sz="6" w:space="0" w:color="auto"/>
            </w:tcBorders>
          </w:tcPr>
          <w:p>
            <w:pPr/>
          </w:p>
        </w:tc>
      </w:tr>
      <w:tr>
        <w:trPr>
          <w:trHeight w:val="511" w:hRule="exact"/>
        </w:trPr>
        <w:tc>
          <w:tcPr>
            <w:tcW w:w="337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96"/>
              <w:ind w:left="43" w:right="0"/>
              <w:jc w:val="left"/>
              <w:rPr>
                <w:rFonts w:ascii="宋体" w:hAnsi="宋体" w:cs="宋体" w:eastAsia="宋体" w:hint="default"/>
                <w:sz w:val="21"/>
                <w:szCs w:val="21"/>
              </w:rPr>
            </w:pPr>
            <w:r>
              <w:rPr>
                <w:rFonts w:ascii="Arial" w:hAnsi="Arial" w:cs="Arial" w:eastAsia="Arial" w:hint="default"/>
                <w:sz w:val="21"/>
                <w:szCs w:val="21"/>
              </w:rPr>
              <w:t>1</w:t>
            </w:r>
            <w:r>
              <w:rPr>
                <w:rFonts w:ascii="宋体" w:hAnsi="宋体" w:cs="宋体" w:eastAsia="宋体" w:hint="default"/>
                <w:sz w:val="21"/>
                <w:szCs w:val="21"/>
              </w:rPr>
              <w:t>、年初余额</w:t>
            </w:r>
          </w:p>
        </w:tc>
        <w:tc>
          <w:tcPr>
            <w:tcW w:w="21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21"/>
                <w:szCs w:val="21"/>
              </w:rPr>
            </w:pPr>
            <w:r>
              <w:rPr>
                <w:rFonts w:ascii="Arial"/>
                <w:spacing w:val="-1"/>
                <w:sz w:val="21"/>
              </w:rPr>
              <w:t>24,100,000.00</w:t>
            </w:r>
          </w:p>
        </w:tc>
        <w:tc>
          <w:tcPr>
            <w:tcW w:w="21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21"/>
                <w:szCs w:val="21"/>
              </w:rPr>
            </w:pPr>
            <w:r>
              <w:rPr>
                <w:rFonts w:ascii="Arial"/>
                <w:w w:val="100"/>
                <w:sz w:val="21"/>
              </w:rPr>
              <w:t>-</w:t>
            </w:r>
          </w:p>
        </w:tc>
        <w:tc>
          <w:tcPr>
            <w:tcW w:w="210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24,100,000.00</w:t>
            </w:r>
          </w:p>
        </w:tc>
      </w:tr>
      <w:tr>
        <w:trPr>
          <w:trHeight w:val="509" w:hRule="exact"/>
        </w:trPr>
        <w:tc>
          <w:tcPr>
            <w:tcW w:w="337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94"/>
              <w:ind w:left="43" w:right="0"/>
              <w:jc w:val="left"/>
              <w:rPr>
                <w:rFonts w:ascii="宋体" w:hAnsi="宋体" w:cs="宋体" w:eastAsia="宋体" w:hint="default"/>
                <w:sz w:val="21"/>
                <w:szCs w:val="21"/>
              </w:rPr>
            </w:pPr>
            <w:r>
              <w:rPr>
                <w:rFonts w:ascii="Arial" w:hAnsi="Arial" w:cs="Arial" w:eastAsia="Arial" w:hint="default"/>
                <w:sz w:val="21"/>
                <w:szCs w:val="21"/>
              </w:rPr>
              <w:t>2</w:t>
            </w:r>
            <w:r>
              <w:rPr>
                <w:rFonts w:ascii="宋体" w:hAnsi="宋体" w:cs="宋体" w:eastAsia="宋体" w:hint="default"/>
                <w:sz w:val="21"/>
                <w:szCs w:val="21"/>
              </w:rPr>
              <w:t>、本年增加金额</w:t>
            </w:r>
          </w:p>
        </w:tc>
        <w:tc>
          <w:tcPr>
            <w:tcW w:w="21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21"/>
                <w:szCs w:val="21"/>
              </w:rPr>
            </w:pPr>
            <w:r>
              <w:rPr>
                <w:rFonts w:ascii="Arial"/>
                <w:w w:val="100"/>
                <w:sz w:val="21"/>
              </w:rPr>
              <w:t>-</w:t>
            </w:r>
          </w:p>
        </w:tc>
        <w:tc>
          <w:tcPr>
            <w:tcW w:w="21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21"/>
                <w:szCs w:val="21"/>
              </w:rPr>
            </w:pPr>
            <w:r>
              <w:rPr>
                <w:rFonts w:ascii="Arial"/>
                <w:w w:val="100"/>
                <w:sz w:val="21"/>
              </w:rPr>
              <w:t>-</w:t>
            </w:r>
          </w:p>
        </w:tc>
        <w:tc>
          <w:tcPr>
            <w:tcW w:w="210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3"/>
              <w:jc w:val="right"/>
              <w:rPr>
                <w:rFonts w:ascii="Arial" w:hAnsi="Arial" w:cs="Arial" w:eastAsia="Arial" w:hint="default"/>
                <w:sz w:val="21"/>
                <w:szCs w:val="21"/>
              </w:rPr>
            </w:pPr>
            <w:r>
              <w:rPr>
                <w:rFonts w:ascii="Arial"/>
                <w:w w:val="100"/>
                <w:sz w:val="21"/>
              </w:rPr>
              <w:t>-</w:t>
            </w:r>
          </w:p>
        </w:tc>
      </w:tr>
      <w:tr>
        <w:trPr>
          <w:trHeight w:val="511" w:hRule="exact"/>
        </w:trPr>
        <w:tc>
          <w:tcPr>
            <w:tcW w:w="337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96"/>
              <w:ind w:left="43" w:right="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）计提</w:t>
            </w:r>
          </w:p>
        </w:tc>
        <w:tc>
          <w:tcPr>
            <w:tcW w:w="21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21"/>
                <w:szCs w:val="21"/>
              </w:rPr>
            </w:pPr>
            <w:r>
              <w:rPr>
                <w:rFonts w:ascii="Arial"/>
                <w:w w:val="100"/>
                <w:sz w:val="21"/>
              </w:rPr>
              <w:t>-</w:t>
            </w:r>
          </w:p>
        </w:tc>
        <w:tc>
          <w:tcPr>
            <w:tcW w:w="21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21"/>
                <w:szCs w:val="21"/>
              </w:rPr>
            </w:pPr>
            <w:r>
              <w:rPr>
                <w:rFonts w:ascii="Arial"/>
                <w:w w:val="100"/>
                <w:sz w:val="21"/>
              </w:rPr>
              <w:t>-</w:t>
            </w:r>
          </w:p>
        </w:tc>
        <w:tc>
          <w:tcPr>
            <w:tcW w:w="210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3"/>
              <w:jc w:val="right"/>
              <w:rPr>
                <w:rFonts w:ascii="Arial" w:hAnsi="Arial" w:cs="Arial" w:eastAsia="Arial" w:hint="default"/>
                <w:sz w:val="21"/>
                <w:szCs w:val="21"/>
              </w:rPr>
            </w:pPr>
            <w:r>
              <w:rPr>
                <w:rFonts w:ascii="Arial"/>
                <w:w w:val="100"/>
                <w:sz w:val="21"/>
              </w:rPr>
              <w:t>-</w:t>
            </w:r>
          </w:p>
        </w:tc>
      </w:tr>
      <w:tr>
        <w:trPr>
          <w:trHeight w:val="509" w:hRule="exact"/>
        </w:trPr>
        <w:tc>
          <w:tcPr>
            <w:tcW w:w="337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94"/>
              <w:ind w:left="43" w:right="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）存货</w:t>
            </w:r>
            <w:r>
              <w:rPr>
                <w:rFonts w:ascii="Arial" w:hAnsi="Arial" w:cs="Arial" w:eastAsia="Arial" w:hint="default"/>
                <w:sz w:val="21"/>
                <w:szCs w:val="21"/>
              </w:rPr>
              <w:t>\</w:t>
            </w:r>
            <w:r>
              <w:rPr>
                <w:rFonts w:ascii="宋体" w:hAnsi="宋体" w:cs="宋体" w:eastAsia="宋体" w:hint="default"/>
                <w:sz w:val="21"/>
                <w:szCs w:val="21"/>
              </w:rPr>
              <w:t>固定资产</w:t>
            </w:r>
            <w:r>
              <w:rPr>
                <w:rFonts w:ascii="Arial" w:hAnsi="Arial" w:cs="Arial" w:eastAsia="Arial" w:hint="default"/>
                <w:sz w:val="21"/>
                <w:szCs w:val="21"/>
              </w:rPr>
              <w:t>\</w:t>
            </w:r>
            <w:r>
              <w:rPr>
                <w:rFonts w:ascii="宋体" w:hAnsi="宋体" w:cs="宋体" w:eastAsia="宋体" w:hint="default"/>
                <w:sz w:val="21"/>
                <w:szCs w:val="21"/>
              </w:rPr>
              <w:t>在建工程转入</w:t>
            </w:r>
          </w:p>
        </w:tc>
        <w:tc>
          <w:tcPr>
            <w:tcW w:w="21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21"/>
                <w:szCs w:val="21"/>
              </w:rPr>
            </w:pPr>
            <w:r>
              <w:rPr>
                <w:rFonts w:ascii="Arial"/>
                <w:w w:val="100"/>
                <w:sz w:val="21"/>
              </w:rPr>
              <w:t>-</w:t>
            </w:r>
          </w:p>
        </w:tc>
        <w:tc>
          <w:tcPr>
            <w:tcW w:w="21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21"/>
                <w:szCs w:val="21"/>
              </w:rPr>
            </w:pPr>
            <w:r>
              <w:rPr>
                <w:rFonts w:ascii="Arial"/>
                <w:w w:val="100"/>
                <w:sz w:val="21"/>
              </w:rPr>
              <w:t>-</w:t>
            </w:r>
          </w:p>
        </w:tc>
        <w:tc>
          <w:tcPr>
            <w:tcW w:w="210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3"/>
              <w:jc w:val="right"/>
              <w:rPr>
                <w:rFonts w:ascii="Arial" w:hAnsi="Arial" w:cs="Arial" w:eastAsia="Arial" w:hint="default"/>
                <w:sz w:val="21"/>
                <w:szCs w:val="21"/>
              </w:rPr>
            </w:pPr>
            <w:r>
              <w:rPr>
                <w:rFonts w:ascii="Arial"/>
                <w:w w:val="100"/>
                <w:sz w:val="21"/>
              </w:rPr>
              <w:t>-</w:t>
            </w:r>
          </w:p>
        </w:tc>
      </w:tr>
      <w:tr>
        <w:trPr>
          <w:trHeight w:val="511" w:hRule="exact"/>
        </w:trPr>
        <w:tc>
          <w:tcPr>
            <w:tcW w:w="337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96"/>
              <w:ind w:left="43" w:right="0"/>
              <w:jc w:val="left"/>
              <w:rPr>
                <w:rFonts w:ascii="宋体" w:hAnsi="宋体" w:cs="宋体" w:eastAsia="宋体" w:hint="default"/>
                <w:sz w:val="21"/>
                <w:szCs w:val="21"/>
              </w:rPr>
            </w:pPr>
            <w:r>
              <w:rPr>
                <w:rFonts w:ascii="Arial" w:hAnsi="Arial" w:cs="Arial" w:eastAsia="Arial" w:hint="default"/>
                <w:sz w:val="21"/>
                <w:szCs w:val="21"/>
              </w:rPr>
              <w:t>3</w:t>
            </w:r>
            <w:r>
              <w:rPr>
                <w:rFonts w:ascii="宋体" w:hAnsi="宋体" w:cs="宋体" w:eastAsia="宋体" w:hint="default"/>
                <w:sz w:val="21"/>
                <w:szCs w:val="21"/>
              </w:rPr>
              <w:t>、本年减少金额</w:t>
            </w:r>
          </w:p>
        </w:tc>
        <w:tc>
          <w:tcPr>
            <w:tcW w:w="21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21"/>
                <w:szCs w:val="21"/>
              </w:rPr>
            </w:pPr>
            <w:r>
              <w:rPr>
                <w:rFonts w:ascii="Arial"/>
                <w:w w:val="100"/>
                <w:sz w:val="21"/>
              </w:rPr>
              <w:t>-</w:t>
            </w:r>
          </w:p>
        </w:tc>
        <w:tc>
          <w:tcPr>
            <w:tcW w:w="21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21"/>
                <w:szCs w:val="21"/>
              </w:rPr>
            </w:pPr>
            <w:r>
              <w:rPr>
                <w:rFonts w:ascii="Arial"/>
                <w:w w:val="100"/>
                <w:sz w:val="21"/>
              </w:rPr>
              <w:t>-</w:t>
            </w:r>
          </w:p>
        </w:tc>
        <w:tc>
          <w:tcPr>
            <w:tcW w:w="210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3"/>
              <w:jc w:val="right"/>
              <w:rPr>
                <w:rFonts w:ascii="Arial" w:hAnsi="Arial" w:cs="Arial" w:eastAsia="Arial" w:hint="default"/>
                <w:sz w:val="21"/>
                <w:szCs w:val="21"/>
              </w:rPr>
            </w:pPr>
            <w:r>
              <w:rPr>
                <w:rFonts w:ascii="Arial"/>
                <w:w w:val="100"/>
                <w:sz w:val="21"/>
              </w:rPr>
              <w:t>-</w:t>
            </w:r>
          </w:p>
        </w:tc>
      </w:tr>
      <w:tr>
        <w:trPr>
          <w:trHeight w:val="509" w:hRule="exact"/>
        </w:trPr>
        <w:tc>
          <w:tcPr>
            <w:tcW w:w="337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94"/>
              <w:ind w:left="43" w:right="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）处置</w:t>
            </w:r>
          </w:p>
        </w:tc>
        <w:tc>
          <w:tcPr>
            <w:tcW w:w="21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21"/>
                <w:szCs w:val="21"/>
              </w:rPr>
            </w:pPr>
            <w:r>
              <w:rPr>
                <w:rFonts w:ascii="Arial"/>
                <w:w w:val="100"/>
                <w:sz w:val="21"/>
              </w:rPr>
              <w:t>-</w:t>
            </w:r>
          </w:p>
        </w:tc>
        <w:tc>
          <w:tcPr>
            <w:tcW w:w="21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21"/>
                <w:szCs w:val="21"/>
              </w:rPr>
            </w:pPr>
            <w:r>
              <w:rPr>
                <w:rFonts w:ascii="Arial"/>
                <w:w w:val="100"/>
                <w:sz w:val="21"/>
              </w:rPr>
              <w:t>-</w:t>
            </w:r>
          </w:p>
        </w:tc>
        <w:tc>
          <w:tcPr>
            <w:tcW w:w="210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3"/>
              <w:jc w:val="right"/>
              <w:rPr>
                <w:rFonts w:ascii="Arial" w:hAnsi="Arial" w:cs="Arial" w:eastAsia="Arial" w:hint="default"/>
                <w:sz w:val="21"/>
                <w:szCs w:val="21"/>
              </w:rPr>
            </w:pPr>
            <w:r>
              <w:rPr>
                <w:rFonts w:ascii="Arial"/>
                <w:w w:val="100"/>
                <w:sz w:val="21"/>
              </w:rPr>
              <w:t>-</w:t>
            </w:r>
          </w:p>
        </w:tc>
      </w:tr>
      <w:tr>
        <w:trPr>
          <w:trHeight w:val="511" w:hRule="exact"/>
        </w:trPr>
        <w:tc>
          <w:tcPr>
            <w:tcW w:w="337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96"/>
              <w:ind w:left="43" w:right="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）转往存货</w:t>
            </w:r>
            <w:r>
              <w:rPr>
                <w:rFonts w:ascii="Arial" w:hAnsi="Arial" w:cs="Arial" w:eastAsia="Arial" w:hint="default"/>
                <w:sz w:val="21"/>
                <w:szCs w:val="21"/>
              </w:rPr>
              <w:t>\</w:t>
            </w:r>
            <w:r>
              <w:rPr>
                <w:rFonts w:ascii="宋体" w:hAnsi="宋体" w:cs="宋体" w:eastAsia="宋体" w:hint="default"/>
                <w:sz w:val="21"/>
                <w:szCs w:val="21"/>
              </w:rPr>
              <w:t>固定资产</w:t>
            </w:r>
            <w:r>
              <w:rPr>
                <w:rFonts w:ascii="Arial" w:hAnsi="Arial" w:cs="Arial" w:eastAsia="Arial" w:hint="default"/>
                <w:sz w:val="21"/>
                <w:szCs w:val="21"/>
              </w:rPr>
              <w:t>\</w:t>
            </w:r>
            <w:r>
              <w:rPr>
                <w:rFonts w:ascii="宋体" w:hAnsi="宋体" w:cs="宋体" w:eastAsia="宋体" w:hint="default"/>
                <w:sz w:val="21"/>
                <w:szCs w:val="21"/>
              </w:rPr>
              <w:t>在建工程</w:t>
            </w:r>
          </w:p>
        </w:tc>
        <w:tc>
          <w:tcPr>
            <w:tcW w:w="21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21"/>
                <w:szCs w:val="21"/>
              </w:rPr>
            </w:pPr>
            <w:r>
              <w:rPr>
                <w:rFonts w:ascii="Arial"/>
                <w:w w:val="100"/>
                <w:sz w:val="21"/>
              </w:rPr>
              <w:t>-</w:t>
            </w:r>
          </w:p>
        </w:tc>
        <w:tc>
          <w:tcPr>
            <w:tcW w:w="21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21"/>
                <w:szCs w:val="21"/>
              </w:rPr>
            </w:pPr>
            <w:r>
              <w:rPr>
                <w:rFonts w:ascii="Arial"/>
                <w:w w:val="100"/>
                <w:sz w:val="21"/>
              </w:rPr>
              <w:t>-</w:t>
            </w:r>
          </w:p>
        </w:tc>
        <w:tc>
          <w:tcPr>
            <w:tcW w:w="210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3"/>
              <w:jc w:val="right"/>
              <w:rPr>
                <w:rFonts w:ascii="Arial" w:hAnsi="Arial" w:cs="Arial" w:eastAsia="Arial" w:hint="default"/>
                <w:sz w:val="21"/>
                <w:szCs w:val="21"/>
              </w:rPr>
            </w:pPr>
            <w:r>
              <w:rPr>
                <w:rFonts w:ascii="Arial"/>
                <w:w w:val="100"/>
                <w:sz w:val="21"/>
              </w:rPr>
              <w:t>-</w:t>
            </w:r>
          </w:p>
        </w:tc>
      </w:tr>
      <w:tr>
        <w:trPr>
          <w:trHeight w:val="509" w:hRule="exact"/>
        </w:trPr>
        <w:tc>
          <w:tcPr>
            <w:tcW w:w="337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94"/>
              <w:ind w:left="43" w:right="0"/>
              <w:jc w:val="left"/>
              <w:rPr>
                <w:rFonts w:ascii="宋体" w:hAnsi="宋体" w:cs="宋体" w:eastAsia="宋体" w:hint="default"/>
                <w:sz w:val="21"/>
                <w:szCs w:val="21"/>
              </w:rPr>
            </w:pPr>
            <w:r>
              <w:rPr>
                <w:rFonts w:ascii="Arial" w:hAnsi="Arial" w:cs="Arial" w:eastAsia="Arial" w:hint="default"/>
                <w:sz w:val="21"/>
                <w:szCs w:val="21"/>
              </w:rPr>
              <w:t>4</w:t>
            </w:r>
            <w:r>
              <w:rPr>
                <w:rFonts w:ascii="宋体" w:hAnsi="宋体" w:cs="宋体" w:eastAsia="宋体" w:hint="default"/>
                <w:sz w:val="21"/>
                <w:szCs w:val="21"/>
              </w:rPr>
              <w:t>、年末余额</w:t>
            </w:r>
          </w:p>
        </w:tc>
        <w:tc>
          <w:tcPr>
            <w:tcW w:w="21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21"/>
                <w:szCs w:val="21"/>
              </w:rPr>
            </w:pPr>
            <w:r>
              <w:rPr>
                <w:rFonts w:ascii="Arial"/>
                <w:spacing w:val="-1"/>
                <w:sz w:val="21"/>
              </w:rPr>
              <w:t>24,100,000.00</w:t>
            </w:r>
          </w:p>
        </w:tc>
        <w:tc>
          <w:tcPr>
            <w:tcW w:w="21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21"/>
                <w:szCs w:val="21"/>
              </w:rPr>
            </w:pPr>
            <w:r>
              <w:rPr>
                <w:rFonts w:ascii="Arial"/>
                <w:w w:val="100"/>
                <w:sz w:val="21"/>
              </w:rPr>
              <w:t>-</w:t>
            </w:r>
          </w:p>
        </w:tc>
        <w:tc>
          <w:tcPr>
            <w:tcW w:w="210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24,100,000.00</w:t>
            </w:r>
          </w:p>
        </w:tc>
      </w:tr>
      <w:tr>
        <w:trPr>
          <w:trHeight w:val="511" w:hRule="exact"/>
        </w:trPr>
        <w:tc>
          <w:tcPr>
            <w:tcW w:w="3373"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2103" w:type="dxa"/>
            <w:tcBorders>
              <w:top w:val="dotted" w:sz="4" w:space="0" w:color="000000"/>
              <w:left w:val="dotted" w:sz="4" w:space="0" w:color="000000"/>
              <w:bottom w:val="dotted" w:sz="4" w:space="0" w:color="000000"/>
              <w:right w:val="dotted" w:sz="4" w:space="0" w:color="000000"/>
            </w:tcBorders>
          </w:tcPr>
          <w:p>
            <w:pPr/>
          </w:p>
        </w:tc>
        <w:tc>
          <w:tcPr>
            <w:tcW w:w="2102" w:type="dxa"/>
            <w:tcBorders>
              <w:top w:val="dotted" w:sz="4" w:space="0" w:color="000000"/>
              <w:left w:val="dotted" w:sz="4" w:space="0" w:color="000000"/>
              <w:bottom w:val="dotted" w:sz="4" w:space="0" w:color="000000"/>
              <w:right w:val="dotted" w:sz="4" w:space="0" w:color="000000"/>
            </w:tcBorders>
          </w:tcPr>
          <w:p>
            <w:pPr/>
          </w:p>
        </w:tc>
        <w:tc>
          <w:tcPr>
            <w:tcW w:w="2103" w:type="dxa"/>
            <w:tcBorders>
              <w:top w:val="dotted" w:sz="4" w:space="0" w:color="000000"/>
              <w:left w:val="dotted" w:sz="4" w:space="0" w:color="000000"/>
              <w:bottom w:val="dotted" w:sz="4" w:space="0" w:color="000000"/>
              <w:right w:val="nil" w:sz="6" w:space="0" w:color="auto"/>
            </w:tcBorders>
          </w:tcPr>
          <w:p>
            <w:pPr/>
          </w:p>
        </w:tc>
      </w:tr>
      <w:tr>
        <w:trPr>
          <w:trHeight w:val="509" w:hRule="exact"/>
        </w:trPr>
        <w:tc>
          <w:tcPr>
            <w:tcW w:w="337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94"/>
              <w:ind w:left="43" w:right="0"/>
              <w:jc w:val="left"/>
              <w:rPr>
                <w:rFonts w:ascii="宋体" w:hAnsi="宋体" w:cs="宋体" w:eastAsia="宋体" w:hint="default"/>
                <w:sz w:val="21"/>
                <w:szCs w:val="21"/>
              </w:rPr>
            </w:pPr>
            <w:r>
              <w:rPr>
                <w:rFonts w:ascii="Arial" w:hAnsi="Arial" w:cs="Arial" w:eastAsia="Arial" w:hint="default"/>
                <w:sz w:val="21"/>
                <w:szCs w:val="21"/>
              </w:rPr>
              <w:t>1</w:t>
            </w:r>
            <w:r>
              <w:rPr>
                <w:rFonts w:ascii="宋体" w:hAnsi="宋体" w:cs="宋体" w:eastAsia="宋体" w:hint="default"/>
                <w:sz w:val="21"/>
                <w:szCs w:val="21"/>
              </w:rPr>
              <w:t>、年末账面价值</w:t>
            </w:r>
          </w:p>
        </w:tc>
        <w:tc>
          <w:tcPr>
            <w:tcW w:w="21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163,783,058.91</w:t>
            </w:r>
          </w:p>
        </w:tc>
        <w:tc>
          <w:tcPr>
            <w:tcW w:w="21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21"/>
                <w:szCs w:val="21"/>
              </w:rPr>
            </w:pPr>
            <w:r>
              <w:rPr>
                <w:rFonts w:ascii="Arial"/>
                <w:w w:val="100"/>
                <w:sz w:val="21"/>
              </w:rPr>
              <w:t>-</w:t>
            </w:r>
          </w:p>
        </w:tc>
        <w:tc>
          <w:tcPr>
            <w:tcW w:w="210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163,783,058.91</w:t>
            </w:r>
          </w:p>
        </w:tc>
      </w:tr>
      <w:tr>
        <w:trPr>
          <w:trHeight w:val="521" w:hRule="exact"/>
        </w:trPr>
        <w:tc>
          <w:tcPr>
            <w:tcW w:w="3373"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96"/>
              <w:ind w:left="43" w:right="0"/>
              <w:jc w:val="left"/>
              <w:rPr>
                <w:rFonts w:ascii="宋体" w:hAnsi="宋体" w:cs="宋体" w:eastAsia="宋体" w:hint="default"/>
                <w:sz w:val="21"/>
                <w:szCs w:val="21"/>
              </w:rPr>
            </w:pPr>
            <w:r>
              <w:rPr>
                <w:rFonts w:ascii="Arial" w:hAnsi="Arial" w:cs="Arial" w:eastAsia="Arial" w:hint="default"/>
                <w:sz w:val="21"/>
                <w:szCs w:val="21"/>
              </w:rPr>
              <w:t>2</w:t>
            </w:r>
            <w:r>
              <w:rPr>
                <w:rFonts w:ascii="宋体" w:hAnsi="宋体" w:cs="宋体" w:eastAsia="宋体" w:hint="default"/>
                <w:sz w:val="21"/>
                <w:szCs w:val="21"/>
              </w:rPr>
              <w:t>、年初账面价值</w:t>
            </w:r>
          </w:p>
        </w:tc>
        <w:tc>
          <w:tcPr>
            <w:tcW w:w="210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183,669,172.81</w:t>
            </w:r>
          </w:p>
        </w:tc>
        <w:tc>
          <w:tcPr>
            <w:tcW w:w="210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21"/>
                <w:szCs w:val="21"/>
              </w:rPr>
            </w:pPr>
            <w:r>
              <w:rPr>
                <w:rFonts w:ascii="Arial"/>
                <w:w w:val="100"/>
                <w:sz w:val="21"/>
              </w:rPr>
              <w:t>-</w:t>
            </w:r>
          </w:p>
        </w:tc>
        <w:tc>
          <w:tcPr>
            <w:tcW w:w="2103"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183,669,172.81</w:t>
            </w:r>
          </w:p>
        </w:tc>
      </w:tr>
    </w:tbl>
    <w:p>
      <w:pPr>
        <w:spacing w:line="240" w:lineRule="auto" w:before="6"/>
        <w:rPr>
          <w:rFonts w:ascii="宋体" w:hAnsi="宋体" w:cs="宋体" w:eastAsia="宋体" w:hint="default"/>
          <w:sz w:val="9"/>
          <w:szCs w:val="9"/>
        </w:rPr>
      </w:pPr>
    </w:p>
    <w:p>
      <w:pPr>
        <w:pStyle w:val="BodyText"/>
        <w:spacing w:line="240" w:lineRule="auto"/>
        <w:ind w:left="653" w:right="139"/>
        <w:jc w:val="left"/>
      </w:pPr>
      <w:r>
        <w:rPr/>
        <w:t>（</w:t>
      </w:r>
      <w:r>
        <w:rPr>
          <w:rFonts w:ascii="Arial" w:hAnsi="Arial" w:cs="Arial" w:eastAsia="Arial" w:hint="default"/>
        </w:rPr>
        <w:t>2</w:t>
      </w:r>
      <w:r>
        <w:rPr/>
        <w:t>）无未办妥产权证书的投资性房地产。</w:t>
      </w:r>
    </w:p>
    <w:p>
      <w:pPr>
        <w:pStyle w:val="BodyText"/>
        <w:spacing w:line="240" w:lineRule="auto" w:before="170"/>
        <w:ind w:left="653" w:right="139"/>
        <w:jc w:val="left"/>
      </w:pPr>
      <w:r>
        <w:rPr/>
        <w:t>（</w:t>
      </w:r>
      <w:r>
        <w:rPr>
          <w:rFonts w:ascii="Arial" w:hAnsi="Arial" w:cs="Arial" w:eastAsia="Arial" w:hint="default"/>
        </w:rPr>
        <w:t>3</w:t>
      </w:r>
      <w:r>
        <w:rPr/>
        <w:t>）所有权受限的投资性房地产</w:t>
      </w:r>
    </w:p>
    <w:p>
      <w:pPr>
        <w:pStyle w:val="BodyText"/>
        <w:spacing w:line="240" w:lineRule="auto" w:before="168"/>
        <w:ind w:left="653" w:right="139"/>
        <w:jc w:val="left"/>
      </w:pPr>
      <w:r>
        <w:rPr/>
        <w:t>于</w:t>
      </w:r>
      <w:r>
        <w:rPr>
          <w:spacing w:val="-62"/>
        </w:rPr>
        <w:t> </w:t>
      </w:r>
      <w:r>
        <w:rPr>
          <w:rFonts w:ascii="Arial" w:hAnsi="Arial" w:cs="Arial" w:eastAsia="Arial" w:hint="default"/>
        </w:rPr>
        <w:t>2014</w:t>
      </w:r>
      <w:r>
        <w:rPr>
          <w:rFonts w:ascii="Arial" w:hAnsi="Arial" w:cs="Arial" w:eastAsia="Arial" w:hint="default"/>
          <w:spacing w:val="-8"/>
        </w:rPr>
        <w:t> </w:t>
      </w:r>
      <w:r>
        <w:rPr/>
        <w:t>年</w:t>
      </w:r>
      <w:r>
        <w:rPr>
          <w:spacing w:val="-62"/>
        </w:rPr>
        <w:t> </w:t>
      </w:r>
      <w:r>
        <w:rPr>
          <w:rFonts w:ascii="Arial" w:hAnsi="Arial" w:cs="Arial" w:eastAsia="Arial" w:hint="default"/>
        </w:rPr>
        <w:t>12</w:t>
      </w:r>
      <w:r>
        <w:rPr>
          <w:rFonts w:ascii="Arial" w:hAnsi="Arial" w:cs="Arial" w:eastAsia="Arial" w:hint="default"/>
          <w:spacing w:val="-8"/>
        </w:rPr>
        <w:t> </w:t>
      </w:r>
      <w:r>
        <w:rPr/>
        <w:t>月</w:t>
      </w:r>
      <w:r>
        <w:rPr>
          <w:spacing w:val="-65"/>
        </w:rPr>
        <w:t> </w:t>
      </w:r>
      <w:r>
        <w:rPr>
          <w:rFonts w:ascii="Arial" w:hAnsi="Arial" w:cs="Arial" w:eastAsia="Arial" w:hint="default"/>
        </w:rPr>
        <w:t>31</w:t>
      </w:r>
      <w:r>
        <w:rPr>
          <w:rFonts w:ascii="Arial" w:hAnsi="Arial" w:cs="Arial" w:eastAsia="Arial" w:hint="default"/>
          <w:spacing w:val="-8"/>
        </w:rPr>
        <w:t> </w:t>
      </w:r>
      <w:r>
        <w:rPr/>
        <w:t>日，账面价值约为</w:t>
      </w:r>
      <w:r>
        <w:rPr>
          <w:spacing w:val="-62"/>
        </w:rPr>
        <w:t> </w:t>
      </w:r>
      <w:r>
        <w:rPr>
          <w:rFonts w:ascii="Arial" w:hAnsi="Arial" w:cs="Arial" w:eastAsia="Arial" w:hint="default"/>
        </w:rPr>
        <w:t>78,896,573.68</w:t>
      </w:r>
      <w:r>
        <w:rPr/>
        <w:t>（原值</w:t>
      </w:r>
      <w:r>
        <w:rPr>
          <w:spacing w:val="-62"/>
        </w:rPr>
        <w:t> </w:t>
      </w:r>
      <w:r>
        <w:rPr>
          <w:rFonts w:ascii="Arial" w:hAnsi="Arial" w:cs="Arial" w:eastAsia="Arial" w:hint="default"/>
        </w:rPr>
        <w:t>118,258,865.64</w:t>
      </w:r>
      <w:r>
        <w:rPr>
          <w:rFonts w:ascii="Arial" w:hAnsi="Arial" w:cs="Arial" w:eastAsia="Arial" w:hint="default"/>
          <w:spacing w:val="-6"/>
        </w:rPr>
        <w:t> </w:t>
      </w:r>
      <w:r>
        <w:rPr/>
        <w:t>元）的房</w:t>
      </w:r>
    </w:p>
    <w:p>
      <w:pPr>
        <w:pStyle w:val="BodyText"/>
        <w:spacing w:line="362" w:lineRule="auto" w:before="168"/>
        <w:ind w:left="172" w:right="139"/>
        <w:jc w:val="left"/>
      </w:pPr>
      <w:r>
        <w:rPr/>
        <w:t>屋、建筑物（</w:t>
      </w:r>
      <w:r>
        <w:rPr>
          <w:rFonts w:ascii="Arial" w:hAnsi="Arial" w:cs="Arial" w:eastAsia="Arial" w:hint="default"/>
        </w:rPr>
        <w:t>2013</w:t>
      </w:r>
      <w:r>
        <w:rPr>
          <w:rFonts w:ascii="Arial" w:hAnsi="Arial" w:cs="Arial" w:eastAsia="Arial" w:hint="default"/>
          <w:spacing w:val="-8"/>
        </w:rPr>
        <w:t> </w:t>
      </w:r>
      <w:r>
        <w:rPr/>
        <w:t>年</w:t>
      </w:r>
      <w:r>
        <w:rPr>
          <w:spacing w:val="-65"/>
        </w:rPr>
        <w:t> </w:t>
      </w:r>
      <w:r>
        <w:rPr>
          <w:rFonts w:ascii="Arial" w:hAnsi="Arial" w:cs="Arial" w:eastAsia="Arial" w:hint="default"/>
        </w:rPr>
        <w:t>12</w:t>
      </w:r>
      <w:r>
        <w:rPr>
          <w:rFonts w:ascii="Arial" w:hAnsi="Arial" w:cs="Arial" w:eastAsia="Arial" w:hint="default"/>
          <w:spacing w:val="-8"/>
        </w:rPr>
        <w:t> </w:t>
      </w:r>
      <w:r>
        <w:rPr/>
        <w:t>月</w:t>
      </w:r>
      <w:r>
        <w:rPr>
          <w:spacing w:val="-62"/>
        </w:rPr>
        <w:t> </w:t>
      </w:r>
      <w:r>
        <w:rPr>
          <w:rFonts w:ascii="Arial" w:hAnsi="Arial" w:cs="Arial" w:eastAsia="Arial" w:hint="default"/>
        </w:rPr>
        <w:t>31</w:t>
      </w:r>
      <w:r>
        <w:rPr>
          <w:rFonts w:ascii="Arial" w:hAnsi="Arial" w:cs="Arial" w:eastAsia="Arial" w:hint="default"/>
          <w:spacing w:val="-8"/>
        </w:rPr>
        <w:t> </w:t>
      </w:r>
      <w:r>
        <w:rPr/>
        <w:t>日：账面价值</w:t>
      </w:r>
      <w:r>
        <w:rPr>
          <w:spacing w:val="-62"/>
        </w:rPr>
        <w:t> </w:t>
      </w:r>
      <w:r>
        <w:rPr>
          <w:rFonts w:ascii="Arial" w:hAnsi="Arial" w:cs="Arial" w:eastAsia="Arial" w:hint="default"/>
        </w:rPr>
        <w:t>94,832,780.72</w:t>
      </w:r>
      <w:r>
        <w:rPr>
          <w:rFonts w:ascii="Arial" w:hAnsi="Arial" w:cs="Arial" w:eastAsia="Arial" w:hint="default"/>
          <w:spacing w:val="-6"/>
        </w:rPr>
        <w:t> </w:t>
      </w:r>
      <w:r>
        <w:rPr/>
        <w:t>元、原值</w:t>
      </w:r>
      <w:r>
        <w:rPr>
          <w:spacing w:val="-62"/>
        </w:rPr>
        <w:t> </w:t>
      </w:r>
      <w:r>
        <w:rPr>
          <w:rFonts w:ascii="Arial" w:hAnsi="Arial" w:cs="Arial" w:eastAsia="Arial" w:hint="default"/>
        </w:rPr>
        <w:t>142,247,525.64</w:t>
      </w:r>
      <w:r>
        <w:rPr>
          <w:rFonts w:ascii="Arial" w:hAnsi="Arial" w:cs="Arial" w:eastAsia="Arial" w:hint="default"/>
          <w:spacing w:val="-6"/>
        </w:rPr>
        <w:t> </w:t>
      </w:r>
      <w:r>
        <w:rPr>
          <w:spacing w:val="-3"/>
        </w:rPr>
        <w:t>元） </w:t>
      </w:r>
      <w:r>
        <w:rPr/>
        <w:t>作为银行贷款抵押物。</w:t>
      </w:r>
    </w:p>
    <w:p>
      <w:pPr>
        <w:spacing w:line="240" w:lineRule="auto" w:before="0"/>
        <w:rPr>
          <w:rFonts w:ascii="宋体" w:hAnsi="宋体" w:cs="宋体" w:eastAsia="宋体" w:hint="default"/>
          <w:sz w:val="24"/>
          <w:szCs w:val="24"/>
        </w:rPr>
      </w:pPr>
    </w:p>
    <w:p>
      <w:pPr>
        <w:spacing w:line="240" w:lineRule="auto" w:before="13"/>
        <w:rPr>
          <w:rFonts w:ascii="宋体" w:hAnsi="宋体" w:cs="宋体" w:eastAsia="宋体" w:hint="default"/>
          <w:sz w:val="18"/>
          <w:szCs w:val="18"/>
        </w:rPr>
      </w:pPr>
    </w:p>
    <w:p>
      <w:pPr>
        <w:pStyle w:val="Heading3"/>
        <w:spacing w:line="240" w:lineRule="auto"/>
        <w:ind w:left="655" w:right="139"/>
        <w:jc w:val="left"/>
        <w:rPr>
          <w:b w:val="0"/>
          <w:bCs w:val="0"/>
        </w:rPr>
      </w:pPr>
      <w:r>
        <w:rPr>
          <w:rFonts w:ascii="Arial" w:hAnsi="Arial" w:cs="Arial" w:eastAsia="Arial" w:hint="default"/>
        </w:rPr>
        <w:t>10</w:t>
      </w:r>
      <w:r>
        <w:rPr/>
        <w:t>、固定资产</w:t>
      </w:r>
      <w:r>
        <w:rPr>
          <w:b w:val="0"/>
          <w:bCs w:val="0"/>
        </w:rPr>
      </w:r>
    </w:p>
    <w:p>
      <w:pPr>
        <w:pStyle w:val="BodyText"/>
        <w:spacing w:line="240" w:lineRule="auto" w:before="170"/>
        <w:ind w:left="653" w:right="139"/>
        <w:jc w:val="left"/>
      </w:pPr>
      <w:r>
        <w:rPr/>
        <w:t>（</w:t>
      </w:r>
      <w:r>
        <w:rPr>
          <w:rFonts w:ascii="Arial" w:hAnsi="Arial" w:cs="Arial" w:eastAsia="Arial" w:hint="default"/>
        </w:rPr>
        <w:t>1</w:t>
      </w:r>
      <w:r>
        <w:rPr/>
        <w:t>）固定资产情况</w:t>
      </w:r>
    </w:p>
    <w:tbl>
      <w:tblPr>
        <w:tblW w:w="0" w:type="auto"/>
        <w:jc w:val="left"/>
        <w:tblInd w:w="115" w:type="dxa"/>
        <w:tblLayout w:type="fixed"/>
        <w:tblCellMar>
          <w:top w:w="0" w:type="dxa"/>
          <w:left w:w="0" w:type="dxa"/>
          <w:bottom w:w="0" w:type="dxa"/>
          <w:right w:w="0" w:type="dxa"/>
        </w:tblCellMar>
        <w:tblLook w:val="01E0"/>
      </w:tblPr>
      <w:tblGrid>
        <w:gridCol w:w="1887"/>
        <w:gridCol w:w="1561"/>
        <w:gridCol w:w="1558"/>
        <w:gridCol w:w="1560"/>
        <w:gridCol w:w="1558"/>
        <w:gridCol w:w="1560"/>
      </w:tblGrid>
      <w:tr>
        <w:trPr>
          <w:trHeight w:val="521" w:hRule="exact"/>
        </w:trPr>
        <w:tc>
          <w:tcPr>
            <w:tcW w:w="1887"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6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5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6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5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1560"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509" w:hRule="exact"/>
        </w:trPr>
        <w:tc>
          <w:tcPr>
            <w:tcW w:w="188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61" w:type="dxa"/>
            <w:tcBorders>
              <w:top w:val="dotted" w:sz="4" w:space="0" w:color="000000"/>
              <w:left w:val="dotted" w:sz="4" w:space="0" w:color="000000"/>
              <w:bottom w:val="dotted" w:sz="4" w:space="0" w:color="000000"/>
              <w:right w:val="dotted" w:sz="4" w:space="0" w:color="000000"/>
            </w:tcBorders>
          </w:tcPr>
          <w:p>
            <w:pPr/>
          </w:p>
        </w:tc>
        <w:tc>
          <w:tcPr>
            <w:tcW w:w="1558" w:type="dxa"/>
            <w:tcBorders>
              <w:top w:val="dotted" w:sz="4" w:space="0" w:color="000000"/>
              <w:left w:val="dotted" w:sz="4" w:space="0" w:color="000000"/>
              <w:bottom w:val="dotted" w:sz="4" w:space="0" w:color="000000"/>
              <w:right w:val="dotted" w:sz="4" w:space="0" w:color="000000"/>
            </w:tcBorders>
          </w:tcPr>
          <w:p>
            <w:pPr/>
          </w:p>
        </w:tc>
        <w:tc>
          <w:tcPr>
            <w:tcW w:w="1560" w:type="dxa"/>
            <w:tcBorders>
              <w:top w:val="dotted" w:sz="4" w:space="0" w:color="000000"/>
              <w:left w:val="dotted" w:sz="4" w:space="0" w:color="000000"/>
              <w:bottom w:val="dotted" w:sz="4" w:space="0" w:color="000000"/>
              <w:right w:val="dotted" w:sz="4" w:space="0" w:color="000000"/>
            </w:tcBorders>
          </w:tcPr>
          <w:p>
            <w:pPr/>
          </w:p>
        </w:tc>
        <w:tc>
          <w:tcPr>
            <w:tcW w:w="1558" w:type="dxa"/>
            <w:tcBorders>
              <w:top w:val="dotted" w:sz="4" w:space="0" w:color="000000"/>
              <w:left w:val="dotted" w:sz="4" w:space="0" w:color="000000"/>
              <w:bottom w:val="dotted" w:sz="4" w:space="0" w:color="000000"/>
              <w:right w:val="dotted" w:sz="4" w:space="0" w:color="000000"/>
            </w:tcBorders>
          </w:tcPr>
          <w:p>
            <w:pPr/>
          </w:p>
        </w:tc>
        <w:tc>
          <w:tcPr>
            <w:tcW w:w="1560" w:type="dxa"/>
            <w:tcBorders>
              <w:top w:val="dotted" w:sz="4" w:space="0" w:color="000000"/>
              <w:left w:val="dotted" w:sz="4" w:space="0" w:color="000000"/>
              <w:bottom w:val="dotted" w:sz="4" w:space="0" w:color="000000"/>
              <w:right w:val="nil" w:sz="6" w:space="0" w:color="auto"/>
            </w:tcBorders>
          </w:tcPr>
          <w:p>
            <w:pPr/>
          </w:p>
        </w:tc>
      </w:tr>
      <w:tr>
        <w:trPr>
          <w:trHeight w:val="511" w:hRule="exact"/>
        </w:trPr>
        <w:tc>
          <w:tcPr>
            <w:tcW w:w="188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3"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、年初余额</w:t>
            </w:r>
          </w:p>
        </w:tc>
        <w:tc>
          <w:tcPr>
            <w:tcW w:w="15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23"/>
              <w:jc w:val="right"/>
              <w:rPr>
                <w:rFonts w:ascii="Arial" w:hAnsi="Arial" w:cs="Arial" w:eastAsia="Arial" w:hint="default"/>
                <w:sz w:val="18"/>
                <w:szCs w:val="18"/>
              </w:rPr>
            </w:pPr>
            <w:r>
              <w:rPr>
                <w:rFonts w:ascii="Arial"/>
                <w:spacing w:val="-1"/>
                <w:sz w:val="18"/>
              </w:rPr>
              <w:t>104,407,542.82</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8"/>
              <w:jc w:val="right"/>
              <w:rPr>
                <w:rFonts w:ascii="Arial" w:hAnsi="Arial" w:cs="Arial" w:eastAsia="Arial" w:hint="default"/>
                <w:sz w:val="18"/>
                <w:szCs w:val="18"/>
              </w:rPr>
            </w:pPr>
            <w:r>
              <w:rPr>
                <w:rFonts w:ascii="Arial"/>
                <w:spacing w:val="-1"/>
                <w:sz w:val="18"/>
              </w:rPr>
              <w:t>831,966.50</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21"/>
              <w:jc w:val="right"/>
              <w:rPr>
                <w:rFonts w:ascii="Arial" w:hAnsi="Arial" w:cs="Arial" w:eastAsia="Arial" w:hint="default"/>
                <w:sz w:val="18"/>
                <w:szCs w:val="18"/>
              </w:rPr>
            </w:pPr>
            <w:r>
              <w:rPr>
                <w:rFonts w:ascii="Arial"/>
                <w:spacing w:val="-1"/>
                <w:sz w:val="18"/>
              </w:rPr>
              <w:t>14,039,454.36</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9"/>
              <w:jc w:val="right"/>
              <w:rPr>
                <w:rFonts w:ascii="Arial" w:hAnsi="Arial" w:cs="Arial" w:eastAsia="Arial" w:hint="default"/>
                <w:sz w:val="18"/>
                <w:szCs w:val="18"/>
              </w:rPr>
            </w:pPr>
            <w:r>
              <w:rPr>
                <w:rFonts w:ascii="Arial"/>
                <w:spacing w:val="-1"/>
                <w:sz w:val="18"/>
              </w:rPr>
              <w:t>20,844,422.17</w:t>
            </w:r>
          </w:p>
        </w:tc>
        <w:tc>
          <w:tcPr>
            <w:tcW w:w="156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23"/>
              <w:jc w:val="right"/>
              <w:rPr>
                <w:rFonts w:ascii="Arial" w:hAnsi="Arial" w:cs="Arial" w:eastAsia="Arial" w:hint="default"/>
                <w:sz w:val="18"/>
                <w:szCs w:val="18"/>
              </w:rPr>
            </w:pPr>
            <w:r>
              <w:rPr>
                <w:rFonts w:ascii="Arial"/>
                <w:spacing w:val="-1"/>
                <w:sz w:val="18"/>
              </w:rPr>
              <w:t>140,123,385.85</w:t>
            </w:r>
          </w:p>
        </w:tc>
      </w:tr>
      <w:tr>
        <w:trPr>
          <w:trHeight w:val="521" w:hRule="exact"/>
        </w:trPr>
        <w:tc>
          <w:tcPr>
            <w:tcW w:w="188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3"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、本年增加金额</w:t>
            </w:r>
          </w:p>
        </w:tc>
        <w:tc>
          <w:tcPr>
            <w:tcW w:w="156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1"/>
              <w:jc w:val="right"/>
              <w:rPr>
                <w:rFonts w:ascii="Arial" w:hAnsi="Arial" w:cs="Arial" w:eastAsia="Arial" w:hint="default"/>
                <w:sz w:val="18"/>
                <w:szCs w:val="18"/>
              </w:rPr>
            </w:pPr>
            <w:r>
              <w:rPr>
                <w:rFonts w:ascii="Arial"/>
                <w:spacing w:val="-1"/>
                <w:sz w:val="18"/>
              </w:rPr>
              <w:t>873,961.72</w:t>
            </w:r>
          </w:p>
        </w:tc>
        <w:tc>
          <w:tcPr>
            <w:tcW w:w="155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9"/>
              <w:jc w:val="right"/>
              <w:rPr>
                <w:rFonts w:ascii="Arial" w:hAnsi="Arial" w:cs="Arial" w:eastAsia="Arial" w:hint="default"/>
                <w:sz w:val="18"/>
                <w:szCs w:val="18"/>
              </w:rPr>
            </w:pPr>
            <w:r>
              <w:rPr>
                <w:rFonts w:ascii="Arial"/>
                <w:w w:val="99"/>
                <w:sz w:val="18"/>
              </w:rPr>
              <w:t>-</w:t>
            </w:r>
            <w:r>
              <w:rPr>
                <w:rFonts w:ascii="Arial"/>
                <w:sz w:val="18"/>
              </w:rPr>
            </w:r>
          </w:p>
        </w:tc>
        <w:tc>
          <w:tcPr>
            <w:tcW w:w="156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1"/>
              <w:jc w:val="right"/>
              <w:rPr>
                <w:rFonts w:ascii="Arial" w:hAnsi="Arial" w:cs="Arial" w:eastAsia="Arial" w:hint="default"/>
                <w:sz w:val="18"/>
                <w:szCs w:val="18"/>
              </w:rPr>
            </w:pPr>
            <w:r>
              <w:rPr>
                <w:rFonts w:ascii="Arial"/>
                <w:spacing w:val="-2"/>
                <w:sz w:val="18"/>
              </w:rPr>
              <w:t>1,117,983.99</w:t>
            </w:r>
          </w:p>
        </w:tc>
        <w:tc>
          <w:tcPr>
            <w:tcW w:w="155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9"/>
              <w:jc w:val="right"/>
              <w:rPr>
                <w:rFonts w:ascii="Arial" w:hAnsi="Arial" w:cs="Arial" w:eastAsia="Arial" w:hint="default"/>
                <w:sz w:val="18"/>
                <w:szCs w:val="18"/>
              </w:rPr>
            </w:pPr>
            <w:r>
              <w:rPr>
                <w:rFonts w:ascii="Arial"/>
                <w:spacing w:val="-1"/>
                <w:sz w:val="18"/>
              </w:rPr>
              <w:t>800,533.91</w:t>
            </w:r>
          </w:p>
        </w:tc>
        <w:tc>
          <w:tcPr>
            <w:tcW w:w="1560"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4"/>
              <w:jc w:val="right"/>
              <w:rPr>
                <w:rFonts w:ascii="Arial" w:hAnsi="Arial" w:cs="Arial" w:eastAsia="Arial" w:hint="default"/>
                <w:sz w:val="18"/>
                <w:szCs w:val="18"/>
              </w:rPr>
            </w:pPr>
            <w:r>
              <w:rPr>
                <w:rFonts w:ascii="Arial"/>
                <w:spacing w:val="-1"/>
                <w:sz w:val="18"/>
              </w:rPr>
              <w:t>2,792,479.62</w:t>
            </w:r>
          </w:p>
        </w:tc>
      </w:tr>
    </w:tbl>
    <w:p>
      <w:pPr>
        <w:spacing w:after="0" w:line="240" w:lineRule="auto"/>
        <w:jc w:val="right"/>
        <w:rPr>
          <w:rFonts w:ascii="Arial" w:hAnsi="Arial" w:cs="Arial" w:eastAsia="Arial" w:hint="default"/>
          <w:sz w:val="18"/>
          <w:szCs w:val="18"/>
        </w:rPr>
        <w:sectPr>
          <w:pgSz w:w="11910" w:h="16840"/>
          <w:pgMar w:header="877" w:footer="975" w:top="1100" w:bottom="1160" w:left="960" w:right="980"/>
        </w:sectPr>
      </w:pPr>
    </w:p>
    <w:p>
      <w:pPr>
        <w:spacing w:line="240" w:lineRule="auto" w:before="8"/>
        <w:rPr>
          <w:rFonts w:ascii="宋体" w:hAnsi="宋体" w:cs="宋体" w:eastAsia="宋体" w:hint="default"/>
          <w:sz w:val="24"/>
          <w:szCs w:val="24"/>
        </w:rPr>
      </w:pPr>
    </w:p>
    <w:tbl>
      <w:tblPr>
        <w:tblW w:w="0" w:type="auto"/>
        <w:jc w:val="left"/>
        <w:tblInd w:w="115" w:type="dxa"/>
        <w:tblLayout w:type="fixed"/>
        <w:tblCellMar>
          <w:top w:w="0" w:type="dxa"/>
          <w:left w:w="0" w:type="dxa"/>
          <w:bottom w:w="0" w:type="dxa"/>
          <w:right w:w="0" w:type="dxa"/>
        </w:tblCellMar>
        <w:tblLook w:val="01E0"/>
      </w:tblPr>
      <w:tblGrid>
        <w:gridCol w:w="1887"/>
        <w:gridCol w:w="1561"/>
        <w:gridCol w:w="1558"/>
        <w:gridCol w:w="1560"/>
        <w:gridCol w:w="1558"/>
        <w:gridCol w:w="1560"/>
      </w:tblGrid>
      <w:tr>
        <w:trPr>
          <w:trHeight w:val="521" w:hRule="exact"/>
        </w:trPr>
        <w:tc>
          <w:tcPr>
            <w:tcW w:w="1887"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6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5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6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5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1560"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509" w:hRule="exact"/>
        </w:trPr>
        <w:tc>
          <w:tcPr>
            <w:tcW w:w="188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1</w:t>
            </w:r>
            <w:r>
              <w:rPr>
                <w:rFonts w:ascii="宋体" w:hAnsi="宋体" w:cs="宋体" w:eastAsia="宋体" w:hint="default"/>
                <w:sz w:val="18"/>
                <w:szCs w:val="18"/>
              </w:rPr>
              <w:t>）购置</w:t>
            </w:r>
          </w:p>
        </w:tc>
        <w:tc>
          <w:tcPr>
            <w:tcW w:w="15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2"/>
              <w:jc w:val="right"/>
              <w:rPr>
                <w:rFonts w:ascii="Arial" w:hAnsi="Arial" w:cs="Arial" w:eastAsia="Arial" w:hint="default"/>
                <w:sz w:val="18"/>
                <w:szCs w:val="18"/>
              </w:rPr>
            </w:pPr>
            <w:r>
              <w:rPr>
                <w:rFonts w:ascii="Arial"/>
                <w:w w:val="99"/>
                <w:sz w:val="18"/>
              </w:rPr>
              <w:t>-</w:t>
            </w:r>
            <w:r>
              <w:rPr>
                <w:rFonts w:ascii="Arial"/>
                <w:sz w:val="18"/>
              </w:rPr>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9"/>
              <w:jc w:val="right"/>
              <w:rPr>
                <w:rFonts w:ascii="Arial" w:hAnsi="Arial" w:cs="Arial" w:eastAsia="Arial" w:hint="default"/>
                <w:sz w:val="18"/>
                <w:szCs w:val="18"/>
              </w:rPr>
            </w:pPr>
            <w:r>
              <w:rPr>
                <w:rFonts w:ascii="Arial"/>
                <w:w w:val="99"/>
                <w:sz w:val="18"/>
              </w:rPr>
              <w:t>-</w:t>
            </w:r>
            <w:r>
              <w:rPr>
                <w:rFonts w:ascii="Arial"/>
                <w:sz w:val="18"/>
              </w:rPr>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1"/>
              <w:jc w:val="right"/>
              <w:rPr>
                <w:rFonts w:ascii="Arial" w:hAnsi="Arial" w:cs="Arial" w:eastAsia="Arial" w:hint="default"/>
                <w:sz w:val="18"/>
                <w:szCs w:val="18"/>
              </w:rPr>
            </w:pPr>
            <w:r>
              <w:rPr>
                <w:rFonts w:ascii="Arial"/>
                <w:spacing w:val="-2"/>
                <w:sz w:val="18"/>
              </w:rPr>
              <w:t>1,117,983.99</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9"/>
              <w:jc w:val="right"/>
              <w:rPr>
                <w:rFonts w:ascii="Arial" w:hAnsi="Arial" w:cs="Arial" w:eastAsia="Arial" w:hint="default"/>
                <w:sz w:val="18"/>
                <w:szCs w:val="18"/>
              </w:rPr>
            </w:pPr>
            <w:r>
              <w:rPr>
                <w:rFonts w:ascii="Arial"/>
                <w:spacing w:val="-1"/>
                <w:sz w:val="18"/>
              </w:rPr>
              <w:t>800,533.91</w:t>
            </w:r>
          </w:p>
        </w:tc>
        <w:tc>
          <w:tcPr>
            <w:tcW w:w="156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4"/>
              <w:jc w:val="right"/>
              <w:rPr>
                <w:rFonts w:ascii="Arial" w:hAnsi="Arial" w:cs="Arial" w:eastAsia="Arial" w:hint="default"/>
                <w:sz w:val="18"/>
                <w:szCs w:val="18"/>
              </w:rPr>
            </w:pPr>
            <w:r>
              <w:rPr>
                <w:rFonts w:ascii="Arial"/>
                <w:spacing w:val="-1"/>
                <w:sz w:val="18"/>
              </w:rPr>
              <w:t>1,918,517.90</w:t>
            </w:r>
          </w:p>
        </w:tc>
      </w:tr>
      <w:tr>
        <w:trPr>
          <w:trHeight w:val="511" w:hRule="exact"/>
        </w:trPr>
        <w:tc>
          <w:tcPr>
            <w:tcW w:w="188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w w:val="99"/>
                <w:sz w:val="18"/>
                <w:szCs w:val="18"/>
              </w:rPr>
              <w:t>2</w:t>
            </w:r>
            <w:r>
              <w:rPr>
                <w:rFonts w:ascii="宋体" w:hAnsi="宋体" w:cs="宋体" w:eastAsia="宋体" w:hint="default"/>
                <w:spacing w:val="-85"/>
                <w:sz w:val="18"/>
                <w:szCs w:val="18"/>
              </w:rPr>
              <w:t>）</w:t>
            </w:r>
            <w:r>
              <w:rPr>
                <w:rFonts w:ascii="宋体" w:hAnsi="宋体" w:cs="宋体" w:eastAsia="宋体" w:hint="default"/>
                <w:sz w:val="18"/>
                <w:szCs w:val="18"/>
              </w:rPr>
              <w:t>投资性房地产转入</w:t>
            </w:r>
          </w:p>
        </w:tc>
        <w:tc>
          <w:tcPr>
            <w:tcW w:w="15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21"/>
              <w:jc w:val="right"/>
              <w:rPr>
                <w:rFonts w:ascii="Arial" w:hAnsi="Arial" w:cs="Arial" w:eastAsia="Arial" w:hint="default"/>
                <w:sz w:val="18"/>
                <w:szCs w:val="18"/>
              </w:rPr>
            </w:pPr>
            <w:r>
              <w:rPr>
                <w:rFonts w:ascii="Arial"/>
                <w:spacing w:val="-1"/>
                <w:sz w:val="18"/>
              </w:rPr>
              <w:t>873,961.72</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9"/>
              <w:jc w:val="right"/>
              <w:rPr>
                <w:rFonts w:ascii="Arial" w:hAnsi="Arial" w:cs="Arial" w:eastAsia="Arial" w:hint="default"/>
                <w:sz w:val="18"/>
                <w:szCs w:val="18"/>
              </w:rPr>
            </w:pPr>
            <w:r>
              <w:rPr>
                <w:rFonts w:ascii="Arial"/>
                <w:w w:val="99"/>
                <w:sz w:val="18"/>
              </w:rPr>
              <w:t>-</w:t>
            </w:r>
            <w:r>
              <w:rPr>
                <w:rFonts w:ascii="Arial"/>
                <w:sz w:val="18"/>
              </w:rPr>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22"/>
              <w:jc w:val="right"/>
              <w:rPr>
                <w:rFonts w:ascii="Arial" w:hAnsi="Arial" w:cs="Arial" w:eastAsia="Arial" w:hint="default"/>
                <w:sz w:val="18"/>
                <w:szCs w:val="18"/>
              </w:rPr>
            </w:pPr>
            <w:r>
              <w:rPr>
                <w:rFonts w:ascii="Arial"/>
                <w:w w:val="99"/>
                <w:sz w:val="18"/>
              </w:rPr>
              <w:t>-</w:t>
            </w:r>
            <w:r>
              <w:rPr>
                <w:rFonts w:ascii="Arial"/>
                <w:sz w:val="18"/>
              </w:rPr>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9"/>
              <w:jc w:val="right"/>
              <w:rPr>
                <w:rFonts w:ascii="Arial" w:hAnsi="Arial" w:cs="Arial" w:eastAsia="Arial" w:hint="default"/>
                <w:sz w:val="18"/>
                <w:szCs w:val="18"/>
              </w:rPr>
            </w:pPr>
            <w:r>
              <w:rPr>
                <w:rFonts w:ascii="Arial"/>
                <w:w w:val="99"/>
                <w:sz w:val="18"/>
              </w:rPr>
              <w:t>-</w:t>
            </w:r>
            <w:r>
              <w:rPr>
                <w:rFonts w:ascii="Arial"/>
                <w:sz w:val="18"/>
              </w:rPr>
            </w:r>
          </w:p>
        </w:tc>
        <w:tc>
          <w:tcPr>
            <w:tcW w:w="156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23"/>
              <w:jc w:val="right"/>
              <w:rPr>
                <w:rFonts w:ascii="Arial" w:hAnsi="Arial" w:cs="Arial" w:eastAsia="Arial" w:hint="default"/>
                <w:sz w:val="18"/>
                <w:szCs w:val="18"/>
              </w:rPr>
            </w:pPr>
            <w:r>
              <w:rPr>
                <w:rFonts w:ascii="Arial"/>
                <w:spacing w:val="-1"/>
                <w:sz w:val="18"/>
              </w:rPr>
              <w:t>873,961.72</w:t>
            </w:r>
          </w:p>
        </w:tc>
      </w:tr>
      <w:tr>
        <w:trPr>
          <w:trHeight w:val="509" w:hRule="exact"/>
        </w:trPr>
        <w:tc>
          <w:tcPr>
            <w:tcW w:w="188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3"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、本年减少金额</w:t>
            </w:r>
          </w:p>
        </w:tc>
        <w:tc>
          <w:tcPr>
            <w:tcW w:w="15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1"/>
              <w:jc w:val="right"/>
              <w:rPr>
                <w:rFonts w:ascii="Arial" w:hAnsi="Arial" w:cs="Arial" w:eastAsia="Arial" w:hint="default"/>
                <w:sz w:val="18"/>
                <w:szCs w:val="18"/>
              </w:rPr>
            </w:pPr>
            <w:r>
              <w:rPr>
                <w:rFonts w:ascii="Arial"/>
                <w:spacing w:val="-1"/>
                <w:sz w:val="18"/>
              </w:rPr>
              <w:t>459,219.66</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8"/>
              <w:jc w:val="right"/>
              <w:rPr>
                <w:rFonts w:ascii="Arial" w:hAnsi="Arial" w:cs="Arial" w:eastAsia="Arial" w:hint="default"/>
                <w:sz w:val="18"/>
                <w:szCs w:val="18"/>
              </w:rPr>
            </w:pPr>
            <w:r>
              <w:rPr>
                <w:rFonts w:ascii="Arial"/>
                <w:spacing w:val="-1"/>
                <w:sz w:val="18"/>
              </w:rPr>
              <w:t>169,896.00</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1"/>
              <w:jc w:val="right"/>
              <w:rPr>
                <w:rFonts w:ascii="Arial" w:hAnsi="Arial" w:cs="Arial" w:eastAsia="Arial" w:hint="default"/>
                <w:sz w:val="18"/>
                <w:szCs w:val="18"/>
              </w:rPr>
            </w:pPr>
            <w:r>
              <w:rPr>
                <w:rFonts w:ascii="Arial"/>
                <w:spacing w:val="-1"/>
                <w:sz w:val="18"/>
              </w:rPr>
              <w:t>159,800.00</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9"/>
              <w:jc w:val="right"/>
              <w:rPr>
                <w:rFonts w:ascii="Arial" w:hAnsi="Arial" w:cs="Arial" w:eastAsia="Arial" w:hint="default"/>
                <w:sz w:val="18"/>
                <w:szCs w:val="18"/>
              </w:rPr>
            </w:pPr>
            <w:r>
              <w:rPr>
                <w:rFonts w:ascii="Arial"/>
                <w:spacing w:val="-1"/>
                <w:sz w:val="18"/>
              </w:rPr>
              <w:t>1,447,054.00</w:t>
            </w:r>
          </w:p>
        </w:tc>
        <w:tc>
          <w:tcPr>
            <w:tcW w:w="156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4"/>
              <w:jc w:val="right"/>
              <w:rPr>
                <w:rFonts w:ascii="Arial" w:hAnsi="Arial" w:cs="Arial" w:eastAsia="Arial" w:hint="default"/>
                <w:sz w:val="18"/>
                <w:szCs w:val="18"/>
              </w:rPr>
            </w:pPr>
            <w:r>
              <w:rPr>
                <w:rFonts w:ascii="Arial"/>
                <w:spacing w:val="-1"/>
                <w:sz w:val="18"/>
              </w:rPr>
              <w:t>2,235,969.66</w:t>
            </w:r>
          </w:p>
        </w:tc>
      </w:tr>
      <w:tr>
        <w:trPr>
          <w:trHeight w:val="511" w:hRule="exact"/>
        </w:trPr>
        <w:tc>
          <w:tcPr>
            <w:tcW w:w="188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1</w:t>
            </w:r>
            <w:r>
              <w:rPr>
                <w:rFonts w:ascii="宋体" w:hAnsi="宋体" w:cs="宋体" w:eastAsia="宋体" w:hint="default"/>
                <w:sz w:val="18"/>
                <w:szCs w:val="18"/>
              </w:rPr>
              <w:t>）处置或报废</w:t>
            </w:r>
          </w:p>
        </w:tc>
        <w:tc>
          <w:tcPr>
            <w:tcW w:w="15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21"/>
              <w:jc w:val="right"/>
              <w:rPr>
                <w:rFonts w:ascii="Arial" w:hAnsi="Arial" w:cs="Arial" w:eastAsia="Arial" w:hint="default"/>
                <w:sz w:val="18"/>
                <w:szCs w:val="18"/>
              </w:rPr>
            </w:pPr>
            <w:r>
              <w:rPr>
                <w:rFonts w:ascii="Arial"/>
                <w:spacing w:val="-1"/>
                <w:sz w:val="18"/>
              </w:rPr>
              <w:t>459,219.66</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8"/>
              <w:jc w:val="right"/>
              <w:rPr>
                <w:rFonts w:ascii="Arial" w:hAnsi="Arial" w:cs="Arial" w:eastAsia="Arial" w:hint="default"/>
                <w:sz w:val="18"/>
                <w:szCs w:val="18"/>
              </w:rPr>
            </w:pPr>
            <w:r>
              <w:rPr>
                <w:rFonts w:ascii="Arial"/>
                <w:spacing w:val="-1"/>
                <w:sz w:val="18"/>
              </w:rPr>
              <w:t>169,896.00</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21"/>
              <w:jc w:val="right"/>
              <w:rPr>
                <w:rFonts w:ascii="Arial" w:hAnsi="Arial" w:cs="Arial" w:eastAsia="Arial" w:hint="default"/>
                <w:sz w:val="18"/>
                <w:szCs w:val="18"/>
              </w:rPr>
            </w:pPr>
            <w:r>
              <w:rPr>
                <w:rFonts w:ascii="Arial"/>
                <w:spacing w:val="-1"/>
                <w:sz w:val="18"/>
              </w:rPr>
              <w:t>159,800.00</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9"/>
              <w:jc w:val="right"/>
              <w:rPr>
                <w:rFonts w:ascii="Arial" w:hAnsi="Arial" w:cs="Arial" w:eastAsia="Arial" w:hint="default"/>
                <w:sz w:val="18"/>
                <w:szCs w:val="18"/>
              </w:rPr>
            </w:pPr>
            <w:r>
              <w:rPr>
                <w:rFonts w:ascii="Arial"/>
                <w:spacing w:val="-1"/>
                <w:sz w:val="18"/>
              </w:rPr>
              <w:t>1,447,054.00</w:t>
            </w:r>
          </w:p>
        </w:tc>
        <w:tc>
          <w:tcPr>
            <w:tcW w:w="156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24"/>
              <w:jc w:val="right"/>
              <w:rPr>
                <w:rFonts w:ascii="Arial" w:hAnsi="Arial" w:cs="Arial" w:eastAsia="Arial" w:hint="default"/>
                <w:sz w:val="18"/>
                <w:szCs w:val="18"/>
              </w:rPr>
            </w:pPr>
            <w:r>
              <w:rPr>
                <w:rFonts w:ascii="Arial"/>
                <w:spacing w:val="-1"/>
                <w:sz w:val="18"/>
              </w:rPr>
              <w:t>2,235,969.66</w:t>
            </w:r>
          </w:p>
        </w:tc>
      </w:tr>
      <w:tr>
        <w:trPr>
          <w:trHeight w:val="509" w:hRule="exact"/>
        </w:trPr>
        <w:tc>
          <w:tcPr>
            <w:tcW w:w="188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3"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、年末余额</w:t>
            </w:r>
          </w:p>
        </w:tc>
        <w:tc>
          <w:tcPr>
            <w:tcW w:w="15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3"/>
              <w:jc w:val="right"/>
              <w:rPr>
                <w:rFonts w:ascii="Arial" w:hAnsi="Arial" w:cs="Arial" w:eastAsia="Arial" w:hint="default"/>
                <w:sz w:val="18"/>
                <w:szCs w:val="18"/>
              </w:rPr>
            </w:pPr>
            <w:r>
              <w:rPr>
                <w:rFonts w:ascii="Arial"/>
                <w:spacing w:val="-1"/>
                <w:sz w:val="18"/>
              </w:rPr>
              <w:t>104,822,284.88</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8"/>
              <w:jc w:val="right"/>
              <w:rPr>
                <w:rFonts w:ascii="Arial" w:hAnsi="Arial" w:cs="Arial" w:eastAsia="Arial" w:hint="default"/>
                <w:sz w:val="18"/>
                <w:szCs w:val="18"/>
              </w:rPr>
            </w:pPr>
            <w:r>
              <w:rPr>
                <w:rFonts w:ascii="Arial"/>
                <w:spacing w:val="-1"/>
                <w:sz w:val="18"/>
              </w:rPr>
              <w:t>662,070.50</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1"/>
              <w:jc w:val="right"/>
              <w:rPr>
                <w:rFonts w:ascii="Arial" w:hAnsi="Arial" w:cs="Arial" w:eastAsia="Arial" w:hint="default"/>
                <w:sz w:val="18"/>
                <w:szCs w:val="18"/>
              </w:rPr>
            </w:pPr>
            <w:r>
              <w:rPr>
                <w:rFonts w:ascii="Arial"/>
                <w:spacing w:val="-1"/>
                <w:sz w:val="18"/>
              </w:rPr>
              <w:t>14,997,638.35</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9"/>
              <w:jc w:val="right"/>
              <w:rPr>
                <w:rFonts w:ascii="Arial" w:hAnsi="Arial" w:cs="Arial" w:eastAsia="Arial" w:hint="default"/>
                <w:sz w:val="18"/>
                <w:szCs w:val="18"/>
              </w:rPr>
            </w:pPr>
            <w:r>
              <w:rPr>
                <w:rFonts w:ascii="Arial"/>
                <w:spacing w:val="-1"/>
                <w:sz w:val="18"/>
              </w:rPr>
              <w:t>20,197,902.08</w:t>
            </w:r>
          </w:p>
        </w:tc>
        <w:tc>
          <w:tcPr>
            <w:tcW w:w="156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3"/>
              <w:jc w:val="right"/>
              <w:rPr>
                <w:rFonts w:ascii="Arial" w:hAnsi="Arial" w:cs="Arial" w:eastAsia="Arial" w:hint="default"/>
                <w:sz w:val="18"/>
                <w:szCs w:val="18"/>
              </w:rPr>
            </w:pPr>
            <w:r>
              <w:rPr>
                <w:rFonts w:ascii="Arial"/>
                <w:spacing w:val="-1"/>
                <w:sz w:val="18"/>
              </w:rPr>
              <w:t>140,679,895.81</w:t>
            </w:r>
          </w:p>
        </w:tc>
      </w:tr>
      <w:tr>
        <w:trPr>
          <w:trHeight w:val="511" w:hRule="exact"/>
        </w:trPr>
        <w:tc>
          <w:tcPr>
            <w:tcW w:w="188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561" w:type="dxa"/>
            <w:tcBorders>
              <w:top w:val="dotted" w:sz="4" w:space="0" w:color="000000"/>
              <w:left w:val="dotted" w:sz="4" w:space="0" w:color="000000"/>
              <w:bottom w:val="dotted" w:sz="4" w:space="0" w:color="000000"/>
              <w:right w:val="dotted" w:sz="4" w:space="0" w:color="000000"/>
            </w:tcBorders>
          </w:tcPr>
          <w:p>
            <w:pPr/>
          </w:p>
        </w:tc>
        <w:tc>
          <w:tcPr>
            <w:tcW w:w="1558" w:type="dxa"/>
            <w:tcBorders>
              <w:top w:val="dotted" w:sz="4" w:space="0" w:color="000000"/>
              <w:left w:val="dotted" w:sz="4" w:space="0" w:color="000000"/>
              <w:bottom w:val="dotted" w:sz="4" w:space="0" w:color="000000"/>
              <w:right w:val="dotted" w:sz="4" w:space="0" w:color="000000"/>
            </w:tcBorders>
          </w:tcPr>
          <w:p>
            <w:pPr/>
          </w:p>
        </w:tc>
        <w:tc>
          <w:tcPr>
            <w:tcW w:w="1560" w:type="dxa"/>
            <w:tcBorders>
              <w:top w:val="dotted" w:sz="4" w:space="0" w:color="000000"/>
              <w:left w:val="dotted" w:sz="4" w:space="0" w:color="000000"/>
              <w:bottom w:val="dotted" w:sz="4" w:space="0" w:color="000000"/>
              <w:right w:val="dotted" w:sz="4" w:space="0" w:color="000000"/>
            </w:tcBorders>
          </w:tcPr>
          <w:p>
            <w:pPr/>
          </w:p>
        </w:tc>
        <w:tc>
          <w:tcPr>
            <w:tcW w:w="1558" w:type="dxa"/>
            <w:tcBorders>
              <w:top w:val="dotted" w:sz="4" w:space="0" w:color="000000"/>
              <w:left w:val="dotted" w:sz="4" w:space="0" w:color="000000"/>
              <w:bottom w:val="dotted" w:sz="4" w:space="0" w:color="000000"/>
              <w:right w:val="dotted" w:sz="4" w:space="0" w:color="000000"/>
            </w:tcBorders>
          </w:tcPr>
          <w:p>
            <w:pPr/>
          </w:p>
        </w:tc>
        <w:tc>
          <w:tcPr>
            <w:tcW w:w="1560" w:type="dxa"/>
            <w:tcBorders>
              <w:top w:val="dotted" w:sz="4" w:space="0" w:color="000000"/>
              <w:left w:val="dotted" w:sz="4" w:space="0" w:color="000000"/>
              <w:bottom w:val="dotted" w:sz="4" w:space="0" w:color="000000"/>
              <w:right w:val="nil" w:sz="6" w:space="0" w:color="auto"/>
            </w:tcBorders>
          </w:tcPr>
          <w:p>
            <w:pPr/>
          </w:p>
        </w:tc>
      </w:tr>
      <w:tr>
        <w:trPr>
          <w:trHeight w:val="509" w:hRule="exact"/>
        </w:trPr>
        <w:tc>
          <w:tcPr>
            <w:tcW w:w="188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3"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、年初余额</w:t>
            </w:r>
          </w:p>
        </w:tc>
        <w:tc>
          <w:tcPr>
            <w:tcW w:w="15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22"/>
              <w:jc w:val="right"/>
              <w:rPr>
                <w:rFonts w:ascii="Arial" w:hAnsi="Arial" w:cs="Arial" w:eastAsia="Arial" w:hint="default"/>
                <w:sz w:val="18"/>
                <w:szCs w:val="18"/>
              </w:rPr>
            </w:pPr>
            <w:r>
              <w:rPr>
                <w:rFonts w:ascii="Arial"/>
                <w:spacing w:val="-1"/>
                <w:sz w:val="18"/>
              </w:rPr>
              <w:t>38,367,612.54</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8"/>
              <w:jc w:val="right"/>
              <w:rPr>
                <w:rFonts w:ascii="Arial" w:hAnsi="Arial" w:cs="Arial" w:eastAsia="Arial" w:hint="default"/>
                <w:sz w:val="18"/>
                <w:szCs w:val="18"/>
              </w:rPr>
            </w:pPr>
            <w:r>
              <w:rPr>
                <w:rFonts w:ascii="Arial"/>
                <w:spacing w:val="-1"/>
                <w:sz w:val="18"/>
              </w:rPr>
              <w:t>730,699.47</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21"/>
              <w:jc w:val="right"/>
              <w:rPr>
                <w:rFonts w:ascii="Arial" w:hAnsi="Arial" w:cs="Arial" w:eastAsia="Arial" w:hint="default"/>
                <w:sz w:val="18"/>
                <w:szCs w:val="18"/>
              </w:rPr>
            </w:pPr>
            <w:r>
              <w:rPr>
                <w:rFonts w:ascii="Arial"/>
                <w:spacing w:val="-1"/>
                <w:sz w:val="18"/>
              </w:rPr>
              <w:t>10,807,883.52</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9"/>
              <w:jc w:val="right"/>
              <w:rPr>
                <w:rFonts w:ascii="Arial" w:hAnsi="Arial" w:cs="Arial" w:eastAsia="Arial" w:hint="default"/>
                <w:sz w:val="18"/>
                <w:szCs w:val="18"/>
              </w:rPr>
            </w:pPr>
            <w:r>
              <w:rPr>
                <w:rFonts w:ascii="Arial"/>
                <w:spacing w:val="-1"/>
                <w:sz w:val="18"/>
              </w:rPr>
              <w:t>9,338,293.06</w:t>
            </w:r>
          </w:p>
        </w:tc>
        <w:tc>
          <w:tcPr>
            <w:tcW w:w="156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23"/>
              <w:jc w:val="right"/>
              <w:rPr>
                <w:rFonts w:ascii="Arial" w:hAnsi="Arial" w:cs="Arial" w:eastAsia="Arial" w:hint="default"/>
                <w:sz w:val="18"/>
                <w:szCs w:val="18"/>
              </w:rPr>
            </w:pPr>
            <w:r>
              <w:rPr>
                <w:rFonts w:ascii="Arial"/>
                <w:spacing w:val="-1"/>
                <w:sz w:val="18"/>
              </w:rPr>
              <w:t>59,244,488.59</w:t>
            </w:r>
          </w:p>
        </w:tc>
      </w:tr>
      <w:tr>
        <w:trPr>
          <w:trHeight w:val="511" w:hRule="exact"/>
        </w:trPr>
        <w:tc>
          <w:tcPr>
            <w:tcW w:w="188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3"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、本年增加金额</w:t>
            </w:r>
          </w:p>
        </w:tc>
        <w:tc>
          <w:tcPr>
            <w:tcW w:w="15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22"/>
              <w:jc w:val="right"/>
              <w:rPr>
                <w:rFonts w:ascii="Arial" w:hAnsi="Arial" w:cs="Arial" w:eastAsia="Arial" w:hint="default"/>
                <w:sz w:val="18"/>
                <w:szCs w:val="18"/>
              </w:rPr>
            </w:pPr>
            <w:r>
              <w:rPr>
                <w:rFonts w:ascii="Arial"/>
                <w:spacing w:val="-1"/>
                <w:sz w:val="18"/>
              </w:rPr>
              <w:t>2,805,826.87</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8"/>
              <w:jc w:val="right"/>
              <w:rPr>
                <w:rFonts w:ascii="Arial" w:hAnsi="Arial" w:cs="Arial" w:eastAsia="Arial" w:hint="default"/>
                <w:sz w:val="18"/>
                <w:szCs w:val="18"/>
              </w:rPr>
            </w:pPr>
            <w:r>
              <w:rPr>
                <w:rFonts w:ascii="Arial"/>
                <w:spacing w:val="-1"/>
                <w:sz w:val="18"/>
              </w:rPr>
              <w:t>14,646.48</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21"/>
              <w:jc w:val="right"/>
              <w:rPr>
                <w:rFonts w:ascii="Arial" w:hAnsi="Arial" w:cs="Arial" w:eastAsia="Arial" w:hint="default"/>
                <w:sz w:val="18"/>
                <w:szCs w:val="18"/>
              </w:rPr>
            </w:pPr>
            <w:r>
              <w:rPr>
                <w:rFonts w:ascii="Arial"/>
                <w:spacing w:val="-1"/>
                <w:sz w:val="18"/>
              </w:rPr>
              <w:t>791,227.52</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9"/>
              <w:jc w:val="right"/>
              <w:rPr>
                <w:rFonts w:ascii="Arial" w:hAnsi="Arial" w:cs="Arial" w:eastAsia="Arial" w:hint="default"/>
                <w:sz w:val="18"/>
                <w:szCs w:val="18"/>
              </w:rPr>
            </w:pPr>
            <w:r>
              <w:rPr>
                <w:rFonts w:ascii="Arial"/>
                <w:spacing w:val="-1"/>
                <w:sz w:val="18"/>
              </w:rPr>
              <w:t>787,533.09</w:t>
            </w:r>
          </w:p>
        </w:tc>
        <w:tc>
          <w:tcPr>
            <w:tcW w:w="156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24"/>
              <w:jc w:val="right"/>
              <w:rPr>
                <w:rFonts w:ascii="Arial" w:hAnsi="Arial" w:cs="Arial" w:eastAsia="Arial" w:hint="default"/>
                <w:sz w:val="18"/>
                <w:szCs w:val="18"/>
              </w:rPr>
            </w:pPr>
            <w:r>
              <w:rPr>
                <w:rFonts w:ascii="Arial"/>
                <w:spacing w:val="-1"/>
                <w:sz w:val="18"/>
              </w:rPr>
              <w:t>4,399,233.96</w:t>
            </w:r>
          </w:p>
        </w:tc>
      </w:tr>
      <w:tr>
        <w:trPr>
          <w:trHeight w:val="509" w:hRule="exact"/>
        </w:trPr>
        <w:tc>
          <w:tcPr>
            <w:tcW w:w="188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1</w:t>
            </w:r>
            <w:r>
              <w:rPr>
                <w:rFonts w:ascii="宋体" w:hAnsi="宋体" w:cs="宋体" w:eastAsia="宋体" w:hint="default"/>
                <w:sz w:val="18"/>
                <w:szCs w:val="18"/>
              </w:rPr>
              <w:t>）计提</w:t>
            </w:r>
          </w:p>
        </w:tc>
        <w:tc>
          <w:tcPr>
            <w:tcW w:w="15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2"/>
              <w:jc w:val="right"/>
              <w:rPr>
                <w:rFonts w:ascii="Arial" w:hAnsi="Arial" w:cs="Arial" w:eastAsia="Arial" w:hint="default"/>
                <w:sz w:val="18"/>
                <w:szCs w:val="18"/>
              </w:rPr>
            </w:pPr>
            <w:r>
              <w:rPr>
                <w:rFonts w:ascii="Arial"/>
                <w:spacing w:val="-1"/>
                <w:sz w:val="18"/>
              </w:rPr>
              <w:t>2,685,507.51</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8"/>
              <w:jc w:val="right"/>
              <w:rPr>
                <w:rFonts w:ascii="Arial" w:hAnsi="Arial" w:cs="Arial" w:eastAsia="Arial" w:hint="default"/>
                <w:sz w:val="18"/>
                <w:szCs w:val="18"/>
              </w:rPr>
            </w:pPr>
            <w:r>
              <w:rPr>
                <w:rFonts w:ascii="Arial"/>
                <w:spacing w:val="-1"/>
                <w:sz w:val="18"/>
              </w:rPr>
              <w:t>14,646.48</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1"/>
              <w:jc w:val="right"/>
              <w:rPr>
                <w:rFonts w:ascii="Arial" w:hAnsi="Arial" w:cs="Arial" w:eastAsia="Arial" w:hint="default"/>
                <w:sz w:val="18"/>
                <w:szCs w:val="18"/>
              </w:rPr>
            </w:pPr>
            <w:r>
              <w:rPr>
                <w:rFonts w:ascii="Arial"/>
                <w:spacing w:val="-1"/>
                <w:sz w:val="18"/>
              </w:rPr>
              <w:t>791,227.52</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9"/>
              <w:jc w:val="right"/>
              <w:rPr>
                <w:rFonts w:ascii="Arial" w:hAnsi="Arial" w:cs="Arial" w:eastAsia="Arial" w:hint="default"/>
                <w:sz w:val="18"/>
                <w:szCs w:val="18"/>
              </w:rPr>
            </w:pPr>
            <w:r>
              <w:rPr>
                <w:rFonts w:ascii="Arial"/>
                <w:spacing w:val="-1"/>
                <w:sz w:val="18"/>
              </w:rPr>
              <w:t>787,533.09</w:t>
            </w:r>
          </w:p>
        </w:tc>
        <w:tc>
          <w:tcPr>
            <w:tcW w:w="156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4"/>
              <w:jc w:val="right"/>
              <w:rPr>
                <w:rFonts w:ascii="Arial" w:hAnsi="Arial" w:cs="Arial" w:eastAsia="Arial" w:hint="default"/>
                <w:sz w:val="18"/>
                <w:szCs w:val="18"/>
              </w:rPr>
            </w:pPr>
            <w:r>
              <w:rPr>
                <w:rFonts w:ascii="Arial"/>
                <w:spacing w:val="-1"/>
                <w:sz w:val="18"/>
              </w:rPr>
              <w:t>4,278,914.60</w:t>
            </w:r>
          </w:p>
        </w:tc>
      </w:tr>
      <w:tr>
        <w:trPr>
          <w:trHeight w:val="511" w:hRule="exact"/>
        </w:trPr>
        <w:tc>
          <w:tcPr>
            <w:tcW w:w="188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w w:val="99"/>
                <w:sz w:val="18"/>
                <w:szCs w:val="18"/>
              </w:rPr>
              <w:t>2</w:t>
            </w:r>
            <w:r>
              <w:rPr>
                <w:rFonts w:ascii="宋体" w:hAnsi="宋体" w:cs="宋体" w:eastAsia="宋体" w:hint="default"/>
                <w:spacing w:val="-85"/>
                <w:sz w:val="18"/>
                <w:szCs w:val="18"/>
              </w:rPr>
              <w:t>）</w:t>
            </w:r>
            <w:r>
              <w:rPr>
                <w:rFonts w:ascii="宋体" w:hAnsi="宋体" w:cs="宋体" w:eastAsia="宋体" w:hint="default"/>
                <w:sz w:val="18"/>
                <w:szCs w:val="18"/>
              </w:rPr>
              <w:t>投资性房地产转入</w:t>
            </w:r>
          </w:p>
        </w:tc>
        <w:tc>
          <w:tcPr>
            <w:tcW w:w="15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21"/>
              <w:jc w:val="right"/>
              <w:rPr>
                <w:rFonts w:ascii="Arial" w:hAnsi="Arial" w:cs="Arial" w:eastAsia="Arial" w:hint="default"/>
                <w:sz w:val="18"/>
                <w:szCs w:val="18"/>
              </w:rPr>
            </w:pPr>
            <w:r>
              <w:rPr>
                <w:rFonts w:ascii="Arial"/>
                <w:spacing w:val="-1"/>
                <w:sz w:val="18"/>
              </w:rPr>
              <w:t>120,319.36</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9"/>
              <w:jc w:val="right"/>
              <w:rPr>
                <w:rFonts w:ascii="Arial" w:hAnsi="Arial" w:cs="Arial" w:eastAsia="Arial" w:hint="default"/>
                <w:sz w:val="18"/>
                <w:szCs w:val="18"/>
              </w:rPr>
            </w:pPr>
            <w:r>
              <w:rPr>
                <w:rFonts w:ascii="Arial"/>
                <w:w w:val="99"/>
                <w:sz w:val="18"/>
              </w:rPr>
              <w:t>-</w:t>
            </w:r>
            <w:r>
              <w:rPr>
                <w:rFonts w:ascii="Arial"/>
                <w:sz w:val="18"/>
              </w:rPr>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22"/>
              <w:jc w:val="right"/>
              <w:rPr>
                <w:rFonts w:ascii="Arial" w:hAnsi="Arial" w:cs="Arial" w:eastAsia="Arial" w:hint="default"/>
                <w:sz w:val="18"/>
                <w:szCs w:val="18"/>
              </w:rPr>
            </w:pPr>
            <w:r>
              <w:rPr>
                <w:rFonts w:ascii="Arial"/>
                <w:w w:val="99"/>
                <w:sz w:val="18"/>
              </w:rPr>
              <w:t>-</w:t>
            </w:r>
            <w:r>
              <w:rPr>
                <w:rFonts w:ascii="Arial"/>
                <w:sz w:val="18"/>
              </w:rPr>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9"/>
              <w:jc w:val="right"/>
              <w:rPr>
                <w:rFonts w:ascii="Arial" w:hAnsi="Arial" w:cs="Arial" w:eastAsia="Arial" w:hint="default"/>
                <w:sz w:val="18"/>
                <w:szCs w:val="18"/>
              </w:rPr>
            </w:pPr>
            <w:r>
              <w:rPr>
                <w:rFonts w:ascii="Arial"/>
                <w:w w:val="99"/>
                <w:sz w:val="18"/>
              </w:rPr>
              <w:t>-</w:t>
            </w:r>
            <w:r>
              <w:rPr>
                <w:rFonts w:ascii="Arial"/>
                <w:sz w:val="18"/>
              </w:rPr>
            </w:r>
          </w:p>
        </w:tc>
        <w:tc>
          <w:tcPr>
            <w:tcW w:w="156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23"/>
              <w:jc w:val="right"/>
              <w:rPr>
                <w:rFonts w:ascii="Arial" w:hAnsi="Arial" w:cs="Arial" w:eastAsia="Arial" w:hint="default"/>
                <w:sz w:val="18"/>
                <w:szCs w:val="18"/>
              </w:rPr>
            </w:pPr>
            <w:r>
              <w:rPr>
                <w:rFonts w:ascii="Arial"/>
                <w:spacing w:val="-1"/>
                <w:sz w:val="18"/>
              </w:rPr>
              <w:t>120,319.36</w:t>
            </w:r>
          </w:p>
        </w:tc>
      </w:tr>
      <w:tr>
        <w:trPr>
          <w:trHeight w:val="509" w:hRule="exact"/>
        </w:trPr>
        <w:tc>
          <w:tcPr>
            <w:tcW w:w="188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3"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、本年减少金额</w:t>
            </w:r>
          </w:p>
        </w:tc>
        <w:tc>
          <w:tcPr>
            <w:tcW w:w="15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1"/>
              <w:jc w:val="right"/>
              <w:rPr>
                <w:rFonts w:ascii="Arial" w:hAnsi="Arial" w:cs="Arial" w:eastAsia="Arial" w:hint="default"/>
                <w:sz w:val="18"/>
                <w:szCs w:val="18"/>
              </w:rPr>
            </w:pPr>
            <w:r>
              <w:rPr>
                <w:rFonts w:ascii="Arial"/>
                <w:spacing w:val="-1"/>
                <w:sz w:val="18"/>
              </w:rPr>
              <w:t>436,532.93</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8"/>
              <w:jc w:val="right"/>
              <w:rPr>
                <w:rFonts w:ascii="Arial" w:hAnsi="Arial" w:cs="Arial" w:eastAsia="Arial" w:hint="default"/>
                <w:sz w:val="18"/>
                <w:szCs w:val="18"/>
              </w:rPr>
            </w:pPr>
            <w:r>
              <w:rPr>
                <w:rFonts w:ascii="Arial"/>
                <w:spacing w:val="-1"/>
                <w:sz w:val="18"/>
              </w:rPr>
              <w:t>154,137.67</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1"/>
              <w:jc w:val="right"/>
              <w:rPr>
                <w:rFonts w:ascii="Arial" w:hAnsi="Arial" w:cs="Arial" w:eastAsia="Arial" w:hint="default"/>
                <w:sz w:val="18"/>
                <w:szCs w:val="18"/>
              </w:rPr>
            </w:pPr>
            <w:r>
              <w:rPr>
                <w:rFonts w:ascii="Arial"/>
                <w:spacing w:val="-1"/>
                <w:sz w:val="18"/>
              </w:rPr>
              <w:t>155,006.00</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9"/>
              <w:jc w:val="right"/>
              <w:rPr>
                <w:rFonts w:ascii="Arial" w:hAnsi="Arial" w:cs="Arial" w:eastAsia="Arial" w:hint="default"/>
                <w:sz w:val="18"/>
                <w:szCs w:val="18"/>
              </w:rPr>
            </w:pPr>
            <w:r>
              <w:rPr>
                <w:rFonts w:ascii="Arial"/>
                <w:spacing w:val="-1"/>
                <w:sz w:val="18"/>
              </w:rPr>
              <w:t>1,449,863.75</w:t>
            </w:r>
          </w:p>
        </w:tc>
        <w:tc>
          <w:tcPr>
            <w:tcW w:w="156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4"/>
              <w:jc w:val="right"/>
              <w:rPr>
                <w:rFonts w:ascii="Arial" w:hAnsi="Arial" w:cs="Arial" w:eastAsia="Arial" w:hint="default"/>
                <w:sz w:val="18"/>
                <w:szCs w:val="18"/>
              </w:rPr>
            </w:pPr>
            <w:r>
              <w:rPr>
                <w:rFonts w:ascii="Arial"/>
                <w:spacing w:val="-1"/>
                <w:sz w:val="18"/>
              </w:rPr>
              <w:t>2,195,540.35</w:t>
            </w:r>
          </w:p>
        </w:tc>
      </w:tr>
      <w:tr>
        <w:trPr>
          <w:trHeight w:val="511" w:hRule="exact"/>
        </w:trPr>
        <w:tc>
          <w:tcPr>
            <w:tcW w:w="188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1</w:t>
            </w:r>
            <w:r>
              <w:rPr>
                <w:rFonts w:ascii="宋体" w:hAnsi="宋体" w:cs="宋体" w:eastAsia="宋体" w:hint="default"/>
                <w:sz w:val="18"/>
                <w:szCs w:val="18"/>
              </w:rPr>
              <w:t>）处置或报废</w:t>
            </w:r>
          </w:p>
        </w:tc>
        <w:tc>
          <w:tcPr>
            <w:tcW w:w="15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21"/>
              <w:jc w:val="right"/>
              <w:rPr>
                <w:rFonts w:ascii="Arial" w:hAnsi="Arial" w:cs="Arial" w:eastAsia="Arial" w:hint="default"/>
                <w:sz w:val="18"/>
                <w:szCs w:val="18"/>
              </w:rPr>
            </w:pPr>
            <w:r>
              <w:rPr>
                <w:rFonts w:ascii="Arial"/>
                <w:spacing w:val="-1"/>
                <w:sz w:val="18"/>
              </w:rPr>
              <w:t>436,532.93</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8"/>
              <w:jc w:val="right"/>
              <w:rPr>
                <w:rFonts w:ascii="Arial" w:hAnsi="Arial" w:cs="Arial" w:eastAsia="Arial" w:hint="default"/>
                <w:sz w:val="18"/>
                <w:szCs w:val="18"/>
              </w:rPr>
            </w:pPr>
            <w:r>
              <w:rPr>
                <w:rFonts w:ascii="Arial"/>
                <w:spacing w:val="-1"/>
                <w:sz w:val="18"/>
              </w:rPr>
              <w:t>154,137.67</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21"/>
              <w:jc w:val="right"/>
              <w:rPr>
                <w:rFonts w:ascii="Arial" w:hAnsi="Arial" w:cs="Arial" w:eastAsia="Arial" w:hint="default"/>
                <w:sz w:val="18"/>
                <w:szCs w:val="18"/>
              </w:rPr>
            </w:pPr>
            <w:r>
              <w:rPr>
                <w:rFonts w:ascii="Arial"/>
                <w:spacing w:val="-1"/>
                <w:sz w:val="18"/>
              </w:rPr>
              <w:t>155,006.00</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9"/>
              <w:jc w:val="right"/>
              <w:rPr>
                <w:rFonts w:ascii="Arial" w:hAnsi="Arial" w:cs="Arial" w:eastAsia="Arial" w:hint="default"/>
                <w:sz w:val="18"/>
                <w:szCs w:val="18"/>
              </w:rPr>
            </w:pPr>
            <w:r>
              <w:rPr>
                <w:rFonts w:ascii="Arial"/>
                <w:spacing w:val="-1"/>
                <w:sz w:val="18"/>
              </w:rPr>
              <w:t>1,449,863.75</w:t>
            </w:r>
          </w:p>
        </w:tc>
        <w:tc>
          <w:tcPr>
            <w:tcW w:w="156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24"/>
              <w:jc w:val="right"/>
              <w:rPr>
                <w:rFonts w:ascii="Arial" w:hAnsi="Arial" w:cs="Arial" w:eastAsia="Arial" w:hint="default"/>
                <w:sz w:val="18"/>
                <w:szCs w:val="18"/>
              </w:rPr>
            </w:pPr>
            <w:r>
              <w:rPr>
                <w:rFonts w:ascii="Arial"/>
                <w:spacing w:val="-1"/>
                <w:sz w:val="18"/>
              </w:rPr>
              <w:t>2,195,540.35</w:t>
            </w:r>
          </w:p>
        </w:tc>
      </w:tr>
      <w:tr>
        <w:trPr>
          <w:trHeight w:val="509" w:hRule="exact"/>
        </w:trPr>
        <w:tc>
          <w:tcPr>
            <w:tcW w:w="188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3"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、年末余额</w:t>
            </w:r>
          </w:p>
        </w:tc>
        <w:tc>
          <w:tcPr>
            <w:tcW w:w="15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2"/>
              <w:jc w:val="right"/>
              <w:rPr>
                <w:rFonts w:ascii="Arial" w:hAnsi="Arial" w:cs="Arial" w:eastAsia="Arial" w:hint="default"/>
                <w:sz w:val="18"/>
                <w:szCs w:val="18"/>
              </w:rPr>
            </w:pPr>
            <w:r>
              <w:rPr>
                <w:rFonts w:ascii="Arial"/>
                <w:spacing w:val="-1"/>
                <w:sz w:val="18"/>
              </w:rPr>
              <w:t>40,736,906.48</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8"/>
              <w:jc w:val="right"/>
              <w:rPr>
                <w:rFonts w:ascii="Arial" w:hAnsi="Arial" w:cs="Arial" w:eastAsia="Arial" w:hint="default"/>
                <w:sz w:val="18"/>
                <w:szCs w:val="18"/>
              </w:rPr>
            </w:pPr>
            <w:r>
              <w:rPr>
                <w:rFonts w:ascii="Arial"/>
                <w:spacing w:val="-1"/>
                <w:sz w:val="18"/>
              </w:rPr>
              <w:t>591,208.28</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1"/>
              <w:jc w:val="right"/>
              <w:rPr>
                <w:rFonts w:ascii="Arial" w:hAnsi="Arial" w:cs="Arial" w:eastAsia="Arial" w:hint="default"/>
                <w:sz w:val="18"/>
                <w:szCs w:val="18"/>
              </w:rPr>
            </w:pPr>
            <w:r>
              <w:rPr>
                <w:rFonts w:ascii="Arial"/>
                <w:spacing w:val="-1"/>
                <w:sz w:val="18"/>
              </w:rPr>
              <w:t>11,444,105.04</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9"/>
              <w:jc w:val="right"/>
              <w:rPr>
                <w:rFonts w:ascii="Arial" w:hAnsi="Arial" w:cs="Arial" w:eastAsia="Arial" w:hint="default"/>
                <w:sz w:val="18"/>
                <w:szCs w:val="18"/>
              </w:rPr>
            </w:pPr>
            <w:r>
              <w:rPr>
                <w:rFonts w:ascii="Arial"/>
                <w:spacing w:val="-1"/>
                <w:sz w:val="18"/>
              </w:rPr>
              <w:t>8,675,962.40</w:t>
            </w:r>
          </w:p>
        </w:tc>
        <w:tc>
          <w:tcPr>
            <w:tcW w:w="156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3"/>
              <w:jc w:val="right"/>
              <w:rPr>
                <w:rFonts w:ascii="Arial" w:hAnsi="Arial" w:cs="Arial" w:eastAsia="Arial" w:hint="default"/>
                <w:sz w:val="18"/>
                <w:szCs w:val="18"/>
              </w:rPr>
            </w:pPr>
            <w:r>
              <w:rPr>
                <w:rFonts w:ascii="Arial"/>
                <w:spacing w:val="-1"/>
                <w:sz w:val="18"/>
              </w:rPr>
              <w:t>61,448,182.20</w:t>
            </w:r>
          </w:p>
        </w:tc>
      </w:tr>
      <w:tr>
        <w:trPr>
          <w:trHeight w:val="512" w:hRule="exact"/>
        </w:trPr>
        <w:tc>
          <w:tcPr>
            <w:tcW w:w="188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61" w:type="dxa"/>
            <w:tcBorders>
              <w:top w:val="dotted" w:sz="4" w:space="0" w:color="000000"/>
              <w:left w:val="dotted" w:sz="4" w:space="0" w:color="000000"/>
              <w:bottom w:val="dotted" w:sz="4" w:space="0" w:color="000000"/>
              <w:right w:val="dotted" w:sz="4" w:space="0" w:color="000000"/>
            </w:tcBorders>
          </w:tcPr>
          <w:p>
            <w:pPr/>
          </w:p>
        </w:tc>
        <w:tc>
          <w:tcPr>
            <w:tcW w:w="1558" w:type="dxa"/>
            <w:tcBorders>
              <w:top w:val="dotted" w:sz="4" w:space="0" w:color="000000"/>
              <w:left w:val="dotted" w:sz="4" w:space="0" w:color="000000"/>
              <w:bottom w:val="dotted" w:sz="4" w:space="0" w:color="000000"/>
              <w:right w:val="dotted" w:sz="4" w:space="0" w:color="000000"/>
            </w:tcBorders>
          </w:tcPr>
          <w:p>
            <w:pPr/>
          </w:p>
        </w:tc>
        <w:tc>
          <w:tcPr>
            <w:tcW w:w="1560" w:type="dxa"/>
            <w:tcBorders>
              <w:top w:val="dotted" w:sz="4" w:space="0" w:color="000000"/>
              <w:left w:val="dotted" w:sz="4" w:space="0" w:color="000000"/>
              <w:bottom w:val="dotted" w:sz="4" w:space="0" w:color="000000"/>
              <w:right w:val="dotted" w:sz="4" w:space="0" w:color="000000"/>
            </w:tcBorders>
          </w:tcPr>
          <w:p>
            <w:pPr/>
          </w:p>
        </w:tc>
        <w:tc>
          <w:tcPr>
            <w:tcW w:w="1558" w:type="dxa"/>
            <w:tcBorders>
              <w:top w:val="dotted" w:sz="4" w:space="0" w:color="000000"/>
              <w:left w:val="dotted" w:sz="4" w:space="0" w:color="000000"/>
              <w:bottom w:val="dotted" w:sz="4" w:space="0" w:color="000000"/>
              <w:right w:val="dotted" w:sz="4" w:space="0" w:color="000000"/>
            </w:tcBorders>
          </w:tcPr>
          <w:p>
            <w:pPr/>
          </w:p>
        </w:tc>
        <w:tc>
          <w:tcPr>
            <w:tcW w:w="1560" w:type="dxa"/>
            <w:tcBorders>
              <w:top w:val="dotted" w:sz="4" w:space="0" w:color="000000"/>
              <w:left w:val="dotted" w:sz="4" w:space="0" w:color="000000"/>
              <w:bottom w:val="dotted" w:sz="4" w:space="0" w:color="000000"/>
              <w:right w:val="nil" w:sz="6" w:space="0" w:color="auto"/>
            </w:tcBorders>
          </w:tcPr>
          <w:p>
            <w:pPr/>
          </w:p>
        </w:tc>
      </w:tr>
      <w:tr>
        <w:trPr>
          <w:trHeight w:val="509" w:hRule="exact"/>
        </w:trPr>
        <w:tc>
          <w:tcPr>
            <w:tcW w:w="188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3"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、年初余额</w:t>
            </w:r>
          </w:p>
        </w:tc>
        <w:tc>
          <w:tcPr>
            <w:tcW w:w="15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2"/>
              <w:jc w:val="right"/>
              <w:rPr>
                <w:rFonts w:ascii="Arial" w:hAnsi="Arial" w:cs="Arial" w:eastAsia="Arial" w:hint="default"/>
                <w:sz w:val="18"/>
                <w:szCs w:val="18"/>
              </w:rPr>
            </w:pPr>
            <w:r>
              <w:rPr>
                <w:rFonts w:ascii="Arial"/>
                <w:w w:val="99"/>
                <w:sz w:val="18"/>
              </w:rPr>
              <w:t>-</w:t>
            </w:r>
            <w:r>
              <w:rPr>
                <w:rFonts w:ascii="Arial"/>
                <w:sz w:val="18"/>
              </w:rPr>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9"/>
              <w:jc w:val="right"/>
              <w:rPr>
                <w:rFonts w:ascii="Arial" w:hAnsi="Arial" w:cs="Arial" w:eastAsia="Arial" w:hint="default"/>
                <w:sz w:val="18"/>
                <w:szCs w:val="18"/>
              </w:rPr>
            </w:pPr>
            <w:r>
              <w:rPr>
                <w:rFonts w:ascii="Arial"/>
                <w:w w:val="99"/>
                <w:sz w:val="18"/>
              </w:rPr>
              <w:t>-</w:t>
            </w:r>
            <w:r>
              <w:rPr>
                <w:rFonts w:ascii="Arial"/>
                <w:sz w:val="18"/>
              </w:rPr>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1"/>
              <w:jc w:val="right"/>
              <w:rPr>
                <w:rFonts w:ascii="Arial" w:hAnsi="Arial" w:cs="Arial" w:eastAsia="Arial" w:hint="default"/>
                <w:sz w:val="18"/>
                <w:szCs w:val="18"/>
              </w:rPr>
            </w:pPr>
            <w:r>
              <w:rPr>
                <w:rFonts w:ascii="Arial"/>
                <w:spacing w:val="-1"/>
                <w:sz w:val="18"/>
              </w:rPr>
              <w:t>274,294.93</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9"/>
              <w:jc w:val="right"/>
              <w:rPr>
                <w:rFonts w:ascii="Arial" w:hAnsi="Arial" w:cs="Arial" w:eastAsia="Arial" w:hint="default"/>
                <w:sz w:val="18"/>
                <w:szCs w:val="18"/>
              </w:rPr>
            </w:pPr>
            <w:r>
              <w:rPr>
                <w:rFonts w:ascii="Arial"/>
                <w:spacing w:val="-1"/>
                <w:sz w:val="18"/>
              </w:rPr>
              <w:t>8,000,000.00</w:t>
            </w:r>
          </w:p>
        </w:tc>
        <w:tc>
          <w:tcPr>
            <w:tcW w:w="156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4"/>
              <w:jc w:val="right"/>
              <w:rPr>
                <w:rFonts w:ascii="Arial" w:hAnsi="Arial" w:cs="Arial" w:eastAsia="Arial" w:hint="default"/>
                <w:sz w:val="18"/>
                <w:szCs w:val="18"/>
              </w:rPr>
            </w:pPr>
            <w:r>
              <w:rPr>
                <w:rFonts w:ascii="Arial"/>
                <w:spacing w:val="-1"/>
                <w:sz w:val="18"/>
              </w:rPr>
              <w:t>8,274,294.93</w:t>
            </w:r>
          </w:p>
        </w:tc>
      </w:tr>
      <w:tr>
        <w:trPr>
          <w:trHeight w:val="511" w:hRule="exact"/>
        </w:trPr>
        <w:tc>
          <w:tcPr>
            <w:tcW w:w="188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3"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、本年增加金额</w:t>
            </w:r>
          </w:p>
        </w:tc>
        <w:tc>
          <w:tcPr>
            <w:tcW w:w="15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22"/>
              <w:jc w:val="right"/>
              <w:rPr>
                <w:rFonts w:ascii="Arial" w:hAnsi="Arial" w:cs="Arial" w:eastAsia="Arial" w:hint="default"/>
                <w:sz w:val="18"/>
                <w:szCs w:val="18"/>
              </w:rPr>
            </w:pPr>
            <w:r>
              <w:rPr>
                <w:rFonts w:ascii="Arial"/>
                <w:w w:val="99"/>
                <w:sz w:val="18"/>
              </w:rPr>
              <w:t>-</w:t>
            </w:r>
            <w:r>
              <w:rPr>
                <w:rFonts w:ascii="Arial"/>
                <w:sz w:val="18"/>
              </w:rPr>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9"/>
              <w:jc w:val="right"/>
              <w:rPr>
                <w:rFonts w:ascii="Arial" w:hAnsi="Arial" w:cs="Arial" w:eastAsia="Arial" w:hint="default"/>
                <w:sz w:val="18"/>
                <w:szCs w:val="18"/>
              </w:rPr>
            </w:pPr>
            <w:r>
              <w:rPr>
                <w:rFonts w:ascii="Arial"/>
                <w:w w:val="99"/>
                <w:sz w:val="18"/>
              </w:rPr>
              <w:t>-</w:t>
            </w:r>
            <w:r>
              <w:rPr>
                <w:rFonts w:ascii="Arial"/>
                <w:sz w:val="18"/>
              </w:rPr>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22"/>
              <w:jc w:val="right"/>
              <w:rPr>
                <w:rFonts w:ascii="Arial" w:hAnsi="Arial" w:cs="Arial" w:eastAsia="Arial" w:hint="default"/>
                <w:sz w:val="18"/>
                <w:szCs w:val="18"/>
              </w:rPr>
            </w:pPr>
            <w:r>
              <w:rPr>
                <w:rFonts w:ascii="Arial"/>
                <w:w w:val="99"/>
                <w:sz w:val="18"/>
              </w:rPr>
              <w:t>-</w:t>
            </w:r>
            <w:r>
              <w:rPr>
                <w:rFonts w:ascii="Arial"/>
                <w:sz w:val="18"/>
              </w:rPr>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08"/>
              <w:jc w:val="right"/>
              <w:rPr>
                <w:rFonts w:ascii="Arial" w:hAnsi="Arial" w:cs="Arial" w:eastAsia="Arial" w:hint="default"/>
                <w:sz w:val="18"/>
                <w:szCs w:val="18"/>
              </w:rPr>
            </w:pPr>
            <w:r>
              <w:rPr>
                <w:rFonts w:ascii="Arial"/>
                <w:w w:val="99"/>
                <w:sz w:val="18"/>
              </w:rPr>
              <w:t>-</w:t>
            </w:r>
            <w:r>
              <w:rPr>
                <w:rFonts w:ascii="Arial"/>
                <w:sz w:val="18"/>
              </w:rPr>
            </w:r>
          </w:p>
        </w:tc>
        <w:tc>
          <w:tcPr>
            <w:tcW w:w="156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24"/>
              <w:jc w:val="right"/>
              <w:rPr>
                <w:rFonts w:ascii="Arial" w:hAnsi="Arial" w:cs="Arial" w:eastAsia="Arial" w:hint="default"/>
                <w:sz w:val="18"/>
                <w:szCs w:val="18"/>
              </w:rPr>
            </w:pPr>
            <w:r>
              <w:rPr>
                <w:rFonts w:ascii="Arial"/>
                <w:w w:val="99"/>
                <w:sz w:val="18"/>
              </w:rPr>
              <w:t>-</w:t>
            </w:r>
            <w:r>
              <w:rPr>
                <w:rFonts w:ascii="Arial"/>
                <w:sz w:val="18"/>
              </w:rPr>
            </w:r>
          </w:p>
        </w:tc>
      </w:tr>
      <w:tr>
        <w:trPr>
          <w:trHeight w:val="509" w:hRule="exact"/>
        </w:trPr>
        <w:tc>
          <w:tcPr>
            <w:tcW w:w="188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1</w:t>
            </w:r>
            <w:r>
              <w:rPr>
                <w:rFonts w:ascii="宋体" w:hAnsi="宋体" w:cs="宋体" w:eastAsia="宋体" w:hint="default"/>
                <w:sz w:val="18"/>
                <w:szCs w:val="18"/>
              </w:rPr>
              <w:t>）计提</w:t>
            </w:r>
          </w:p>
        </w:tc>
        <w:tc>
          <w:tcPr>
            <w:tcW w:w="15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2"/>
              <w:jc w:val="right"/>
              <w:rPr>
                <w:rFonts w:ascii="Arial" w:hAnsi="Arial" w:cs="Arial" w:eastAsia="Arial" w:hint="default"/>
                <w:sz w:val="18"/>
                <w:szCs w:val="18"/>
              </w:rPr>
            </w:pPr>
            <w:r>
              <w:rPr>
                <w:rFonts w:ascii="Arial"/>
                <w:w w:val="99"/>
                <w:sz w:val="18"/>
              </w:rPr>
              <w:t>-</w:t>
            </w:r>
            <w:r>
              <w:rPr>
                <w:rFonts w:ascii="Arial"/>
                <w:sz w:val="18"/>
              </w:rPr>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9"/>
              <w:jc w:val="right"/>
              <w:rPr>
                <w:rFonts w:ascii="Arial" w:hAnsi="Arial" w:cs="Arial" w:eastAsia="Arial" w:hint="default"/>
                <w:sz w:val="18"/>
                <w:szCs w:val="18"/>
              </w:rPr>
            </w:pPr>
            <w:r>
              <w:rPr>
                <w:rFonts w:ascii="Arial"/>
                <w:w w:val="99"/>
                <w:sz w:val="18"/>
              </w:rPr>
              <w:t>-</w:t>
            </w:r>
            <w:r>
              <w:rPr>
                <w:rFonts w:ascii="Arial"/>
                <w:sz w:val="18"/>
              </w:rPr>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2"/>
              <w:jc w:val="right"/>
              <w:rPr>
                <w:rFonts w:ascii="Arial" w:hAnsi="Arial" w:cs="Arial" w:eastAsia="Arial" w:hint="default"/>
                <w:sz w:val="18"/>
                <w:szCs w:val="18"/>
              </w:rPr>
            </w:pPr>
            <w:r>
              <w:rPr>
                <w:rFonts w:ascii="Arial"/>
                <w:w w:val="99"/>
                <w:sz w:val="18"/>
              </w:rPr>
              <w:t>-</w:t>
            </w:r>
            <w:r>
              <w:rPr>
                <w:rFonts w:ascii="Arial"/>
                <w:sz w:val="18"/>
              </w:rPr>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08"/>
              <w:jc w:val="right"/>
              <w:rPr>
                <w:rFonts w:ascii="Arial" w:hAnsi="Arial" w:cs="Arial" w:eastAsia="Arial" w:hint="default"/>
                <w:sz w:val="18"/>
                <w:szCs w:val="18"/>
              </w:rPr>
            </w:pPr>
            <w:r>
              <w:rPr>
                <w:rFonts w:ascii="Arial"/>
                <w:w w:val="99"/>
                <w:sz w:val="18"/>
              </w:rPr>
              <w:t>-</w:t>
            </w:r>
            <w:r>
              <w:rPr>
                <w:rFonts w:ascii="Arial"/>
                <w:sz w:val="18"/>
              </w:rPr>
            </w:r>
          </w:p>
        </w:tc>
        <w:tc>
          <w:tcPr>
            <w:tcW w:w="156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4"/>
              <w:jc w:val="right"/>
              <w:rPr>
                <w:rFonts w:ascii="Arial" w:hAnsi="Arial" w:cs="Arial" w:eastAsia="Arial" w:hint="default"/>
                <w:sz w:val="18"/>
                <w:szCs w:val="18"/>
              </w:rPr>
            </w:pPr>
            <w:r>
              <w:rPr>
                <w:rFonts w:ascii="Arial"/>
                <w:w w:val="99"/>
                <w:sz w:val="18"/>
              </w:rPr>
              <w:t>-</w:t>
            </w:r>
            <w:r>
              <w:rPr>
                <w:rFonts w:ascii="Arial"/>
                <w:sz w:val="18"/>
              </w:rPr>
            </w:r>
          </w:p>
        </w:tc>
      </w:tr>
      <w:tr>
        <w:trPr>
          <w:trHeight w:val="511" w:hRule="exact"/>
        </w:trPr>
        <w:tc>
          <w:tcPr>
            <w:tcW w:w="188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3"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、本年减少金额</w:t>
            </w:r>
          </w:p>
        </w:tc>
        <w:tc>
          <w:tcPr>
            <w:tcW w:w="15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22"/>
              <w:jc w:val="right"/>
              <w:rPr>
                <w:rFonts w:ascii="Arial" w:hAnsi="Arial" w:cs="Arial" w:eastAsia="Arial" w:hint="default"/>
                <w:sz w:val="18"/>
                <w:szCs w:val="18"/>
              </w:rPr>
            </w:pPr>
            <w:r>
              <w:rPr>
                <w:rFonts w:ascii="Arial"/>
                <w:w w:val="99"/>
                <w:sz w:val="18"/>
              </w:rPr>
              <w:t>-</w:t>
            </w:r>
            <w:r>
              <w:rPr>
                <w:rFonts w:ascii="Arial"/>
                <w:sz w:val="18"/>
              </w:rPr>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9"/>
              <w:jc w:val="right"/>
              <w:rPr>
                <w:rFonts w:ascii="Arial" w:hAnsi="Arial" w:cs="Arial" w:eastAsia="Arial" w:hint="default"/>
                <w:sz w:val="18"/>
                <w:szCs w:val="18"/>
              </w:rPr>
            </w:pPr>
            <w:r>
              <w:rPr>
                <w:rFonts w:ascii="Arial"/>
                <w:w w:val="99"/>
                <w:sz w:val="18"/>
              </w:rPr>
              <w:t>-</w:t>
            </w:r>
            <w:r>
              <w:rPr>
                <w:rFonts w:ascii="Arial"/>
                <w:sz w:val="18"/>
              </w:rPr>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22"/>
              <w:jc w:val="right"/>
              <w:rPr>
                <w:rFonts w:ascii="Arial" w:hAnsi="Arial" w:cs="Arial" w:eastAsia="Arial" w:hint="default"/>
                <w:sz w:val="18"/>
                <w:szCs w:val="18"/>
              </w:rPr>
            </w:pPr>
            <w:r>
              <w:rPr>
                <w:rFonts w:ascii="Arial"/>
                <w:w w:val="99"/>
                <w:sz w:val="18"/>
              </w:rPr>
              <w:t>-</w:t>
            </w:r>
            <w:r>
              <w:rPr>
                <w:rFonts w:ascii="Arial"/>
                <w:sz w:val="18"/>
              </w:rPr>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08"/>
              <w:jc w:val="right"/>
              <w:rPr>
                <w:rFonts w:ascii="Arial" w:hAnsi="Arial" w:cs="Arial" w:eastAsia="Arial" w:hint="default"/>
                <w:sz w:val="18"/>
                <w:szCs w:val="18"/>
              </w:rPr>
            </w:pPr>
            <w:r>
              <w:rPr>
                <w:rFonts w:ascii="Arial"/>
                <w:w w:val="99"/>
                <w:sz w:val="18"/>
              </w:rPr>
              <w:t>-</w:t>
            </w:r>
            <w:r>
              <w:rPr>
                <w:rFonts w:ascii="Arial"/>
                <w:sz w:val="18"/>
              </w:rPr>
            </w:r>
          </w:p>
        </w:tc>
        <w:tc>
          <w:tcPr>
            <w:tcW w:w="156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24"/>
              <w:jc w:val="right"/>
              <w:rPr>
                <w:rFonts w:ascii="Arial" w:hAnsi="Arial" w:cs="Arial" w:eastAsia="Arial" w:hint="default"/>
                <w:sz w:val="18"/>
                <w:szCs w:val="18"/>
              </w:rPr>
            </w:pPr>
            <w:r>
              <w:rPr>
                <w:rFonts w:ascii="Arial"/>
                <w:w w:val="99"/>
                <w:sz w:val="18"/>
              </w:rPr>
              <w:t>-</w:t>
            </w:r>
            <w:r>
              <w:rPr>
                <w:rFonts w:ascii="Arial"/>
                <w:sz w:val="18"/>
              </w:rPr>
            </w:r>
          </w:p>
        </w:tc>
      </w:tr>
      <w:tr>
        <w:trPr>
          <w:trHeight w:val="509" w:hRule="exact"/>
        </w:trPr>
        <w:tc>
          <w:tcPr>
            <w:tcW w:w="188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1</w:t>
            </w:r>
            <w:r>
              <w:rPr>
                <w:rFonts w:ascii="宋体" w:hAnsi="宋体" w:cs="宋体" w:eastAsia="宋体" w:hint="default"/>
                <w:sz w:val="18"/>
                <w:szCs w:val="18"/>
              </w:rPr>
              <w:t>）处置或报废</w:t>
            </w:r>
          </w:p>
        </w:tc>
        <w:tc>
          <w:tcPr>
            <w:tcW w:w="15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2"/>
              <w:jc w:val="right"/>
              <w:rPr>
                <w:rFonts w:ascii="Arial" w:hAnsi="Arial" w:cs="Arial" w:eastAsia="Arial" w:hint="default"/>
                <w:sz w:val="18"/>
                <w:szCs w:val="18"/>
              </w:rPr>
            </w:pPr>
            <w:r>
              <w:rPr>
                <w:rFonts w:ascii="Arial"/>
                <w:w w:val="99"/>
                <w:sz w:val="18"/>
              </w:rPr>
              <w:t>-</w:t>
            </w:r>
            <w:r>
              <w:rPr>
                <w:rFonts w:ascii="Arial"/>
                <w:sz w:val="18"/>
              </w:rPr>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9"/>
              <w:jc w:val="right"/>
              <w:rPr>
                <w:rFonts w:ascii="Arial" w:hAnsi="Arial" w:cs="Arial" w:eastAsia="Arial" w:hint="default"/>
                <w:sz w:val="18"/>
                <w:szCs w:val="18"/>
              </w:rPr>
            </w:pPr>
            <w:r>
              <w:rPr>
                <w:rFonts w:ascii="Arial"/>
                <w:w w:val="99"/>
                <w:sz w:val="18"/>
              </w:rPr>
              <w:t>-</w:t>
            </w:r>
            <w:r>
              <w:rPr>
                <w:rFonts w:ascii="Arial"/>
                <w:sz w:val="18"/>
              </w:rPr>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2"/>
              <w:jc w:val="right"/>
              <w:rPr>
                <w:rFonts w:ascii="Arial" w:hAnsi="Arial" w:cs="Arial" w:eastAsia="Arial" w:hint="default"/>
                <w:sz w:val="18"/>
                <w:szCs w:val="18"/>
              </w:rPr>
            </w:pPr>
            <w:r>
              <w:rPr>
                <w:rFonts w:ascii="Arial"/>
                <w:w w:val="99"/>
                <w:sz w:val="18"/>
              </w:rPr>
              <w:t>-</w:t>
            </w:r>
            <w:r>
              <w:rPr>
                <w:rFonts w:ascii="Arial"/>
                <w:sz w:val="18"/>
              </w:rPr>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08"/>
              <w:jc w:val="right"/>
              <w:rPr>
                <w:rFonts w:ascii="Arial" w:hAnsi="Arial" w:cs="Arial" w:eastAsia="Arial" w:hint="default"/>
                <w:sz w:val="18"/>
                <w:szCs w:val="18"/>
              </w:rPr>
            </w:pPr>
            <w:r>
              <w:rPr>
                <w:rFonts w:ascii="Arial"/>
                <w:w w:val="99"/>
                <w:sz w:val="18"/>
              </w:rPr>
              <w:t>-</w:t>
            </w:r>
            <w:r>
              <w:rPr>
                <w:rFonts w:ascii="Arial"/>
                <w:sz w:val="18"/>
              </w:rPr>
            </w:r>
          </w:p>
        </w:tc>
        <w:tc>
          <w:tcPr>
            <w:tcW w:w="156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4"/>
              <w:jc w:val="right"/>
              <w:rPr>
                <w:rFonts w:ascii="Arial" w:hAnsi="Arial" w:cs="Arial" w:eastAsia="Arial" w:hint="default"/>
                <w:sz w:val="18"/>
                <w:szCs w:val="18"/>
              </w:rPr>
            </w:pPr>
            <w:r>
              <w:rPr>
                <w:rFonts w:ascii="Arial"/>
                <w:w w:val="99"/>
                <w:sz w:val="18"/>
              </w:rPr>
              <w:t>-</w:t>
            </w:r>
            <w:r>
              <w:rPr>
                <w:rFonts w:ascii="Arial"/>
                <w:sz w:val="18"/>
              </w:rPr>
            </w:r>
          </w:p>
        </w:tc>
      </w:tr>
      <w:tr>
        <w:trPr>
          <w:trHeight w:val="512" w:hRule="exact"/>
        </w:trPr>
        <w:tc>
          <w:tcPr>
            <w:tcW w:w="188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3"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、年末余额</w:t>
            </w:r>
          </w:p>
        </w:tc>
        <w:tc>
          <w:tcPr>
            <w:tcW w:w="15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22"/>
              <w:jc w:val="right"/>
              <w:rPr>
                <w:rFonts w:ascii="Arial" w:hAnsi="Arial" w:cs="Arial" w:eastAsia="Arial" w:hint="default"/>
                <w:sz w:val="18"/>
                <w:szCs w:val="18"/>
              </w:rPr>
            </w:pPr>
            <w:r>
              <w:rPr>
                <w:rFonts w:ascii="Arial"/>
                <w:w w:val="99"/>
                <w:sz w:val="18"/>
              </w:rPr>
              <w:t>-</w:t>
            </w:r>
            <w:r>
              <w:rPr>
                <w:rFonts w:ascii="Arial"/>
                <w:sz w:val="18"/>
              </w:rPr>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19"/>
              <w:jc w:val="right"/>
              <w:rPr>
                <w:rFonts w:ascii="Arial" w:hAnsi="Arial" w:cs="Arial" w:eastAsia="Arial" w:hint="default"/>
                <w:sz w:val="18"/>
                <w:szCs w:val="18"/>
              </w:rPr>
            </w:pPr>
            <w:r>
              <w:rPr>
                <w:rFonts w:ascii="Arial"/>
                <w:w w:val="99"/>
                <w:sz w:val="18"/>
              </w:rPr>
              <w:t>-</w:t>
            </w:r>
            <w:r>
              <w:rPr>
                <w:rFonts w:ascii="Arial"/>
                <w:sz w:val="18"/>
              </w:rPr>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21"/>
              <w:jc w:val="right"/>
              <w:rPr>
                <w:rFonts w:ascii="Arial" w:hAnsi="Arial" w:cs="Arial" w:eastAsia="Arial" w:hint="default"/>
                <w:sz w:val="18"/>
                <w:szCs w:val="18"/>
              </w:rPr>
            </w:pPr>
            <w:r>
              <w:rPr>
                <w:rFonts w:ascii="Arial"/>
                <w:spacing w:val="-1"/>
                <w:sz w:val="18"/>
              </w:rPr>
              <w:t>274,294.93</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19"/>
              <w:jc w:val="right"/>
              <w:rPr>
                <w:rFonts w:ascii="Arial" w:hAnsi="Arial" w:cs="Arial" w:eastAsia="Arial" w:hint="default"/>
                <w:sz w:val="18"/>
                <w:szCs w:val="18"/>
              </w:rPr>
            </w:pPr>
            <w:r>
              <w:rPr>
                <w:rFonts w:ascii="Arial"/>
                <w:spacing w:val="-1"/>
                <w:sz w:val="18"/>
              </w:rPr>
              <w:t>8,000,000.00</w:t>
            </w:r>
          </w:p>
        </w:tc>
        <w:tc>
          <w:tcPr>
            <w:tcW w:w="156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24"/>
              <w:jc w:val="right"/>
              <w:rPr>
                <w:rFonts w:ascii="Arial" w:hAnsi="Arial" w:cs="Arial" w:eastAsia="Arial" w:hint="default"/>
                <w:sz w:val="18"/>
                <w:szCs w:val="18"/>
              </w:rPr>
            </w:pPr>
            <w:r>
              <w:rPr>
                <w:rFonts w:ascii="Arial"/>
                <w:spacing w:val="-1"/>
                <w:sz w:val="18"/>
              </w:rPr>
              <w:t>8,274,294.93</w:t>
            </w:r>
          </w:p>
        </w:tc>
      </w:tr>
      <w:tr>
        <w:trPr>
          <w:trHeight w:val="509" w:hRule="exact"/>
        </w:trPr>
        <w:tc>
          <w:tcPr>
            <w:tcW w:w="188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61" w:type="dxa"/>
            <w:tcBorders>
              <w:top w:val="dotted" w:sz="4" w:space="0" w:color="000000"/>
              <w:left w:val="dotted" w:sz="4" w:space="0" w:color="000000"/>
              <w:bottom w:val="dotted" w:sz="4" w:space="0" w:color="000000"/>
              <w:right w:val="dotted" w:sz="4" w:space="0" w:color="000000"/>
            </w:tcBorders>
          </w:tcPr>
          <w:p>
            <w:pPr/>
          </w:p>
        </w:tc>
        <w:tc>
          <w:tcPr>
            <w:tcW w:w="1558" w:type="dxa"/>
            <w:tcBorders>
              <w:top w:val="dotted" w:sz="4" w:space="0" w:color="000000"/>
              <w:left w:val="dotted" w:sz="4" w:space="0" w:color="000000"/>
              <w:bottom w:val="dotted" w:sz="4" w:space="0" w:color="000000"/>
              <w:right w:val="dotted" w:sz="4" w:space="0" w:color="000000"/>
            </w:tcBorders>
          </w:tcPr>
          <w:p>
            <w:pPr/>
          </w:p>
        </w:tc>
        <w:tc>
          <w:tcPr>
            <w:tcW w:w="1560" w:type="dxa"/>
            <w:tcBorders>
              <w:top w:val="dotted" w:sz="4" w:space="0" w:color="000000"/>
              <w:left w:val="dotted" w:sz="4" w:space="0" w:color="000000"/>
              <w:bottom w:val="dotted" w:sz="4" w:space="0" w:color="000000"/>
              <w:right w:val="dotted" w:sz="4" w:space="0" w:color="000000"/>
            </w:tcBorders>
          </w:tcPr>
          <w:p>
            <w:pPr/>
          </w:p>
        </w:tc>
        <w:tc>
          <w:tcPr>
            <w:tcW w:w="1558" w:type="dxa"/>
            <w:tcBorders>
              <w:top w:val="dotted" w:sz="4" w:space="0" w:color="000000"/>
              <w:left w:val="dotted" w:sz="4" w:space="0" w:color="000000"/>
              <w:bottom w:val="dotted" w:sz="4" w:space="0" w:color="000000"/>
              <w:right w:val="dotted" w:sz="4" w:space="0" w:color="000000"/>
            </w:tcBorders>
          </w:tcPr>
          <w:p>
            <w:pPr/>
          </w:p>
        </w:tc>
        <w:tc>
          <w:tcPr>
            <w:tcW w:w="1560" w:type="dxa"/>
            <w:tcBorders>
              <w:top w:val="dotted" w:sz="4" w:space="0" w:color="000000"/>
              <w:left w:val="dotted" w:sz="4" w:space="0" w:color="000000"/>
              <w:bottom w:val="dotted" w:sz="4" w:space="0" w:color="000000"/>
              <w:right w:val="nil" w:sz="6" w:space="0" w:color="auto"/>
            </w:tcBorders>
          </w:tcPr>
          <w:p>
            <w:pPr/>
          </w:p>
        </w:tc>
      </w:tr>
      <w:tr>
        <w:trPr>
          <w:trHeight w:val="511" w:hRule="exact"/>
        </w:trPr>
        <w:tc>
          <w:tcPr>
            <w:tcW w:w="188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3"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、年末账面价值</w:t>
            </w:r>
          </w:p>
        </w:tc>
        <w:tc>
          <w:tcPr>
            <w:tcW w:w="15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22"/>
              <w:jc w:val="right"/>
              <w:rPr>
                <w:rFonts w:ascii="Arial" w:hAnsi="Arial" w:cs="Arial" w:eastAsia="Arial" w:hint="default"/>
                <w:sz w:val="18"/>
                <w:szCs w:val="18"/>
              </w:rPr>
            </w:pPr>
            <w:r>
              <w:rPr>
                <w:rFonts w:ascii="Arial"/>
                <w:spacing w:val="-1"/>
                <w:sz w:val="18"/>
              </w:rPr>
              <w:t>64,085,378.40</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8"/>
              <w:jc w:val="right"/>
              <w:rPr>
                <w:rFonts w:ascii="Arial" w:hAnsi="Arial" w:cs="Arial" w:eastAsia="Arial" w:hint="default"/>
                <w:sz w:val="18"/>
                <w:szCs w:val="18"/>
              </w:rPr>
            </w:pPr>
            <w:r>
              <w:rPr>
                <w:rFonts w:ascii="Arial"/>
                <w:spacing w:val="-1"/>
                <w:sz w:val="18"/>
              </w:rPr>
              <w:t>70,862.22</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21"/>
              <w:jc w:val="right"/>
              <w:rPr>
                <w:rFonts w:ascii="Arial" w:hAnsi="Arial" w:cs="Arial" w:eastAsia="Arial" w:hint="default"/>
                <w:sz w:val="18"/>
                <w:szCs w:val="18"/>
              </w:rPr>
            </w:pPr>
            <w:r>
              <w:rPr>
                <w:rFonts w:ascii="Arial"/>
                <w:spacing w:val="-1"/>
                <w:sz w:val="18"/>
              </w:rPr>
              <w:t>3,279,238.38</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9"/>
              <w:jc w:val="right"/>
              <w:rPr>
                <w:rFonts w:ascii="Arial" w:hAnsi="Arial" w:cs="Arial" w:eastAsia="Arial" w:hint="default"/>
                <w:sz w:val="18"/>
                <w:szCs w:val="18"/>
              </w:rPr>
            </w:pPr>
            <w:r>
              <w:rPr>
                <w:rFonts w:ascii="Arial"/>
                <w:spacing w:val="-1"/>
                <w:sz w:val="18"/>
              </w:rPr>
              <w:t>3,521,939.68</w:t>
            </w:r>
          </w:p>
        </w:tc>
        <w:tc>
          <w:tcPr>
            <w:tcW w:w="156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23"/>
              <w:jc w:val="right"/>
              <w:rPr>
                <w:rFonts w:ascii="Arial" w:hAnsi="Arial" w:cs="Arial" w:eastAsia="Arial" w:hint="default"/>
                <w:sz w:val="18"/>
                <w:szCs w:val="18"/>
              </w:rPr>
            </w:pPr>
            <w:r>
              <w:rPr>
                <w:rFonts w:ascii="Arial"/>
                <w:spacing w:val="-1"/>
                <w:sz w:val="18"/>
              </w:rPr>
              <w:t>70,957,418.68</w:t>
            </w:r>
          </w:p>
        </w:tc>
      </w:tr>
      <w:tr>
        <w:trPr>
          <w:trHeight w:val="521" w:hRule="exact"/>
        </w:trPr>
        <w:tc>
          <w:tcPr>
            <w:tcW w:w="188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3"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、年初账面价值</w:t>
            </w:r>
          </w:p>
        </w:tc>
        <w:tc>
          <w:tcPr>
            <w:tcW w:w="156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2"/>
              <w:jc w:val="right"/>
              <w:rPr>
                <w:rFonts w:ascii="Arial" w:hAnsi="Arial" w:cs="Arial" w:eastAsia="Arial" w:hint="default"/>
                <w:sz w:val="18"/>
                <w:szCs w:val="18"/>
              </w:rPr>
            </w:pPr>
            <w:r>
              <w:rPr>
                <w:rFonts w:ascii="Arial"/>
                <w:spacing w:val="-1"/>
                <w:sz w:val="18"/>
              </w:rPr>
              <w:t>66,039,930.28</w:t>
            </w:r>
          </w:p>
        </w:tc>
        <w:tc>
          <w:tcPr>
            <w:tcW w:w="155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8"/>
              <w:jc w:val="right"/>
              <w:rPr>
                <w:rFonts w:ascii="Arial" w:hAnsi="Arial" w:cs="Arial" w:eastAsia="Arial" w:hint="default"/>
                <w:sz w:val="18"/>
                <w:szCs w:val="18"/>
              </w:rPr>
            </w:pPr>
            <w:r>
              <w:rPr>
                <w:rFonts w:ascii="Arial"/>
                <w:spacing w:val="-1"/>
                <w:sz w:val="18"/>
              </w:rPr>
              <w:t>101,267.03</w:t>
            </w:r>
          </w:p>
        </w:tc>
        <w:tc>
          <w:tcPr>
            <w:tcW w:w="156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1"/>
              <w:jc w:val="right"/>
              <w:rPr>
                <w:rFonts w:ascii="Arial" w:hAnsi="Arial" w:cs="Arial" w:eastAsia="Arial" w:hint="default"/>
                <w:sz w:val="18"/>
                <w:szCs w:val="18"/>
              </w:rPr>
            </w:pPr>
            <w:r>
              <w:rPr>
                <w:rFonts w:ascii="Arial"/>
                <w:spacing w:val="-1"/>
                <w:sz w:val="18"/>
              </w:rPr>
              <w:t>2,957,275.91</w:t>
            </w:r>
          </w:p>
        </w:tc>
        <w:tc>
          <w:tcPr>
            <w:tcW w:w="155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9"/>
              <w:jc w:val="right"/>
              <w:rPr>
                <w:rFonts w:ascii="Arial" w:hAnsi="Arial" w:cs="Arial" w:eastAsia="Arial" w:hint="default"/>
                <w:sz w:val="18"/>
                <w:szCs w:val="18"/>
              </w:rPr>
            </w:pPr>
            <w:r>
              <w:rPr>
                <w:rFonts w:ascii="Arial"/>
                <w:spacing w:val="-1"/>
                <w:sz w:val="18"/>
              </w:rPr>
              <w:t>3,506,129.11</w:t>
            </w:r>
          </w:p>
        </w:tc>
        <w:tc>
          <w:tcPr>
            <w:tcW w:w="1560"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3"/>
              <w:jc w:val="right"/>
              <w:rPr>
                <w:rFonts w:ascii="Arial" w:hAnsi="Arial" w:cs="Arial" w:eastAsia="Arial" w:hint="default"/>
                <w:sz w:val="18"/>
                <w:szCs w:val="18"/>
              </w:rPr>
            </w:pPr>
            <w:r>
              <w:rPr>
                <w:rFonts w:ascii="Arial"/>
                <w:spacing w:val="-1"/>
                <w:sz w:val="18"/>
              </w:rPr>
              <w:t>72,604,602.33</w:t>
            </w:r>
          </w:p>
        </w:tc>
      </w:tr>
    </w:tbl>
    <w:p>
      <w:pPr>
        <w:spacing w:line="240" w:lineRule="auto" w:before="6"/>
        <w:rPr>
          <w:rFonts w:ascii="宋体" w:hAnsi="宋体" w:cs="宋体" w:eastAsia="宋体" w:hint="default"/>
          <w:sz w:val="9"/>
          <w:szCs w:val="9"/>
        </w:rPr>
      </w:pPr>
    </w:p>
    <w:p>
      <w:pPr>
        <w:pStyle w:val="BodyText"/>
        <w:spacing w:line="240" w:lineRule="auto"/>
        <w:ind w:left="653" w:right="139"/>
        <w:jc w:val="left"/>
      </w:pPr>
      <w:r>
        <w:rPr/>
        <w:t>（</w:t>
      </w:r>
      <w:r>
        <w:rPr>
          <w:rFonts w:ascii="Arial" w:hAnsi="Arial" w:cs="Arial" w:eastAsia="Arial" w:hint="default"/>
        </w:rPr>
        <w:t>2</w:t>
      </w:r>
      <w:r>
        <w:rPr/>
        <w:t>）暂时闲置的固定资产情况</w:t>
      </w:r>
    </w:p>
    <w:tbl>
      <w:tblPr>
        <w:tblW w:w="0" w:type="auto"/>
        <w:jc w:val="left"/>
        <w:tblInd w:w="143" w:type="dxa"/>
        <w:tblLayout w:type="fixed"/>
        <w:tblCellMar>
          <w:top w:w="0" w:type="dxa"/>
          <w:left w:w="0" w:type="dxa"/>
          <w:bottom w:w="0" w:type="dxa"/>
          <w:right w:w="0" w:type="dxa"/>
        </w:tblCellMar>
        <w:tblLook w:val="01E0"/>
      </w:tblPr>
      <w:tblGrid>
        <w:gridCol w:w="1716"/>
        <w:gridCol w:w="1587"/>
        <w:gridCol w:w="1589"/>
        <w:gridCol w:w="1587"/>
        <w:gridCol w:w="1589"/>
        <w:gridCol w:w="1586"/>
      </w:tblGrid>
      <w:tr>
        <w:trPr>
          <w:trHeight w:val="521" w:hRule="exact"/>
        </w:trPr>
        <w:tc>
          <w:tcPr>
            <w:tcW w:w="1716"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8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29"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8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29"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8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8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86"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521" w:hRule="exact"/>
        </w:trPr>
        <w:tc>
          <w:tcPr>
            <w:tcW w:w="1716"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158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323" w:right="0"/>
              <w:jc w:val="left"/>
              <w:rPr>
                <w:rFonts w:ascii="Arial" w:hAnsi="Arial" w:cs="Arial" w:eastAsia="Arial" w:hint="default"/>
                <w:sz w:val="18"/>
                <w:szCs w:val="18"/>
              </w:rPr>
            </w:pPr>
            <w:r>
              <w:rPr>
                <w:rFonts w:ascii="Arial"/>
                <w:sz w:val="18"/>
              </w:rPr>
              <w:t>13,047,861.00</w:t>
            </w:r>
          </w:p>
        </w:tc>
        <w:tc>
          <w:tcPr>
            <w:tcW w:w="158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424" w:right="0"/>
              <w:jc w:val="left"/>
              <w:rPr>
                <w:rFonts w:ascii="Arial" w:hAnsi="Arial" w:cs="Arial" w:eastAsia="Arial" w:hint="default"/>
                <w:sz w:val="18"/>
                <w:szCs w:val="18"/>
              </w:rPr>
            </w:pPr>
            <w:r>
              <w:rPr>
                <w:rFonts w:ascii="Arial"/>
                <w:sz w:val="18"/>
              </w:rPr>
              <w:t>4,656,425.17</w:t>
            </w:r>
          </w:p>
        </w:tc>
        <w:tc>
          <w:tcPr>
            <w:tcW w:w="158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425" w:right="0"/>
              <w:jc w:val="left"/>
              <w:rPr>
                <w:rFonts w:ascii="Arial" w:hAnsi="Arial" w:cs="Arial" w:eastAsia="Arial" w:hint="default"/>
                <w:sz w:val="18"/>
                <w:szCs w:val="18"/>
              </w:rPr>
            </w:pPr>
            <w:r>
              <w:rPr>
                <w:rFonts w:ascii="Arial"/>
                <w:sz w:val="18"/>
              </w:rPr>
              <w:t>8,000,000.00</w:t>
            </w:r>
          </w:p>
        </w:tc>
        <w:tc>
          <w:tcPr>
            <w:tcW w:w="158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573" w:right="0"/>
              <w:jc w:val="left"/>
              <w:rPr>
                <w:rFonts w:ascii="Arial" w:hAnsi="Arial" w:cs="Arial" w:eastAsia="Arial" w:hint="default"/>
                <w:sz w:val="18"/>
                <w:szCs w:val="18"/>
              </w:rPr>
            </w:pPr>
            <w:r>
              <w:rPr>
                <w:rFonts w:ascii="Arial"/>
                <w:sz w:val="18"/>
              </w:rPr>
              <w:t>391,435.83</w:t>
            </w:r>
          </w:p>
        </w:tc>
        <w:tc>
          <w:tcPr>
            <w:tcW w:w="1586"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未使用</w:t>
            </w:r>
          </w:p>
        </w:tc>
      </w:tr>
    </w:tbl>
    <w:p>
      <w:pPr>
        <w:spacing w:after="0" w:line="240" w:lineRule="auto"/>
        <w:jc w:val="center"/>
        <w:rPr>
          <w:rFonts w:ascii="宋体" w:hAnsi="宋体" w:cs="宋体" w:eastAsia="宋体" w:hint="default"/>
          <w:sz w:val="18"/>
          <w:szCs w:val="18"/>
        </w:rPr>
        <w:sectPr>
          <w:pgSz w:w="11910" w:h="16840"/>
          <w:pgMar w:header="877" w:footer="975" w:top="1100" w:bottom="1160" w:left="96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BodyText"/>
        <w:spacing w:line="240" w:lineRule="auto"/>
        <w:ind w:left="655" w:right="0"/>
        <w:jc w:val="left"/>
      </w:pPr>
      <w:r>
        <w:rPr/>
        <w:t>（</w:t>
      </w:r>
      <w:r>
        <w:rPr>
          <w:rFonts w:ascii="Arial" w:hAnsi="Arial" w:cs="Arial" w:eastAsia="Arial" w:hint="default"/>
        </w:rPr>
        <w:t>3</w:t>
      </w:r>
      <w:r>
        <w:rPr/>
        <w:t>）未办妥产权证书的固定资产情况</w:t>
      </w:r>
    </w:p>
    <w:tbl>
      <w:tblPr>
        <w:tblW w:w="0" w:type="auto"/>
        <w:jc w:val="left"/>
        <w:tblInd w:w="115" w:type="dxa"/>
        <w:tblLayout w:type="fixed"/>
        <w:tblCellMar>
          <w:top w:w="0" w:type="dxa"/>
          <w:left w:w="0" w:type="dxa"/>
          <w:bottom w:w="0" w:type="dxa"/>
          <w:right w:w="0" w:type="dxa"/>
        </w:tblCellMar>
        <w:tblLook w:val="01E0"/>
      </w:tblPr>
      <w:tblGrid>
        <w:gridCol w:w="1546"/>
        <w:gridCol w:w="3815"/>
        <w:gridCol w:w="2504"/>
        <w:gridCol w:w="1848"/>
      </w:tblGrid>
      <w:tr>
        <w:trPr>
          <w:trHeight w:val="521" w:hRule="exact"/>
        </w:trPr>
        <w:tc>
          <w:tcPr>
            <w:tcW w:w="1546"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1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00"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c>
          <w:tcPr>
            <w:tcW w:w="250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预计办结产权证书的时间</w:t>
            </w:r>
          </w:p>
        </w:tc>
        <w:tc>
          <w:tcPr>
            <w:tcW w:w="1848"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55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521" w:hRule="exact"/>
        </w:trPr>
        <w:tc>
          <w:tcPr>
            <w:tcW w:w="1546"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381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经营租入的土地上所建的房屋建筑物</w:t>
            </w:r>
          </w:p>
        </w:tc>
        <w:tc>
          <w:tcPr>
            <w:tcW w:w="250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无法办理房产证</w:t>
            </w:r>
          </w:p>
        </w:tc>
        <w:tc>
          <w:tcPr>
            <w:tcW w:w="1848"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765" w:right="0"/>
              <w:jc w:val="left"/>
              <w:rPr>
                <w:rFonts w:ascii="Arial" w:hAnsi="Arial" w:cs="Arial" w:eastAsia="Arial" w:hint="default"/>
                <w:sz w:val="18"/>
                <w:szCs w:val="18"/>
              </w:rPr>
            </w:pPr>
            <w:r>
              <w:rPr>
                <w:rFonts w:ascii="Arial"/>
                <w:sz w:val="18"/>
              </w:rPr>
              <w:t>6,057,592.47</w:t>
            </w:r>
          </w:p>
        </w:tc>
      </w:tr>
    </w:tbl>
    <w:p>
      <w:pPr>
        <w:spacing w:line="240" w:lineRule="auto" w:before="11"/>
        <w:rPr>
          <w:rFonts w:ascii="宋体" w:hAnsi="宋体" w:cs="宋体" w:eastAsia="宋体" w:hint="default"/>
          <w:sz w:val="10"/>
          <w:szCs w:val="10"/>
        </w:rPr>
      </w:pPr>
    </w:p>
    <w:p>
      <w:pPr>
        <w:pStyle w:val="BodyText"/>
        <w:spacing w:line="240" w:lineRule="auto"/>
        <w:ind w:left="653" w:right="0"/>
        <w:jc w:val="left"/>
      </w:pPr>
      <w:r>
        <w:rPr/>
        <w:t>（</w:t>
      </w:r>
      <w:r>
        <w:rPr>
          <w:rFonts w:ascii="Arial" w:hAnsi="Arial" w:cs="Arial" w:eastAsia="Arial" w:hint="default"/>
        </w:rPr>
        <w:t>4</w:t>
      </w:r>
      <w:r>
        <w:rPr/>
        <w:t>）所有权受到限制的固定资产情况</w:t>
      </w:r>
    </w:p>
    <w:p>
      <w:pPr>
        <w:pStyle w:val="BodyText"/>
        <w:spacing w:line="240" w:lineRule="auto" w:before="170"/>
        <w:ind w:left="653" w:right="0"/>
        <w:jc w:val="left"/>
      </w:pPr>
      <w:r>
        <w:rPr/>
        <w:t>于</w:t>
      </w:r>
      <w:r>
        <w:rPr>
          <w:spacing w:val="-60"/>
        </w:rPr>
        <w:t> </w:t>
      </w:r>
      <w:r>
        <w:rPr>
          <w:rFonts w:ascii="Arial" w:hAnsi="Arial" w:cs="Arial" w:eastAsia="Arial" w:hint="default"/>
        </w:rPr>
        <w:t>2014</w:t>
      </w:r>
      <w:r>
        <w:rPr>
          <w:rFonts w:ascii="Arial" w:hAnsi="Arial" w:cs="Arial" w:eastAsia="Arial" w:hint="default"/>
          <w:spacing w:val="-6"/>
        </w:rPr>
        <w:t> </w:t>
      </w:r>
      <w:r>
        <w:rPr/>
        <w:t>年</w:t>
      </w:r>
      <w:r>
        <w:rPr>
          <w:spacing w:val="-60"/>
        </w:rPr>
        <w:t> </w:t>
      </w:r>
      <w:r>
        <w:rPr>
          <w:rFonts w:ascii="Arial" w:hAnsi="Arial" w:cs="Arial" w:eastAsia="Arial" w:hint="default"/>
        </w:rPr>
        <w:t>12</w:t>
      </w:r>
      <w:r>
        <w:rPr>
          <w:rFonts w:ascii="Arial" w:hAnsi="Arial" w:cs="Arial" w:eastAsia="Arial" w:hint="default"/>
          <w:spacing w:val="-6"/>
        </w:rPr>
        <w:t> </w:t>
      </w:r>
      <w:r>
        <w:rPr/>
        <w:t>月</w:t>
      </w:r>
      <w:r>
        <w:rPr>
          <w:spacing w:val="-63"/>
        </w:rPr>
        <w:t> </w:t>
      </w:r>
      <w:r>
        <w:rPr>
          <w:rFonts w:ascii="Arial" w:hAnsi="Arial" w:cs="Arial" w:eastAsia="Arial" w:hint="default"/>
        </w:rPr>
        <w:t>31</w:t>
      </w:r>
      <w:r>
        <w:rPr>
          <w:rFonts w:ascii="Arial" w:hAnsi="Arial" w:cs="Arial" w:eastAsia="Arial" w:hint="default"/>
          <w:spacing w:val="-6"/>
        </w:rPr>
        <w:t> </w:t>
      </w:r>
      <w:r>
        <w:rPr>
          <w:spacing w:val="-9"/>
        </w:rPr>
        <w:t>日，账面价值约为</w:t>
      </w:r>
      <w:r>
        <w:rPr>
          <w:spacing w:val="-60"/>
        </w:rPr>
        <w:t> </w:t>
      </w:r>
      <w:r>
        <w:rPr>
          <w:rFonts w:ascii="Arial" w:hAnsi="Arial" w:cs="Arial" w:eastAsia="Arial" w:hint="default"/>
          <w:spacing w:val="-5"/>
        </w:rPr>
        <w:t>21,358,906.04</w:t>
      </w:r>
      <w:r>
        <w:rPr>
          <w:spacing w:val="-5"/>
        </w:rPr>
        <w:t>（原值</w:t>
      </w:r>
      <w:r>
        <w:rPr>
          <w:spacing w:val="-60"/>
        </w:rPr>
        <w:t> </w:t>
      </w:r>
      <w:r>
        <w:rPr>
          <w:rFonts w:ascii="Arial" w:hAnsi="Arial" w:cs="Arial" w:eastAsia="Arial" w:hint="default"/>
        </w:rPr>
        <w:t>31,306,591.67</w:t>
      </w:r>
      <w:r>
        <w:rPr>
          <w:rFonts w:ascii="Arial" w:hAnsi="Arial" w:cs="Arial" w:eastAsia="Arial" w:hint="default"/>
          <w:spacing w:val="-4"/>
        </w:rPr>
        <w:t> </w:t>
      </w:r>
      <w:r>
        <w:rPr>
          <w:spacing w:val="-12"/>
        </w:rPr>
        <w:t>元）的房屋、</w:t>
      </w:r>
    </w:p>
    <w:p>
      <w:pPr>
        <w:pStyle w:val="BodyText"/>
        <w:spacing w:line="362" w:lineRule="auto" w:before="168"/>
        <w:ind w:left="172" w:right="0"/>
        <w:jc w:val="left"/>
      </w:pPr>
      <w:r>
        <w:rPr>
          <w:spacing w:val="-3"/>
        </w:rPr>
        <w:t>建筑物（</w:t>
      </w:r>
      <w:r>
        <w:rPr>
          <w:rFonts w:ascii="Arial" w:hAnsi="Arial" w:cs="Arial" w:eastAsia="Arial" w:hint="default"/>
          <w:spacing w:val="-3"/>
        </w:rPr>
        <w:t>2013</w:t>
      </w:r>
      <w:r>
        <w:rPr>
          <w:rFonts w:ascii="Arial" w:hAnsi="Arial" w:cs="Arial" w:eastAsia="Arial" w:hint="default"/>
          <w:spacing w:val="-7"/>
        </w:rPr>
        <w:t> </w:t>
      </w:r>
      <w:r>
        <w:rPr/>
        <w:t>年</w:t>
      </w:r>
      <w:r>
        <w:rPr>
          <w:spacing w:val="-61"/>
        </w:rPr>
        <w:t> </w:t>
      </w:r>
      <w:r>
        <w:rPr>
          <w:rFonts w:ascii="Arial" w:hAnsi="Arial" w:cs="Arial" w:eastAsia="Arial" w:hint="default"/>
        </w:rPr>
        <w:t>12</w:t>
      </w:r>
      <w:r>
        <w:rPr>
          <w:rFonts w:ascii="Arial" w:hAnsi="Arial" w:cs="Arial" w:eastAsia="Arial" w:hint="default"/>
          <w:spacing w:val="-10"/>
        </w:rPr>
        <w:t> </w:t>
      </w:r>
      <w:r>
        <w:rPr/>
        <w:t>月</w:t>
      </w:r>
      <w:r>
        <w:rPr>
          <w:spacing w:val="-61"/>
        </w:rPr>
        <w:t> </w:t>
      </w:r>
      <w:r>
        <w:rPr>
          <w:rFonts w:ascii="Arial" w:hAnsi="Arial" w:cs="Arial" w:eastAsia="Arial" w:hint="default"/>
        </w:rPr>
        <w:t>31</w:t>
      </w:r>
      <w:r>
        <w:rPr>
          <w:rFonts w:ascii="Arial" w:hAnsi="Arial" w:cs="Arial" w:eastAsia="Arial" w:hint="default"/>
          <w:spacing w:val="-7"/>
        </w:rPr>
        <w:t> </w:t>
      </w:r>
      <w:r>
        <w:rPr>
          <w:spacing w:val="-4"/>
        </w:rPr>
        <w:t>日：账面价值</w:t>
      </w:r>
      <w:r>
        <w:rPr>
          <w:spacing w:val="-61"/>
        </w:rPr>
        <w:t> </w:t>
      </w:r>
      <w:r>
        <w:rPr>
          <w:rFonts w:ascii="Arial" w:hAnsi="Arial" w:cs="Arial" w:eastAsia="Arial" w:hint="default"/>
        </w:rPr>
        <w:t>14,519,934.77</w:t>
      </w:r>
      <w:r>
        <w:rPr>
          <w:rFonts w:ascii="Arial" w:hAnsi="Arial" w:cs="Arial" w:eastAsia="Arial" w:hint="default"/>
          <w:spacing w:val="-5"/>
        </w:rPr>
        <w:t> </w:t>
      </w:r>
      <w:r>
        <w:rPr>
          <w:spacing w:val="-6"/>
        </w:rPr>
        <w:t>元、原值</w:t>
      </w:r>
      <w:r>
        <w:rPr>
          <w:spacing w:val="-61"/>
        </w:rPr>
        <w:t> </w:t>
      </w:r>
      <w:r>
        <w:rPr>
          <w:rFonts w:ascii="Arial" w:hAnsi="Arial" w:cs="Arial" w:eastAsia="Arial" w:hint="default"/>
        </w:rPr>
        <w:t>19,654,778.58</w:t>
      </w:r>
      <w:r>
        <w:rPr>
          <w:rFonts w:ascii="Arial" w:hAnsi="Arial" w:cs="Arial" w:eastAsia="Arial" w:hint="default"/>
          <w:spacing w:val="-5"/>
        </w:rPr>
        <w:t> </w:t>
      </w:r>
      <w:r>
        <w:rPr>
          <w:spacing w:val="-5"/>
        </w:rPr>
        <w:t>元）用于银</w:t>
      </w:r>
      <w:r>
        <w:rPr/>
        <w:t> 行贷款抵押。</w:t>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19"/>
          <w:szCs w:val="19"/>
        </w:rPr>
      </w:pPr>
    </w:p>
    <w:p>
      <w:pPr>
        <w:pStyle w:val="Heading3"/>
        <w:spacing w:line="240" w:lineRule="auto"/>
        <w:ind w:left="655" w:right="0"/>
        <w:jc w:val="left"/>
        <w:rPr>
          <w:b w:val="0"/>
          <w:bCs w:val="0"/>
        </w:rPr>
      </w:pPr>
      <w:r>
        <w:rPr>
          <w:rFonts w:ascii="Arial" w:hAnsi="Arial" w:cs="Arial" w:eastAsia="Arial" w:hint="default"/>
        </w:rPr>
        <w:t>11</w:t>
      </w:r>
      <w:r>
        <w:rPr/>
        <w:t>、在建工程</w:t>
      </w:r>
      <w:r>
        <w:rPr>
          <w:b w:val="0"/>
          <w:bCs w:val="0"/>
        </w:rPr>
      </w:r>
    </w:p>
    <w:tbl>
      <w:tblPr>
        <w:tblW w:w="0" w:type="auto"/>
        <w:jc w:val="left"/>
        <w:tblInd w:w="115" w:type="dxa"/>
        <w:tblLayout w:type="fixed"/>
        <w:tblCellMar>
          <w:top w:w="0" w:type="dxa"/>
          <w:left w:w="0" w:type="dxa"/>
          <w:bottom w:w="0" w:type="dxa"/>
          <w:right w:w="0" w:type="dxa"/>
        </w:tblCellMar>
        <w:tblLook w:val="01E0"/>
      </w:tblPr>
      <w:tblGrid>
        <w:gridCol w:w="1976"/>
        <w:gridCol w:w="1289"/>
        <w:gridCol w:w="1289"/>
        <w:gridCol w:w="1289"/>
        <w:gridCol w:w="1289"/>
        <w:gridCol w:w="1289"/>
        <w:gridCol w:w="1291"/>
      </w:tblGrid>
      <w:tr>
        <w:trPr>
          <w:trHeight w:val="521" w:hRule="exact"/>
        </w:trPr>
        <w:tc>
          <w:tcPr>
            <w:tcW w:w="1976"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left="2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867" w:type="dxa"/>
            <w:gridSpan w:val="3"/>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年末数</w:t>
            </w:r>
          </w:p>
        </w:tc>
        <w:tc>
          <w:tcPr>
            <w:tcW w:w="3869" w:type="dxa"/>
            <w:gridSpan w:val="3"/>
            <w:tcBorders>
              <w:top w:val="single" w:sz="12"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b/>
                <w:bCs/>
                <w:sz w:val="15"/>
                <w:szCs w:val="15"/>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年初数</w:t>
            </w:r>
          </w:p>
        </w:tc>
      </w:tr>
      <w:tr>
        <w:trPr>
          <w:trHeight w:val="511" w:hRule="exact"/>
        </w:trPr>
        <w:tc>
          <w:tcPr>
            <w:tcW w:w="1976" w:type="dxa"/>
            <w:vMerge/>
            <w:tcBorders>
              <w:left w:val="nil" w:sz="6" w:space="0" w:color="auto"/>
              <w:bottom w:val="dotted" w:sz="4" w:space="0" w:color="000000"/>
              <w:right w:val="dotted" w:sz="4" w:space="0" w:color="000000"/>
            </w:tcBorders>
          </w:tcPr>
          <w:p>
            <w:pPr/>
          </w:p>
        </w:tc>
        <w:tc>
          <w:tcPr>
            <w:tcW w:w="12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22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2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220"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2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220"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2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22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2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220"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29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223"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509" w:hRule="exact"/>
        </w:trPr>
        <w:tc>
          <w:tcPr>
            <w:tcW w:w="197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北山大道综合用地</w:t>
            </w:r>
          </w:p>
        </w:tc>
        <w:tc>
          <w:tcPr>
            <w:tcW w:w="12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8"/>
              <w:jc w:val="right"/>
              <w:rPr>
                <w:rFonts w:ascii="Arial" w:hAnsi="Arial" w:cs="Arial" w:eastAsia="Arial" w:hint="default"/>
                <w:sz w:val="21"/>
                <w:szCs w:val="21"/>
              </w:rPr>
            </w:pPr>
            <w:r>
              <w:rPr>
                <w:rFonts w:ascii="Arial"/>
                <w:spacing w:val="-1"/>
                <w:sz w:val="21"/>
              </w:rPr>
              <w:t>130,000.00</w:t>
            </w:r>
          </w:p>
        </w:tc>
        <w:tc>
          <w:tcPr>
            <w:tcW w:w="12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130,000.00</w:t>
            </w:r>
          </w:p>
        </w:tc>
        <w:tc>
          <w:tcPr>
            <w:tcW w:w="12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8"/>
              <w:jc w:val="right"/>
              <w:rPr>
                <w:rFonts w:ascii="Arial" w:hAnsi="Arial" w:cs="Arial" w:eastAsia="Arial" w:hint="default"/>
                <w:sz w:val="21"/>
                <w:szCs w:val="21"/>
              </w:rPr>
            </w:pPr>
            <w:r>
              <w:rPr>
                <w:rFonts w:ascii="Arial"/>
                <w:w w:val="100"/>
                <w:sz w:val="21"/>
              </w:rPr>
              <w:t>-</w:t>
            </w:r>
          </w:p>
        </w:tc>
        <w:tc>
          <w:tcPr>
            <w:tcW w:w="12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130,000.00</w:t>
            </w:r>
          </w:p>
        </w:tc>
        <w:tc>
          <w:tcPr>
            <w:tcW w:w="12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8"/>
              <w:jc w:val="right"/>
              <w:rPr>
                <w:rFonts w:ascii="Arial" w:hAnsi="Arial" w:cs="Arial" w:eastAsia="Arial" w:hint="default"/>
                <w:sz w:val="21"/>
                <w:szCs w:val="21"/>
              </w:rPr>
            </w:pPr>
            <w:r>
              <w:rPr>
                <w:rFonts w:ascii="Arial"/>
                <w:spacing w:val="-1"/>
                <w:sz w:val="21"/>
              </w:rPr>
              <w:t>130,000.00</w:t>
            </w:r>
          </w:p>
        </w:tc>
        <w:tc>
          <w:tcPr>
            <w:tcW w:w="129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23"/>
              <w:jc w:val="right"/>
              <w:rPr>
                <w:rFonts w:ascii="Arial" w:hAnsi="Arial" w:cs="Arial" w:eastAsia="Arial" w:hint="default"/>
                <w:sz w:val="21"/>
                <w:szCs w:val="21"/>
              </w:rPr>
            </w:pPr>
            <w:r>
              <w:rPr>
                <w:rFonts w:ascii="Arial"/>
                <w:w w:val="100"/>
                <w:sz w:val="21"/>
              </w:rPr>
              <w:t>-</w:t>
            </w:r>
          </w:p>
        </w:tc>
      </w:tr>
      <w:tr>
        <w:trPr>
          <w:trHeight w:val="511" w:hRule="exact"/>
        </w:trPr>
        <w:tc>
          <w:tcPr>
            <w:tcW w:w="197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94"/>
              <w:ind w:left="43" w:right="0"/>
              <w:jc w:val="left"/>
              <w:rPr>
                <w:rFonts w:ascii="宋体" w:hAnsi="宋体" w:cs="宋体" w:eastAsia="宋体" w:hint="default"/>
                <w:sz w:val="21"/>
                <w:szCs w:val="21"/>
              </w:rPr>
            </w:pPr>
            <w:r>
              <w:rPr>
                <w:rFonts w:ascii="Arial" w:hAnsi="Arial" w:cs="Arial" w:eastAsia="Arial" w:hint="default"/>
                <w:sz w:val="21"/>
                <w:szCs w:val="21"/>
              </w:rPr>
              <w:t>23</w:t>
            </w:r>
            <w:r>
              <w:rPr>
                <w:rFonts w:ascii="Arial" w:hAnsi="Arial" w:cs="Arial" w:eastAsia="Arial" w:hint="default"/>
                <w:spacing w:val="-6"/>
                <w:sz w:val="21"/>
                <w:szCs w:val="21"/>
              </w:rPr>
              <w:t> </w:t>
            </w:r>
            <w:r>
              <w:rPr>
                <w:rFonts w:ascii="宋体" w:hAnsi="宋体" w:cs="宋体" w:eastAsia="宋体" w:hint="default"/>
                <w:sz w:val="21"/>
                <w:szCs w:val="21"/>
              </w:rPr>
              <w:t>号地二期仓库</w:t>
            </w:r>
          </w:p>
        </w:tc>
        <w:tc>
          <w:tcPr>
            <w:tcW w:w="12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35,800.00</w:t>
            </w:r>
          </w:p>
        </w:tc>
        <w:tc>
          <w:tcPr>
            <w:tcW w:w="12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35,800.00</w:t>
            </w:r>
          </w:p>
        </w:tc>
        <w:tc>
          <w:tcPr>
            <w:tcW w:w="12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8"/>
              <w:jc w:val="right"/>
              <w:rPr>
                <w:rFonts w:ascii="Arial" w:hAnsi="Arial" w:cs="Arial" w:eastAsia="Arial" w:hint="default"/>
                <w:sz w:val="21"/>
                <w:szCs w:val="21"/>
              </w:rPr>
            </w:pPr>
            <w:r>
              <w:rPr>
                <w:rFonts w:ascii="Arial"/>
                <w:w w:val="100"/>
                <w:sz w:val="21"/>
              </w:rPr>
              <w:t>-</w:t>
            </w:r>
          </w:p>
        </w:tc>
        <w:tc>
          <w:tcPr>
            <w:tcW w:w="12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35,800.00</w:t>
            </w:r>
          </w:p>
        </w:tc>
        <w:tc>
          <w:tcPr>
            <w:tcW w:w="12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35,800.00</w:t>
            </w:r>
          </w:p>
        </w:tc>
        <w:tc>
          <w:tcPr>
            <w:tcW w:w="129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23"/>
              <w:jc w:val="right"/>
              <w:rPr>
                <w:rFonts w:ascii="Arial" w:hAnsi="Arial" w:cs="Arial" w:eastAsia="Arial" w:hint="default"/>
                <w:sz w:val="21"/>
                <w:szCs w:val="21"/>
              </w:rPr>
            </w:pPr>
            <w:r>
              <w:rPr>
                <w:rFonts w:ascii="Arial"/>
                <w:w w:val="100"/>
                <w:sz w:val="21"/>
              </w:rPr>
              <w:t>-</w:t>
            </w:r>
          </w:p>
        </w:tc>
      </w:tr>
      <w:tr>
        <w:trPr>
          <w:trHeight w:val="521" w:hRule="exact"/>
        </w:trPr>
        <w:tc>
          <w:tcPr>
            <w:tcW w:w="1976"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2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8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8"/>
              <w:jc w:val="right"/>
              <w:rPr>
                <w:rFonts w:ascii="Arial" w:hAnsi="Arial" w:cs="Arial" w:eastAsia="Arial" w:hint="default"/>
                <w:sz w:val="21"/>
                <w:szCs w:val="21"/>
              </w:rPr>
            </w:pPr>
            <w:r>
              <w:rPr>
                <w:rFonts w:ascii="Arial"/>
                <w:spacing w:val="-1"/>
                <w:sz w:val="21"/>
              </w:rPr>
              <w:t>165,800.00</w:t>
            </w:r>
          </w:p>
        </w:tc>
        <w:tc>
          <w:tcPr>
            <w:tcW w:w="128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165,800.00</w:t>
            </w:r>
          </w:p>
        </w:tc>
        <w:tc>
          <w:tcPr>
            <w:tcW w:w="128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8"/>
              <w:jc w:val="right"/>
              <w:rPr>
                <w:rFonts w:ascii="Arial" w:hAnsi="Arial" w:cs="Arial" w:eastAsia="Arial" w:hint="default"/>
                <w:sz w:val="21"/>
                <w:szCs w:val="21"/>
              </w:rPr>
            </w:pPr>
            <w:r>
              <w:rPr>
                <w:rFonts w:ascii="Arial"/>
                <w:w w:val="100"/>
                <w:sz w:val="21"/>
              </w:rPr>
              <w:t>-</w:t>
            </w:r>
          </w:p>
        </w:tc>
        <w:tc>
          <w:tcPr>
            <w:tcW w:w="128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165,800.00</w:t>
            </w:r>
          </w:p>
        </w:tc>
        <w:tc>
          <w:tcPr>
            <w:tcW w:w="128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8"/>
              <w:jc w:val="right"/>
              <w:rPr>
                <w:rFonts w:ascii="Arial" w:hAnsi="Arial" w:cs="Arial" w:eastAsia="Arial" w:hint="default"/>
                <w:sz w:val="21"/>
                <w:szCs w:val="21"/>
              </w:rPr>
            </w:pPr>
            <w:r>
              <w:rPr>
                <w:rFonts w:ascii="Arial"/>
                <w:spacing w:val="-1"/>
                <w:sz w:val="21"/>
              </w:rPr>
              <w:t>165,800.00</w:t>
            </w:r>
          </w:p>
        </w:tc>
        <w:tc>
          <w:tcPr>
            <w:tcW w:w="1291"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23"/>
              <w:jc w:val="right"/>
              <w:rPr>
                <w:rFonts w:ascii="Arial" w:hAnsi="Arial" w:cs="Arial" w:eastAsia="Arial" w:hint="default"/>
                <w:sz w:val="21"/>
                <w:szCs w:val="21"/>
              </w:rPr>
            </w:pPr>
            <w:r>
              <w:rPr>
                <w:rFonts w:ascii="Arial"/>
                <w:w w:val="100"/>
                <w:sz w:val="21"/>
              </w:rPr>
              <w:t>-</w:t>
            </w:r>
          </w:p>
        </w:tc>
      </w:tr>
    </w:tbl>
    <w:p>
      <w:pPr>
        <w:spacing w:line="240" w:lineRule="auto" w:before="12"/>
        <w:rPr>
          <w:rFonts w:ascii="宋体" w:hAnsi="宋体" w:cs="宋体" w:eastAsia="宋体" w:hint="default"/>
          <w:b/>
          <w:bCs/>
          <w:sz w:val="10"/>
          <w:szCs w:val="10"/>
        </w:rPr>
      </w:pPr>
    </w:p>
    <w:p>
      <w:pPr>
        <w:pStyle w:val="BodyText"/>
        <w:spacing w:line="240" w:lineRule="auto"/>
        <w:ind w:left="653" w:right="0"/>
        <w:jc w:val="left"/>
      </w:pPr>
      <w:r>
        <w:rPr/>
        <w:t>北山大道综合用地和</w:t>
      </w:r>
      <w:r>
        <w:rPr>
          <w:spacing w:val="-61"/>
        </w:rPr>
        <w:t> </w:t>
      </w:r>
      <w:r>
        <w:rPr>
          <w:rFonts w:ascii="Arial" w:hAnsi="Arial" w:cs="Arial" w:eastAsia="Arial" w:hint="default"/>
        </w:rPr>
        <w:t>23</w:t>
      </w:r>
      <w:r>
        <w:rPr>
          <w:rFonts w:ascii="Arial" w:hAnsi="Arial" w:cs="Arial" w:eastAsia="Arial" w:hint="default"/>
          <w:spacing w:val="-7"/>
        </w:rPr>
        <w:t> </w:t>
      </w:r>
      <w:r>
        <w:rPr/>
        <w:t>号地二期仓库工程长期停工，以前年度已全额计提减值准备。</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5"/>
          <w:szCs w:val="25"/>
        </w:rPr>
      </w:pPr>
    </w:p>
    <w:p>
      <w:pPr>
        <w:pStyle w:val="Heading3"/>
        <w:spacing w:line="240" w:lineRule="auto"/>
        <w:ind w:left="655" w:right="0"/>
        <w:jc w:val="left"/>
        <w:rPr>
          <w:b w:val="0"/>
          <w:bCs w:val="0"/>
        </w:rPr>
      </w:pPr>
      <w:r>
        <w:rPr>
          <w:rFonts w:ascii="Arial" w:hAnsi="Arial" w:cs="Arial" w:eastAsia="Arial" w:hint="default"/>
        </w:rPr>
        <w:t>12</w:t>
      </w:r>
      <w:r>
        <w:rPr/>
        <w:t>、无形资产</w:t>
      </w:r>
      <w:r>
        <w:rPr>
          <w:b w:val="0"/>
          <w:bCs w:val="0"/>
        </w:rPr>
      </w:r>
    </w:p>
    <w:p>
      <w:pPr>
        <w:pStyle w:val="BodyText"/>
        <w:spacing w:line="240" w:lineRule="auto" w:before="149"/>
        <w:ind w:left="653" w:right="0"/>
        <w:jc w:val="left"/>
      </w:pPr>
      <w:r>
        <w:rPr/>
        <w:t>（</w:t>
      </w:r>
      <w:r>
        <w:rPr>
          <w:rFonts w:ascii="Arial" w:hAnsi="Arial" w:cs="Arial" w:eastAsia="Arial" w:hint="default"/>
        </w:rPr>
        <w:t>1</w:t>
      </w:r>
      <w:r>
        <w:rPr/>
        <w:t>）无形资产情况</w:t>
      </w:r>
    </w:p>
    <w:tbl>
      <w:tblPr>
        <w:tblW w:w="0" w:type="auto"/>
        <w:jc w:val="left"/>
        <w:tblInd w:w="115" w:type="dxa"/>
        <w:tblLayout w:type="fixed"/>
        <w:tblCellMar>
          <w:top w:w="0" w:type="dxa"/>
          <w:left w:w="0" w:type="dxa"/>
          <w:bottom w:w="0" w:type="dxa"/>
          <w:right w:w="0" w:type="dxa"/>
        </w:tblCellMar>
        <w:tblLook w:val="01E0"/>
      </w:tblPr>
      <w:tblGrid>
        <w:gridCol w:w="2835"/>
        <w:gridCol w:w="2292"/>
        <w:gridCol w:w="2292"/>
        <w:gridCol w:w="2293"/>
      </w:tblGrid>
      <w:tr>
        <w:trPr>
          <w:trHeight w:val="502" w:hRule="exact"/>
        </w:trPr>
        <w:tc>
          <w:tcPr>
            <w:tcW w:w="2835"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77"/>
              <w:ind w:left="2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29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77"/>
              <w:ind w:left="616"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229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77"/>
              <w:ind w:left="2"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2293"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77"/>
              <w:ind w:right="1"/>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490" w:hRule="exact"/>
        </w:trPr>
        <w:tc>
          <w:tcPr>
            <w:tcW w:w="28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74"/>
              <w:ind w:left="43"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2292" w:type="dxa"/>
            <w:tcBorders>
              <w:top w:val="dotted" w:sz="4" w:space="0" w:color="000000"/>
              <w:left w:val="dotted" w:sz="4" w:space="0" w:color="000000"/>
              <w:bottom w:val="dotted" w:sz="4" w:space="0" w:color="000000"/>
              <w:right w:val="dotted" w:sz="4" w:space="0" w:color="000000"/>
            </w:tcBorders>
          </w:tcPr>
          <w:p>
            <w:pPr/>
          </w:p>
        </w:tc>
        <w:tc>
          <w:tcPr>
            <w:tcW w:w="2292" w:type="dxa"/>
            <w:tcBorders>
              <w:top w:val="dotted" w:sz="4" w:space="0" w:color="000000"/>
              <w:left w:val="dotted" w:sz="4" w:space="0" w:color="000000"/>
              <w:bottom w:val="dotted" w:sz="4" w:space="0" w:color="000000"/>
              <w:right w:val="dotted" w:sz="4" w:space="0" w:color="000000"/>
            </w:tcBorders>
          </w:tcPr>
          <w:p>
            <w:pPr/>
          </w:p>
        </w:tc>
        <w:tc>
          <w:tcPr>
            <w:tcW w:w="2293" w:type="dxa"/>
            <w:tcBorders>
              <w:top w:val="dotted" w:sz="4" w:space="0" w:color="000000"/>
              <w:left w:val="dotted" w:sz="4" w:space="0" w:color="000000"/>
              <w:bottom w:val="dotted" w:sz="4" w:space="0" w:color="000000"/>
              <w:right w:val="nil" w:sz="6" w:space="0" w:color="auto"/>
            </w:tcBorders>
          </w:tcPr>
          <w:p>
            <w:pPr/>
          </w:p>
        </w:tc>
      </w:tr>
      <w:tr>
        <w:trPr>
          <w:trHeight w:val="490" w:hRule="exact"/>
        </w:trPr>
        <w:tc>
          <w:tcPr>
            <w:tcW w:w="28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74"/>
              <w:ind w:left="43" w:right="0"/>
              <w:jc w:val="left"/>
              <w:rPr>
                <w:rFonts w:ascii="宋体" w:hAnsi="宋体" w:cs="宋体" w:eastAsia="宋体" w:hint="default"/>
                <w:sz w:val="21"/>
                <w:szCs w:val="21"/>
              </w:rPr>
            </w:pPr>
            <w:r>
              <w:rPr>
                <w:rFonts w:ascii="Arial" w:hAnsi="Arial" w:cs="Arial" w:eastAsia="Arial" w:hint="default"/>
                <w:sz w:val="21"/>
                <w:szCs w:val="21"/>
              </w:rPr>
              <w:t>1</w:t>
            </w:r>
            <w:r>
              <w:rPr>
                <w:rFonts w:ascii="宋体" w:hAnsi="宋体" w:cs="宋体" w:eastAsia="宋体" w:hint="default"/>
                <w:sz w:val="21"/>
                <w:szCs w:val="21"/>
              </w:rPr>
              <w:t>、年初余额</w:t>
            </w:r>
          </w:p>
        </w:tc>
        <w:tc>
          <w:tcPr>
            <w:tcW w:w="22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7"/>
              <w:jc w:val="right"/>
              <w:rPr>
                <w:rFonts w:ascii="Arial" w:hAnsi="Arial" w:cs="Arial" w:eastAsia="Arial" w:hint="default"/>
                <w:sz w:val="21"/>
                <w:szCs w:val="21"/>
              </w:rPr>
            </w:pPr>
            <w:r>
              <w:rPr>
                <w:rFonts w:ascii="Arial"/>
                <w:spacing w:val="-1"/>
                <w:sz w:val="21"/>
              </w:rPr>
              <w:t>16,773,123.15</w:t>
            </w:r>
          </w:p>
        </w:tc>
        <w:tc>
          <w:tcPr>
            <w:tcW w:w="22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7"/>
              <w:jc w:val="right"/>
              <w:rPr>
                <w:rFonts w:ascii="Arial" w:hAnsi="Arial" w:cs="Arial" w:eastAsia="Arial" w:hint="default"/>
                <w:sz w:val="21"/>
                <w:szCs w:val="21"/>
              </w:rPr>
            </w:pPr>
            <w:r>
              <w:rPr>
                <w:rFonts w:ascii="Arial"/>
                <w:spacing w:val="-1"/>
                <w:sz w:val="21"/>
              </w:rPr>
              <w:t>1,533,320.00</w:t>
            </w:r>
          </w:p>
        </w:tc>
        <w:tc>
          <w:tcPr>
            <w:tcW w:w="22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4"/>
              <w:jc w:val="right"/>
              <w:rPr>
                <w:rFonts w:ascii="Arial" w:hAnsi="Arial" w:cs="Arial" w:eastAsia="Arial" w:hint="default"/>
                <w:sz w:val="21"/>
                <w:szCs w:val="21"/>
              </w:rPr>
            </w:pPr>
            <w:r>
              <w:rPr>
                <w:rFonts w:ascii="Arial"/>
                <w:spacing w:val="-1"/>
                <w:sz w:val="21"/>
              </w:rPr>
              <w:t>18,306,443.15</w:t>
            </w:r>
          </w:p>
        </w:tc>
      </w:tr>
      <w:tr>
        <w:trPr>
          <w:trHeight w:val="490" w:hRule="exact"/>
        </w:trPr>
        <w:tc>
          <w:tcPr>
            <w:tcW w:w="28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75"/>
              <w:ind w:left="43" w:right="0"/>
              <w:jc w:val="left"/>
              <w:rPr>
                <w:rFonts w:ascii="宋体" w:hAnsi="宋体" w:cs="宋体" w:eastAsia="宋体" w:hint="default"/>
                <w:sz w:val="21"/>
                <w:szCs w:val="21"/>
              </w:rPr>
            </w:pPr>
            <w:r>
              <w:rPr>
                <w:rFonts w:ascii="Arial" w:hAnsi="Arial" w:cs="Arial" w:eastAsia="Arial" w:hint="default"/>
                <w:sz w:val="21"/>
                <w:szCs w:val="21"/>
              </w:rPr>
              <w:t>2</w:t>
            </w:r>
            <w:r>
              <w:rPr>
                <w:rFonts w:ascii="宋体" w:hAnsi="宋体" w:cs="宋体" w:eastAsia="宋体" w:hint="default"/>
                <w:sz w:val="21"/>
                <w:szCs w:val="21"/>
              </w:rPr>
              <w:t>、本年增加金额</w:t>
            </w:r>
          </w:p>
        </w:tc>
        <w:tc>
          <w:tcPr>
            <w:tcW w:w="22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21"/>
                <w:szCs w:val="21"/>
              </w:rPr>
            </w:pPr>
            <w:r>
              <w:rPr>
                <w:rFonts w:ascii="Arial"/>
                <w:w w:val="100"/>
                <w:sz w:val="21"/>
              </w:rPr>
              <w:t>-</w:t>
            </w:r>
          </w:p>
        </w:tc>
        <w:tc>
          <w:tcPr>
            <w:tcW w:w="22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21"/>
                <w:szCs w:val="21"/>
              </w:rPr>
            </w:pPr>
            <w:r>
              <w:rPr>
                <w:rFonts w:ascii="Arial"/>
                <w:w w:val="100"/>
                <w:sz w:val="21"/>
              </w:rPr>
              <w:t>-</w:t>
            </w:r>
          </w:p>
        </w:tc>
        <w:tc>
          <w:tcPr>
            <w:tcW w:w="2293"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26"/>
              <w:jc w:val="right"/>
              <w:rPr>
                <w:rFonts w:ascii="Arial" w:hAnsi="Arial" w:cs="Arial" w:eastAsia="Arial" w:hint="default"/>
                <w:sz w:val="21"/>
                <w:szCs w:val="21"/>
              </w:rPr>
            </w:pPr>
            <w:r>
              <w:rPr>
                <w:rFonts w:ascii="Arial"/>
                <w:w w:val="100"/>
                <w:sz w:val="21"/>
              </w:rPr>
              <w:t>-</w:t>
            </w:r>
          </w:p>
        </w:tc>
      </w:tr>
      <w:tr>
        <w:trPr>
          <w:trHeight w:val="490" w:hRule="exact"/>
        </w:trPr>
        <w:tc>
          <w:tcPr>
            <w:tcW w:w="28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74"/>
              <w:ind w:left="43" w:right="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）购置</w:t>
            </w:r>
          </w:p>
        </w:tc>
        <w:tc>
          <w:tcPr>
            <w:tcW w:w="22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8"/>
              <w:jc w:val="right"/>
              <w:rPr>
                <w:rFonts w:ascii="Arial" w:hAnsi="Arial" w:cs="Arial" w:eastAsia="Arial" w:hint="default"/>
                <w:sz w:val="21"/>
                <w:szCs w:val="21"/>
              </w:rPr>
            </w:pPr>
            <w:r>
              <w:rPr>
                <w:rFonts w:ascii="Arial"/>
                <w:w w:val="100"/>
                <w:sz w:val="21"/>
              </w:rPr>
              <w:t>-</w:t>
            </w:r>
          </w:p>
        </w:tc>
        <w:tc>
          <w:tcPr>
            <w:tcW w:w="22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8"/>
              <w:jc w:val="right"/>
              <w:rPr>
                <w:rFonts w:ascii="Arial" w:hAnsi="Arial" w:cs="Arial" w:eastAsia="Arial" w:hint="default"/>
                <w:sz w:val="21"/>
                <w:szCs w:val="21"/>
              </w:rPr>
            </w:pPr>
            <w:r>
              <w:rPr>
                <w:rFonts w:ascii="Arial"/>
                <w:w w:val="100"/>
                <w:sz w:val="21"/>
              </w:rPr>
              <w:t>-</w:t>
            </w:r>
          </w:p>
        </w:tc>
        <w:tc>
          <w:tcPr>
            <w:tcW w:w="22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6"/>
              <w:jc w:val="right"/>
              <w:rPr>
                <w:rFonts w:ascii="Arial" w:hAnsi="Arial" w:cs="Arial" w:eastAsia="Arial" w:hint="default"/>
                <w:sz w:val="21"/>
                <w:szCs w:val="21"/>
              </w:rPr>
            </w:pPr>
            <w:r>
              <w:rPr>
                <w:rFonts w:ascii="Arial"/>
                <w:w w:val="100"/>
                <w:sz w:val="21"/>
              </w:rPr>
              <w:t>-</w:t>
            </w:r>
          </w:p>
        </w:tc>
      </w:tr>
      <w:tr>
        <w:trPr>
          <w:trHeight w:val="492" w:hRule="exact"/>
        </w:trPr>
        <w:tc>
          <w:tcPr>
            <w:tcW w:w="28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77"/>
              <w:ind w:left="43" w:right="0"/>
              <w:jc w:val="left"/>
              <w:rPr>
                <w:rFonts w:ascii="宋体" w:hAnsi="宋体" w:cs="宋体" w:eastAsia="宋体" w:hint="default"/>
                <w:sz w:val="21"/>
                <w:szCs w:val="21"/>
              </w:rPr>
            </w:pPr>
            <w:r>
              <w:rPr>
                <w:rFonts w:ascii="Arial" w:hAnsi="Arial" w:cs="Arial" w:eastAsia="Arial" w:hint="default"/>
                <w:sz w:val="21"/>
                <w:szCs w:val="21"/>
              </w:rPr>
              <w:t>3</w:t>
            </w:r>
            <w:r>
              <w:rPr>
                <w:rFonts w:ascii="宋体" w:hAnsi="宋体" w:cs="宋体" w:eastAsia="宋体" w:hint="default"/>
                <w:sz w:val="21"/>
                <w:szCs w:val="21"/>
              </w:rPr>
              <w:t>、本年减少金额</w:t>
            </w:r>
          </w:p>
        </w:tc>
        <w:tc>
          <w:tcPr>
            <w:tcW w:w="22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21"/>
                <w:szCs w:val="21"/>
              </w:rPr>
            </w:pPr>
            <w:r>
              <w:rPr>
                <w:rFonts w:ascii="Arial"/>
                <w:w w:val="100"/>
                <w:sz w:val="21"/>
              </w:rPr>
              <w:t>-</w:t>
            </w:r>
          </w:p>
        </w:tc>
        <w:tc>
          <w:tcPr>
            <w:tcW w:w="22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21"/>
                <w:szCs w:val="21"/>
              </w:rPr>
            </w:pPr>
            <w:r>
              <w:rPr>
                <w:rFonts w:ascii="Arial"/>
                <w:w w:val="100"/>
                <w:sz w:val="21"/>
              </w:rPr>
              <w:t>-</w:t>
            </w:r>
          </w:p>
        </w:tc>
        <w:tc>
          <w:tcPr>
            <w:tcW w:w="22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6"/>
              <w:jc w:val="right"/>
              <w:rPr>
                <w:rFonts w:ascii="Arial" w:hAnsi="Arial" w:cs="Arial" w:eastAsia="Arial" w:hint="default"/>
                <w:sz w:val="21"/>
                <w:szCs w:val="21"/>
              </w:rPr>
            </w:pPr>
            <w:r>
              <w:rPr>
                <w:rFonts w:ascii="Arial"/>
                <w:w w:val="100"/>
                <w:sz w:val="21"/>
              </w:rPr>
              <w:t>-</w:t>
            </w:r>
          </w:p>
        </w:tc>
      </w:tr>
      <w:tr>
        <w:trPr>
          <w:trHeight w:val="490" w:hRule="exact"/>
        </w:trPr>
        <w:tc>
          <w:tcPr>
            <w:tcW w:w="28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74"/>
              <w:ind w:left="43" w:right="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）处置</w:t>
            </w:r>
          </w:p>
        </w:tc>
        <w:tc>
          <w:tcPr>
            <w:tcW w:w="22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8"/>
              <w:jc w:val="right"/>
              <w:rPr>
                <w:rFonts w:ascii="Arial" w:hAnsi="Arial" w:cs="Arial" w:eastAsia="Arial" w:hint="default"/>
                <w:sz w:val="21"/>
                <w:szCs w:val="21"/>
              </w:rPr>
            </w:pPr>
            <w:r>
              <w:rPr>
                <w:rFonts w:ascii="Arial"/>
                <w:w w:val="100"/>
                <w:sz w:val="21"/>
              </w:rPr>
              <w:t>-</w:t>
            </w:r>
          </w:p>
        </w:tc>
        <w:tc>
          <w:tcPr>
            <w:tcW w:w="22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8"/>
              <w:jc w:val="right"/>
              <w:rPr>
                <w:rFonts w:ascii="Arial" w:hAnsi="Arial" w:cs="Arial" w:eastAsia="Arial" w:hint="default"/>
                <w:sz w:val="21"/>
                <w:szCs w:val="21"/>
              </w:rPr>
            </w:pPr>
            <w:r>
              <w:rPr>
                <w:rFonts w:ascii="Arial"/>
                <w:w w:val="100"/>
                <w:sz w:val="21"/>
              </w:rPr>
              <w:t>-</w:t>
            </w:r>
          </w:p>
        </w:tc>
        <w:tc>
          <w:tcPr>
            <w:tcW w:w="22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6"/>
              <w:jc w:val="right"/>
              <w:rPr>
                <w:rFonts w:ascii="Arial" w:hAnsi="Arial" w:cs="Arial" w:eastAsia="Arial" w:hint="default"/>
                <w:sz w:val="21"/>
                <w:szCs w:val="21"/>
              </w:rPr>
            </w:pPr>
            <w:r>
              <w:rPr>
                <w:rFonts w:ascii="Arial"/>
                <w:w w:val="100"/>
                <w:sz w:val="21"/>
              </w:rPr>
              <w:t>-</w:t>
            </w:r>
          </w:p>
        </w:tc>
      </w:tr>
      <w:tr>
        <w:trPr>
          <w:trHeight w:val="490" w:hRule="exact"/>
        </w:trPr>
        <w:tc>
          <w:tcPr>
            <w:tcW w:w="28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74"/>
              <w:ind w:left="43" w:right="0"/>
              <w:jc w:val="left"/>
              <w:rPr>
                <w:rFonts w:ascii="宋体" w:hAnsi="宋体" w:cs="宋体" w:eastAsia="宋体" w:hint="default"/>
                <w:sz w:val="21"/>
                <w:szCs w:val="21"/>
              </w:rPr>
            </w:pPr>
            <w:r>
              <w:rPr>
                <w:rFonts w:ascii="Arial" w:hAnsi="Arial" w:cs="Arial" w:eastAsia="Arial" w:hint="default"/>
                <w:sz w:val="21"/>
                <w:szCs w:val="21"/>
              </w:rPr>
              <w:t>4</w:t>
            </w:r>
            <w:r>
              <w:rPr>
                <w:rFonts w:ascii="宋体" w:hAnsi="宋体" w:cs="宋体" w:eastAsia="宋体" w:hint="default"/>
                <w:sz w:val="21"/>
                <w:szCs w:val="21"/>
              </w:rPr>
              <w:t>、年末余额</w:t>
            </w:r>
          </w:p>
        </w:tc>
        <w:tc>
          <w:tcPr>
            <w:tcW w:w="22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7"/>
              <w:jc w:val="right"/>
              <w:rPr>
                <w:rFonts w:ascii="Arial" w:hAnsi="Arial" w:cs="Arial" w:eastAsia="Arial" w:hint="default"/>
                <w:sz w:val="21"/>
                <w:szCs w:val="21"/>
              </w:rPr>
            </w:pPr>
            <w:r>
              <w:rPr>
                <w:rFonts w:ascii="Arial"/>
                <w:spacing w:val="-1"/>
                <w:sz w:val="21"/>
              </w:rPr>
              <w:t>16,773,123.15</w:t>
            </w:r>
          </w:p>
        </w:tc>
        <w:tc>
          <w:tcPr>
            <w:tcW w:w="22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7"/>
              <w:jc w:val="right"/>
              <w:rPr>
                <w:rFonts w:ascii="Arial" w:hAnsi="Arial" w:cs="Arial" w:eastAsia="Arial" w:hint="default"/>
                <w:sz w:val="21"/>
                <w:szCs w:val="21"/>
              </w:rPr>
            </w:pPr>
            <w:r>
              <w:rPr>
                <w:rFonts w:ascii="Arial"/>
                <w:spacing w:val="-1"/>
                <w:sz w:val="21"/>
              </w:rPr>
              <w:t>1,533,320.00</w:t>
            </w:r>
          </w:p>
        </w:tc>
        <w:tc>
          <w:tcPr>
            <w:tcW w:w="22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4"/>
              <w:jc w:val="right"/>
              <w:rPr>
                <w:rFonts w:ascii="Arial" w:hAnsi="Arial" w:cs="Arial" w:eastAsia="Arial" w:hint="default"/>
                <w:sz w:val="21"/>
                <w:szCs w:val="21"/>
              </w:rPr>
            </w:pPr>
            <w:r>
              <w:rPr>
                <w:rFonts w:ascii="Arial"/>
                <w:spacing w:val="-1"/>
                <w:sz w:val="21"/>
              </w:rPr>
              <w:t>18,306,443.15</w:t>
            </w:r>
          </w:p>
        </w:tc>
      </w:tr>
      <w:tr>
        <w:trPr>
          <w:trHeight w:val="502" w:hRule="exact"/>
        </w:trPr>
        <w:tc>
          <w:tcPr>
            <w:tcW w:w="283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74"/>
              <w:ind w:left="43" w:right="0"/>
              <w:jc w:val="left"/>
              <w:rPr>
                <w:rFonts w:ascii="宋体" w:hAnsi="宋体" w:cs="宋体" w:eastAsia="宋体" w:hint="default"/>
                <w:sz w:val="21"/>
                <w:szCs w:val="21"/>
              </w:rPr>
            </w:pPr>
            <w:r>
              <w:rPr>
                <w:rFonts w:ascii="宋体" w:hAnsi="宋体" w:cs="宋体" w:eastAsia="宋体" w:hint="default"/>
                <w:sz w:val="21"/>
                <w:szCs w:val="21"/>
              </w:rPr>
              <w:t>二、累计摊销</w:t>
            </w:r>
          </w:p>
        </w:tc>
        <w:tc>
          <w:tcPr>
            <w:tcW w:w="2292" w:type="dxa"/>
            <w:tcBorders>
              <w:top w:val="dotted" w:sz="4" w:space="0" w:color="000000"/>
              <w:left w:val="dotted" w:sz="4" w:space="0" w:color="000000"/>
              <w:bottom w:val="single" w:sz="12" w:space="0" w:color="000000"/>
              <w:right w:val="dotted" w:sz="4" w:space="0" w:color="000000"/>
            </w:tcBorders>
          </w:tcPr>
          <w:p>
            <w:pPr/>
          </w:p>
        </w:tc>
        <w:tc>
          <w:tcPr>
            <w:tcW w:w="2292" w:type="dxa"/>
            <w:tcBorders>
              <w:top w:val="dotted" w:sz="4" w:space="0" w:color="000000"/>
              <w:left w:val="dotted" w:sz="4" w:space="0" w:color="000000"/>
              <w:bottom w:val="single" w:sz="12" w:space="0" w:color="000000"/>
              <w:right w:val="dotted" w:sz="4" w:space="0" w:color="000000"/>
            </w:tcBorders>
          </w:tcPr>
          <w:p>
            <w:pPr/>
          </w:p>
        </w:tc>
        <w:tc>
          <w:tcPr>
            <w:tcW w:w="2293" w:type="dxa"/>
            <w:tcBorders>
              <w:top w:val="dotted" w:sz="4" w:space="0" w:color="000000"/>
              <w:left w:val="dotted" w:sz="4" w:space="0" w:color="000000"/>
              <w:bottom w:val="single" w:sz="12" w:space="0" w:color="000000"/>
              <w:right w:val="nil" w:sz="6" w:space="0" w:color="auto"/>
            </w:tcBorders>
          </w:tcPr>
          <w:p>
            <w:pPr/>
          </w:p>
        </w:tc>
      </w:tr>
    </w:tbl>
    <w:p>
      <w:pPr>
        <w:spacing w:after="0"/>
        <w:sectPr>
          <w:pgSz w:w="11910" w:h="16840"/>
          <w:pgMar w:header="877" w:footer="975" w:top="1100" w:bottom="1160" w:left="960" w:right="900"/>
        </w:sectPr>
      </w:pPr>
    </w:p>
    <w:p>
      <w:pPr>
        <w:spacing w:line="240" w:lineRule="auto" w:before="8"/>
        <w:rPr>
          <w:rFonts w:ascii="宋体" w:hAnsi="宋体" w:cs="宋体" w:eastAsia="宋体" w:hint="default"/>
          <w:sz w:val="24"/>
          <w:szCs w:val="24"/>
        </w:rPr>
      </w:pPr>
    </w:p>
    <w:tbl>
      <w:tblPr>
        <w:tblW w:w="0" w:type="auto"/>
        <w:jc w:val="left"/>
        <w:tblInd w:w="115" w:type="dxa"/>
        <w:tblLayout w:type="fixed"/>
        <w:tblCellMar>
          <w:top w:w="0" w:type="dxa"/>
          <w:left w:w="0" w:type="dxa"/>
          <w:bottom w:w="0" w:type="dxa"/>
          <w:right w:w="0" w:type="dxa"/>
        </w:tblCellMar>
        <w:tblLook w:val="01E0"/>
      </w:tblPr>
      <w:tblGrid>
        <w:gridCol w:w="2835"/>
        <w:gridCol w:w="2292"/>
        <w:gridCol w:w="2292"/>
        <w:gridCol w:w="2293"/>
      </w:tblGrid>
      <w:tr>
        <w:trPr>
          <w:trHeight w:val="502" w:hRule="exact"/>
        </w:trPr>
        <w:tc>
          <w:tcPr>
            <w:tcW w:w="2835"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77"/>
              <w:ind w:left="2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29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77"/>
              <w:ind w:left="616"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229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77"/>
              <w:ind w:left="2"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2293"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77"/>
              <w:ind w:right="1"/>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490" w:hRule="exact"/>
        </w:trPr>
        <w:tc>
          <w:tcPr>
            <w:tcW w:w="28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74"/>
              <w:ind w:left="43" w:right="0"/>
              <w:jc w:val="left"/>
              <w:rPr>
                <w:rFonts w:ascii="宋体" w:hAnsi="宋体" w:cs="宋体" w:eastAsia="宋体" w:hint="default"/>
                <w:sz w:val="21"/>
                <w:szCs w:val="21"/>
              </w:rPr>
            </w:pPr>
            <w:r>
              <w:rPr>
                <w:rFonts w:ascii="Arial" w:hAnsi="Arial" w:cs="Arial" w:eastAsia="Arial" w:hint="default"/>
                <w:sz w:val="21"/>
                <w:szCs w:val="21"/>
              </w:rPr>
              <w:t>1</w:t>
            </w:r>
            <w:r>
              <w:rPr>
                <w:rFonts w:ascii="宋体" w:hAnsi="宋体" w:cs="宋体" w:eastAsia="宋体" w:hint="default"/>
                <w:sz w:val="21"/>
                <w:szCs w:val="21"/>
              </w:rPr>
              <w:t>、年初余额</w:t>
            </w:r>
          </w:p>
        </w:tc>
        <w:tc>
          <w:tcPr>
            <w:tcW w:w="22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7"/>
              <w:jc w:val="right"/>
              <w:rPr>
                <w:rFonts w:ascii="Arial" w:hAnsi="Arial" w:cs="Arial" w:eastAsia="Arial" w:hint="default"/>
                <w:sz w:val="21"/>
                <w:szCs w:val="21"/>
              </w:rPr>
            </w:pPr>
            <w:r>
              <w:rPr>
                <w:rFonts w:ascii="Arial"/>
                <w:spacing w:val="-1"/>
                <w:sz w:val="21"/>
              </w:rPr>
              <w:t>3,286,644.21</w:t>
            </w:r>
          </w:p>
        </w:tc>
        <w:tc>
          <w:tcPr>
            <w:tcW w:w="22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7"/>
              <w:jc w:val="right"/>
              <w:rPr>
                <w:rFonts w:ascii="Arial" w:hAnsi="Arial" w:cs="Arial" w:eastAsia="Arial" w:hint="default"/>
                <w:sz w:val="21"/>
                <w:szCs w:val="21"/>
              </w:rPr>
            </w:pPr>
            <w:r>
              <w:rPr>
                <w:rFonts w:ascii="Arial"/>
                <w:spacing w:val="-1"/>
                <w:sz w:val="21"/>
              </w:rPr>
              <w:t>966,100.74</w:t>
            </w:r>
          </w:p>
        </w:tc>
        <w:tc>
          <w:tcPr>
            <w:tcW w:w="22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4"/>
              <w:jc w:val="right"/>
              <w:rPr>
                <w:rFonts w:ascii="Arial" w:hAnsi="Arial" w:cs="Arial" w:eastAsia="Arial" w:hint="default"/>
                <w:sz w:val="21"/>
                <w:szCs w:val="21"/>
              </w:rPr>
            </w:pPr>
            <w:r>
              <w:rPr>
                <w:rFonts w:ascii="Arial"/>
                <w:spacing w:val="-1"/>
                <w:sz w:val="21"/>
              </w:rPr>
              <w:t>4,252,744.95</w:t>
            </w:r>
          </w:p>
        </w:tc>
      </w:tr>
      <w:tr>
        <w:trPr>
          <w:trHeight w:val="490" w:hRule="exact"/>
        </w:trPr>
        <w:tc>
          <w:tcPr>
            <w:tcW w:w="28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74"/>
              <w:ind w:left="43" w:right="0"/>
              <w:jc w:val="left"/>
              <w:rPr>
                <w:rFonts w:ascii="宋体" w:hAnsi="宋体" w:cs="宋体" w:eastAsia="宋体" w:hint="default"/>
                <w:sz w:val="21"/>
                <w:szCs w:val="21"/>
              </w:rPr>
            </w:pPr>
            <w:r>
              <w:rPr>
                <w:rFonts w:ascii="Arial" w:hAnsi="Arial" w:cs="Arial" w:eastAsia="Arial" w:hint="default"/>
                <w:sz w:val="21"/>
                <w:szCs w:val="21"/>
              </w:rPr>
              <w:t>2</w:t>
            </w:r>
            <w:r>
              <w:rPr>
                <w:rFonts w:ascii="宋体" w:hAnsi="宋体" w:cs="宋体" w:eastAsia="宋体" w:hint="default"/>
                <w:sz w:val="21"/>
                <w:szCs w:val="21"/>
              </w:rPr>
              <w:t>、本年增加金额</w:t>
            </w:r>
          </w:p>
        </w:tc>
        <w:tc>
          <w:tcPr>
            <w:tcW w:w="22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7"/>
              <w:jc w:val="right"/>
              <w:rPr>
                <w:rFonts w:ascii="Arial" w:hAnsi="Arial" w:cs="Arial" w:eastAsia="Arial" w:hint="default"/>
                <w:sz w:val="21"/>
                <w:szCs w:val="21"/>
              </w:rPr>
            </w:pPr>
            <w:r>
              <w:rPr>
                <w:rFonts w:ascii="Arial"/>
                <w:spacing w:val="-1"/>
                <w:sz w:val="21"/>
              </w:rPr>
              <w:t>589,911.32</w:t>
            </w:r>
          </w:p>
        </w:tc>
        <w:tc>
          <w:tcPr>
            <w:tcW w:w="22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7"/>
              <w:jc w:val="right"/>
              <w:rPr>
                <w:rFonts w:ascii="Arial" w:hAnsi="Arial" w:cs="Arial" w:eastAsia="Arial" w:hint="default"/>
                <w:sz w:val="21"/>
                <w:szCs w:val="21"/>
              </w:rPr>
            </w:pPr>
            <w:r>
              <w:rPr>
                <w:rFonts w:ascii="Arial"/>
                <w:spacing w:val="-1"/>
                <w:sz w:val="21"/>
              </w:rPr>
              <w:t>53,947.22</w:t>
            </w:r>
          </w:p>
        </w:tc>
        <w:tc>
          <w:tcPr>
            <w:tcW w:w="22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4"/>
              <w:jc w:val="right"/>
              <w:rPr>
                <w:rFonts w:ascii="Arial" w:hAnsi="Arial" w:cs="Arial" w:eastAsia="Arial" w:hint="default"/>
                <w:sz w:val="21"/>
                <w:szCs w:val="21"/>
              </w:rPr>
            </w:pPr>
            <w:r>
              <w:rPr>
                <w:rFonts w:ascii="Arial"/>
                <w:spacing w:val="-1"/>
                <w:sz w:val="21"/>
              </w:rPr>
              <w:t>643,858.54</w:t>
            </w:r>
          </w:p>
        </w:tc>
      </w:tr>
      <w:tr>
        <w:trPr>
          <w:trHeight w:val="490" w:hRule="exact"/>
        </w:trPr>
        <w:tc>
          <w:tcPr>
            <w:tcW w:w="28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74"/>
              <w:ind w:left="43" w:right="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）计提</w:t>
            </w:r>
          </w:p>
        </w:tc>
        <w:tc>
          <w:tcPr>
            <w:tcW w:w="22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7"/>
              <w:jc w:val="right"/>
              <w:rPr>
                <w:rFonts w:ascii="Arial" w:hAnsi="Arial" w:cs="Arial" w:eastAsia="Arial" w:hint="default"/>
                <w:sz w:val="21"/>
                <w:szCs w:val="21"/>
              </w:rPr>
            </w:pPr>
            <w:r>
              <w:rPr>
                <w:rFonts w:ascii="Arial"/>
                <w:spacing w:val="-1"/>
                <w:sz w:val="21"/>
              </w:rPr>
              <w:t>589,911.32</w:t>
            </w:r>
          </w:p>
        </w:tc>
        <w:tc>
          <w:tcPr>
            <w:tcW w:w="22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7"/>
              <w:jc w:val="right"/>
              <w:rPr>
                <w:rFonts w:ascii="Arial" w:hAnsi="Arial" w:cs="Arial" w:eastAsia="Arial" w:hint="default"/>
                <w:sz w:val="21"/>
                <w:szCs w:val="21"/>
              </w:rPr>
            </w:pPr>
            <w:r>
              <w:rPr>
                <w:rFonts w:ascii="Arial"/>
                <w:spacing w:val="-1"/>
                <w:sz w:val="21"/>
              </w:rPr>
              <w:t>53,947.22</w:t>
            </w:r>
          </w:p>
        </w:tc>
        <w:tc>
          <w:tcPr>
            <w:tcW w:w="22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4"/>
              <w:jc w:val="right"/>
              <w:rPr>
                <w:rFonts w:ascii="Arial" w:hAnsi="Arial" w:cs="Arial" w:eastAsia="Arial" w:hint="default"/>
                <w:sz w:val="21"/>
                <w:szCs w:val="21"/>
              </w:rPr>
            </w:pPr>
            <w:r>
              <w:rPr>
                <w:rFonts w:ascii="Arial"/>
                <w:spacing w:val="-1"/>
                <w:sz w:val="21"/>
              </w:rPr>
              <w:t>643,858.54</w:t>
            </w:r>
          </w:p>
        </w:tc>
      </w:tr>
      <w:tr>
        <w:trPr>
          <w:trHeight w:val="490" w:hRule="exact"/>
        </w:trPr>
        <w:tc>
          <w:tcPr>
            <w:tcW w:w="28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74"/>
              <w:ind w:left="43" w:right="0"/>
              <w:jc w:val="left"/>
              <w:rPr>
                <w:rFonts w:ascii="宋体" w:hAnsi="宋体" w:cs="宋体" w:eastAsia="宋体" w:hint="default"/>
                <w:sz w:val="21"/>
                <w:szCs w:val="21"/>
              </w:rPr>
            </w:pPr>
            <w:r>
              <w:rPr>
                <w:rFonts w:ascii="Arial" w:hAnsi="Arial" w:cs="Arial" w:eastAsia="Arial" w:hint="default"/>
                <w:sz w:val="21"/>
                <w:szCs w:val="21"/>
              </w:rPr>
              <w:t>3</w:t>
            </w:r>
            <w:r>
              <w:rPr>
                <w:rFonts w:ascii="宋体" w:hAnsi="宋体" w:cs="宋体" w:eastAsia="宋体" w:hint="default"/>
                <w:sz w:val="21"/>
                <w:szCs w:val="21"/>
              </w:rPr>
              <w:t>、本年减少金额</w:t>
            </w:r>
          </w:p>
        </w:tc>
        <w:tc>
          <w:tcPr>
            <w:tcW w:w="22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8"/>
              <w:jc w:val="right"/>
              <w:rPr>
                <w:rFonts w:ascii="Arial" w:hAnsi="Arial" w:cs="Arial" w:eastAsia="Arial" w:hint="default"/>
                <w:sz w:val="21"/>
                <w:szCs w:val="21"/>
              </w:rPr>
            </w:pPr>
            <w:r>
              <w:rPr>
                <w:rFonts w:ascii="Arial"/>
                <w:w w:val="100"/>
                <w:sz w:val="21"/>
              </w:rPr>
              <w:t>-</w:t>
            </w:r>
          </w:p>
        </w:tc>
        <w:tc>
          <w:tcPr>
            <w:tcW w:w="22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8"/>
              <w:jc w:val="right"/>
              <w:rPr>
                <w:rFonts w:ascii="Arial" w:hAnsi="Arial" w:cs="Arial" w:eastAsia="Arial" w:hint="default"/>
                <w:sz w:val="21"/>
                <w:szCs w:val="21"/>
              </w:rPr>
            </w:pPr>
            <w:r>
              <w:rPr>
                <w:rFonts w:ascii="Arial"/>
                <w:w w:val="100"/>
                <w:sz w:val="21"/>
              </w:rPr>
              <w:t>-</w:t>
            </w:r>
          </w:p>
        </w:tc>
        <w:tc>
          <w:tcPr>
            <w:tcW w:w="22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6"/>
              <w:jc w:val="right"/>
              <w:rPr>
                <w:rFonts w:ascii="Arial" w:hAnsi="Arial" w:cs="Arial" w:eastAsia="Arial" w:hint="default"/>
                <w:sz w:val="21"/>
                <w:szCs w:val="21"/>
              </w:rPr>
            </w:pPr>
            <w:r>
              <w:rPr>
                <w:rFonts w:ascii="Arial"/>
                <w:w w:val="100"/>
                <w:sz w:val="21"/>
              </w:rPr>
              <w:t>-</w:t>
            </w:r>
          </w:p>
        </w:tc>
      </w:tr>
      <w:tr>
        <w:trPr>
          <w:trHeight w:val="490" w:hRule="exact"/>
        </w:trPr>
        <w:tc>
          <w:tcPr>
            <w:tcW w:w="28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74"/>
              <w:ind w:left="43" w:right="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）处置</w:t>
            </w:r>
          </w:p>
        </w:tc>
        <w:tc>
          <w:tcPr>
            <w:tcW w:w="22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8"/>
              <w:jc w:val="right"/>
              <w:rPr>
                <w:rFonts w:ascii="Arial" w:hAnsi="Arial" w:cs="Arial" w:eastAsia="Arial" w:hint="default"/>
                <w:sz w:val="21"/>
                <w:szCs w:val="21"/>
              </w:rPr>
            </w:pPr>
            <w:r>
              <w:rPr>
                <w:rFonts w:ascii="Arial"/>
                <w:w w:val="100"/>
                <w:sz w:val="21"/>
              </w:rPr>
              <w:t>-</w:t>
            </w:r>
          </w:p>
        </w:tc>
        <w:tc>
          <w:tcPr>
            <w:tcW w:w="22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8"/>
              <w:jc w:val="right"/>
              <w:rPr>
                <w:rFonts w:ascii="Arial" w:hAnsi="Arial" w:cs="Arial" w:eastAsia="Arial" w:hint="default"/>
                <w:sz w:val="21"/>
                <w:szCs w:val="21"/>
              </w:rPr>
            </w:pPr>
            <w:r>
              <w:rPr>
                <w:rFonts w:ascii="Arial"/>
                <w:w w:val="100"/>
                <w:sz w:val="21"/>
              </w:rPr>
              <w:t>-</w:t>
            </w:r>
          </w:p>
        </w:tc>
        <w:tc>
          <w:tcPr>
            <w:tcW w:w="22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6"/>
              <w:jc w:val="right"/>
              <w:rPr>
                <w:rFonts w:ascii="Arial" w:hAnsi="Arial" w:cs="Arial" w:eastAsia="Arial" w:hint="default"/>
                <w:sz w:val="21"/>
                <w:szCs w:val="21"/>
              </w:rPr>
            </w:pPr>
            <w:r>
              <w:rPr>
                <w:rFonts w:ascii="Arial"/>
                <w:w w:val="100"/>
                <w:sz w:val="21"/>
              </w:rPr>
              <w:t>-</w:t>
            </w:r>
          </w:p>
        </w:tc>
      </w:tr>
      <w:tr>
        <w:trPr>
          <w:trHeight w:val="492" w:hRule="exact"/>
        </w:trPr>
        <w:tc>
          <w:tcPr>
            <w:tcW w:w="28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77"/>
              <w:ind w:left="43" w:right="0"/>
              <w:jc w:val="left"/>
              <w:rPr>
                <w:rFonts w:ascii="宋体" w:hAnsi="宋体" w:cs="宋体" w:eastAsia="宋体" w:hint="default"/>
                <w:sz w:val="21"/>
                <w:szCs w:val="21"/>
              </w:rPr>
            </w:pPr>
            <w:r>
              <w:rPr>
                <w:rFonts w:ascii="Arial" w:hAnsi="Arial" w:cs="Arial" w:eastAsia="Arial" w:hint="default"/>
                <w:sz w:val="21"/>
                <w:szCs w:val="21"/>
              </w:rPr>
              <w:t>4</w:t>
            </w:r>
            <w:r>
              <w:rPr>
                <w:rFonts w:ascii="宋体" w:hAnsi="宋体" w:cs="宋体" w:eastAsia="宋体" w:hint="default"/>
                <w:sz w:val="21"/>
                <w:szCs w:val="21"/>
              </w:rPr>
              <w:t>、年末余额</w:t>
            </w:r>
          </w:p>
        </w:tc>
        <w:tc>
          <w:tcPr>
            <w:tcW w:w="22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7"/>
              <w:jc w:val="right"/>
              <w:rPr>
                <w:rFonts w:ascii="Arial" w:hAnsi="Arial" w:cs="Arial" w:eastAsia="Arial" w:hint="default"/>
                <w:sz w:val="21"/>
                <w:szCs w:val="21"/>
              </w:rPr>
            </w:pPr>
            <w:r>
              <w:rPr>
                <w:rFonts w:ascii="Arial"/>
                <w:spacing w:val="-1"/>
                <w:sz w:val="21"/>
              </w:rPr>
              <w:t>3,876,555.53</w:t>
            </w:r>
          </w:p>
        </w:tc>
        <w:tc>
          <w:tcPr>
            <w:tcW w:w="22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7"/>
              <w:jc w:val="right"/>
              <w:rPr>
                <w:rFonts w:ascii="Arial" w:hAnsi="Arial" w:cs="Arial" w:eastAsia="Arial" w:hint="default"/>
                <w:sz w:val="21"/>
                <w:szCs w:val="21"/>
              </w:rPr>
            </w:pPr>
            <w:r>
              <w:rPr>
                <w:rFonts w:ascii="Arial"/>
                <w:spacing w:val="-1"/>
                <w:sz w:val="21"/>
              </w:rPr>
              <w:t>1,020,047.96</w:t>
            </w:r>
          </w:p>
        </w:tc>
        <w:tc>
          <w:tcPr>
            <w:tcW w:w="22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4"/>
              <w:jc w:val="right"/>
              <w:rPr>
                <w:rFonts w:ascii="Arial" w:hAnsi="Arial" w:cs="Arial" w:eastAsia="Arial" w:hint="default"/>
                <w:sz w:val="21"/>
                <w:szCs w:val="21"/>
              </w:rPr>
            </w:pPr>
            <w:r>
              <w:rPr>
                <w:rFonts w:ascii="Arial"/>
                <w:spacing w:val="-1"/>
                <w:sz w:val="21"/>
              </w:rPr>
              <w:t>4,896,603.49</w:t>
            </w:r>
          </w:p>
        </w:tc>
      </w:tr>
      <w:tr>
        <w:trPr>
          <w:trHeight w:val="490" w:hRule="exact"/>
        </w:trPr>
        <w:tc>
          <w:tcPr>
            <w:tcW w:w="28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75"/>
              <w:ind w:left="43"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2292" w:type="dxa"/>
            <w:tcBorders>
              <w:top w:val="dotted" w:sz="4" w:space="0" w:color="000000"/>
              <w:left w:val="dotted" w:sz="4" w:space="0" w:color="000000"/>
              <w:bottom w:val="dotted" w:sz="4" w:space="0" w:color="000000"/>
              <w:right w:val="dotted" w:sz="4" w:space="0" w:color="000000"/>
            </w:tcBorders>
          </w:tcPr>
          <w:p>
            <w:pPr/>
          </w:p>
        </w:tc>
        <w:tc>
          <w:tcPr>
            <w:tcW w:w="2292" w:type="dxa"/>
            <w:tcBorders>
              <w:top w:val="dotted" w:sz="4" w:space="0" w:color="000000"/>
              <w:left w:val="dotted" w:sz="4" w:space="0" w:color="000000"/>
              <w:bottom w:val="dotted" w:sz="4" w:space="0" w:color="000000"/>
              <w:right w:val="dotted" w:sz="4" w:space="0" w:color="000000"/>
            </w:tcBorders>
          </w:tcPr>
          <w:p>
            <w:pPr/>
          </w:p>
        </w:tc>
        <w:tc>
          <w:tcPr>
            <w:tcW w:w="2293" w:type="dxa"/>
            <w:tcBorders>
              <w:top w:val="dotted" w:sz="4" w:space="0" w:color="000000"/>
              <w:left w:val="dotted" w:sz="4" w:space="0" w:color="000000"/>
              <w:bottom w:val="dotted" w:sz="4" w:space="0" w:color="000000"/>
              <w:right w:val="nil" w:sz="6" w:space="0" w:color="auto"/>
            </w:tcBorders>
          </w:tcPr>
          <w:p>
            <w:pPr/>
          </w:p>
        </w:tc>
      </w:tr>
      <w:tr>
        <w:trPr>
          <w:trHeight w:val="490" w:hRule="exact"/>
        </w:trPr>
        <w:tc>
          <w:tcPr>
            <w:tcW w:w="28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74"/>
              <w:ind w:left="43" w:right="0"/>
              <w:jc w:val="left"/>
              <w:rPr>
                <w:rFonts w:ascii="宋体" w:hAnsi="宋体" w:cs="宋体" w:eastAsia="宋体" w:hint="default"/>
                <w:sz w:val="21"/>
                <w:szCs w:val="21"/>
              </w:rPr>
            </w:pPr>
            <w:r>
              <w:rPr>
                <w:rFonts w:ascii="Arial" w:hAnsi="Arial" w:cs="Arial" w:eastAsia="Arial" w:hint="default"/>
                <w:sz w:val="21"/>
                <w:szCs w:val="21"/>
              </w:rPr>
              <w:t>1</w:t>
            </w:r>
            <w:r>
              <w:rPr>
                <w:rFonts w:ascii="宋体" w:hAnsi="宋体" w:cs="宋体" w:eastAsia="宋体" w:hint="default"/>
                <w:sz w:val="21"/>
                <w:szCs w:val="21"/>
              </w:rPr>
              <w:t>、年初余额</w:t>
            </w:r>
          </w:p>
        </w:tc>
        <w:tc>
          <w:tcPr>
            <w:tcW w:w="22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8"/>
              <w:jc w:val="right"/>
              <w:rPr>
                <w:rFonts w:ascii="Arial" w:hAnsi="Arial" w:cs="Arial" w:eastAsia="Arial" w:hint="default"/>
                <w:sz w:val="21"/>
                <w:szCs w:val="21"/>
              </w:rPr>
            </w:pPr>
            <w:r>
              <w:rPr>
                <w:rFonts w:ascii="Arial"/>
                <w:w w:val="100"/>
                <w:sz w:val="21"/>
              </w:rPr>
              <w:t>-</w:t>
            </w:r>
          </w:p>
        </w:tc>
        <w:tc>
          <w:tcPr>
            <w:tcW w:w="22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8"/>
              <w:jc w:val="right"/>
              <w:rPr>
                <w:rFonts w:ascii="Arial" w:hAnsi="Arial" w:cs="Arial" w:eastAsia="Arial" w:hint="default"/>
                <w:sz w:val="21"/>
                <w:szCs w:val="21"/>
              </w:rPr>
            </w:pPr>
            <w:r>
              <w:rPr>
                <w:rFonts w:ascii="Arial"/>
                <w:w w:val="100"/>
                <w:sz w:val="21"/>
              </w:rPr>
              <w:t>-</w:t>
            </w:r>
          </w:p>
        </w:tc>
        <w:tc>
          <w:tcPr>
            <w:tcW w:w="22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6"/>
              <w:jc w:val="right"/>
              <w:rPr>
                <w:rFonts w:ascii="Arial" w:hAnsi="Arial" w:cs="Arial" w:eastAsia="Arial" w:hint="default"/>
                <w:sz w:val="21"/>
                <w:szCs w:val="21"/>
              </w:rPr>
            </w:pPr>
            <w:r>
              <w:rPr>
                <w:rFonts w:ascii="Arial"/>
                <w:w w:val="100"/>
                <w:sz w:val="21"/>
              </w:rPr>
              <w:t>-</w:t>
            </w:r>
          </w:p>
        </w:tc>
      </w:tr>
      <w:tr>
        <w:trPr>
          <w:trHeight w:val="490" w:hRule="exact"/>
        </w:trPr>
        <w:tc>
          <w:tcPr>
            <w:tcW w:w="28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74"/>
              <w:ind w:left="43" w:right="0"/>
              <w:jc w:val="left"/>
              <w:rPr>
                <w:rFonts w:ascii="宋体" w:hAnsi="宋体" w:cs="宋体" w:eastAsia="宋体" w:hint="default"/>
                <w:sz w:val="21"/>
                <w:szCs w:val="21"/>
              </w:rPr>
            </w:pPr>
            <w:r>
              <w:rPr>
                <w:rFonts w:ascii="Arial" w:hAnsi="Arial" w:cs="Arial" w:eastAsia="Arial" w:hint="default"/>
                <w:sz w:val="21"/>
                <w:szCs w:val="21"/>
              </w:rPr>
              <w:t>2</w:t>
            </w:r>
            <w:r>
              <w:rPr>
                <w:rFonts w:ascii="宋体" w:hAnsi="宋体" w:cs="宋体" w:eastAsia="宋体" w:hint="default"/>
                <w:sz w:val="21"/>
                <w:szCs w:val="21"/>
              </w:rPr>
              <w:t>、本年增加金额</w:t>
            </w:r>
          </w:p>
        </w:tc>
        <w:tc>
          <w:tcPr>
            <w:tcW w:w="22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8"/>
              <w:jc w:val="right"/>
              <w:rPr>
                <w:rFonts w:ascii="Arial" w:hAnsi="Arial" w:cs="Arial" w:eastAsia="Arial" w:hint="default"/>
                <w:sz w:val="21"/>
                <w:szCs w:val="21"/>
              </w:rPr>
            </w:pPr>
            <w:r>
              <w:rPr>
                <w:rFonts w:ascii="Arial"/>
                <w:w w:val="100"/>
                <w:sz w:val="21"/>
              </w:rPr>
              <w:t>-</w:t>
            </w:r>
          </w:p>
        </w:tc>
        <w:tc>
          <w:tcPr>
            <w:tcW w:w="22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8"/>
              <w:jc w:val="right"/>
              <w:rPr>
                <w:rFonts w:ascii="Arial" w:hAnsi="Arial" w:cs="Arial" w:eastAsia="Arial" w:hint="default"/>
                <w:sz w:val="21"/>
                <w:szCs w:val="21"/>
              </w:rPr>
            </w:pPr>
            <w:r>
              <w:rPr>
                <w:rFonts w:ascii="Arial"/>
                <w:w w:val="100"/>
                <w:sz w:val="21"/>
              </w:rPr>
              <w:t>-</w:t>
            </w:r>
          </w:p>
        </w:tc>
        <w:tc>
          <w:tcPr>
            <w:tcW w:w="22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6"/>
              <w:jc w:val="right"/>
              <w:rPr>
                <w:rFonts w:ascii="Arial" w:hAnsi="Arial" w:cs="Arial" w:eastAsia="Arial" w:hint="default"/>
                <w:sz w:val="21"/>
                <w:szCs w:val="21"/>
              </w:rPr>
            </w:pPr>
            <w:r>
              <w:rPr>
                <w:rFonts w:ascii="Arial"/>
                <w:w w:val="100"/>
                <w:sz w:val="21"/>
              </w:rPr>
              <w:t>-</w:t>
            </w:r>
          </w:p>
        </w:tc>
      </w:tr>
      <w:tr>
        <w:trPr>
          <w:trHeight w:val="490" w:hRule="exact"/>
        </w:trPr>
        <w:tc>
          <w:tcPr>
            <w:tcW w:w="28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74"/>
              <w:ind w:left="43" w:right="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）计提</w:t>
            </w:r>
          </w:p>
        </w:tc>
        <w:tc>
          <w:tcPr>
            <w:tcW w:w="22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8"/>
              <w:jc w:val="right"/>
              <w:rPr>
                <w:rFonts w:ascii="Arial" w:hAnsi="Arial" w:cs="Arial" w:eastAsia="Arial" w:hint="default"/>
                <w:sz w:val="21"/>
                <w:szCs w:val="21"/>
              </w:rPr>
            </w:pPr>
            <w:r>
              <w:rPr>
                <w:rFonts w:ascii="Arial"/>
                <w:w w:val="100"/>
                <w:sz w:val="21"/>
              </w:rPr>
              <w:t>-</w:t>
            </w:r>
          </w:p>
        </w:tc>
        <w:tc>
          <w:tcPr>
            <w:tcW w:w="22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8"/>
              <w:jc w:val="right"/>
              <w:rPr>
                <w:rFonts w:ascii="Arial" w:hAnsi="Arial" w:cs="Arial" w:eastAsia="Arial" w:hint="default"/>
                <w:sz w:val="21"/>
                <w:szCs w:val="21"/>
              </w:rPr>
            </w:pPr>
            <w:r>
              <w:rPr>
                <w:rFonts w:ascii="Arial"/>
                <w:w w:val="100"/>
                <w:sz w:val="21"/>
              </w:rPr>
              <w:t>-</w:t>
            </w:r>
          </w:p>
        </w:tc>
        <w:tc>
          <w:tcPr>
            <w:tcW w:w="22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6"/>
              <w:jc w:val="right"/>
              <w:rPr>
                <w:rFonts w:ascii="Arial" w:hAnsi="Arial" w:cs="Arial" w:eastAsia="Arial" w:hint="default"/>
                <w:sz w:val="21"/>
                <w:szCs w:val="21"/>
              </w:rPr>
            </w:pPr>
            <w:r>
              <w:rPr>
                <w:rFonts w:ascii="Arial"/>
                <w:w w:val="100"/>
                <w:sz w:val="21"/>
              </w:rPr>
              <w:t>-</w:t>
            </w:r>
          </w:p>
        </w:tc>
      </w:tr>
      <w:tr>
        <w:trPr>
          <w:trHeight w:val="490" w:hRule="exact"/>
        </w:trPr>
        <w:tc>
          <w:tcPr>
            <w:tcW w:w="28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74"/>
              <w:ind w:left="43" w:right="0"/>
              <w:jc w:val="left"/>
              <w:rPr>
                <w:rFonts w:ascii="宋体" w:hAnsi="宋体" w:cs="宋体" w:eastAsia="宋体" w:hint="default"/>
                <w:sz w:val="21"/>
                <w:szCs w:val="21"/>
              </w:rPr>
            </w:pPr>
            <w:r>
              <w:rPr>
                <w:rFonts w:ascii="Arial" w:hAnsi="Arial" w:cs="Arial" w:eastAsia="Arial" w:hint="default"/>
                <w:sz w:val="21"/>
                <w:szCs w:val="21"/>
              </w:rPr>
              <w:t>3</w:t>
            </w:r>
            <w:r>
              <w:rPr>
                <w:rFonts w:ascii="宋体" w:hAnsi="宋体" w:cs="宋体" w:eastAsia="宋体" w:hint="default"/>
                <w:sz w:val="21"/>
                <w:szCs w:val="21"/>
              </w:rPr>
              <w:t>、本年减少金额</w:t>
            </w:r>
          </w:p>
        </w:tc>
        <w:tc>
          <w:tcPr>
            <w:tcW w:w="22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8"/>
              <w:jc w:val="right"/>
              <w:rPr>
                <w:rFonts w:ascii="Arial" w:hAnsi="Arial" w:cs="Arial" w:eastAsia="Arial" w:hint="default"/>
                <w:sz w:val="21"/>
                <w:szCs w:val="21"/>
              </w:rPr>
            </w:pPr>
            <w:r>
              <w:rPr>
                <w:rFonts w:ascii="Arial"/>
                <w:w w:val="100"/>
                <w:sz w:val="21"/>
              </w:rPr>
              <w:t>-</w:t>
            </w:r>
          </w:p>
        </w:tc>
        <w:tc>
          <w:tcPr>
            <w:tcW w:w="22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8"/>
              <w:jc w:val="right"/>
              <w:rPr>
                <w:rFonts w:ascii="Arial" w:hAnsi="Arial" w:cs="Arial" w:eastAsia="Arial" w:hint="default"/>
                <w:sz w:val="21"/>
                <w:szCs w:val="21"/>
              </w:rPr>
            </w:pPr>
            <w:r>
              <w:rPr>
                <w:rFonts w:ascii="Arial"/>
                <w:w w:val="100"/>
                <w:sz w:val="21"/>
              </w:rPr>
              <w:t>-</w:t>
            </w:r>
          </w:p>
        </w:tc>
        <w:tc>
          <w:tcPr>
            <w:tcW w:w="22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6"/>
              <w:jc w:val="right"/>
              <w:rPr>
                <w:rFonts w:ascii="Arial" w:hAnsi="Arial" w:cs="Arial" w:eastAsia="Arial" w:hint="default"/>
                <w:sz w:val="21"/>
                <w:szCs w:val="21"/>
              </w:rPr>
            </w:pPr>
            <w:r>
              <w:rPr>
                <w:rFonts w:ascii="Arial"/>
                <w:w w:val="100"/>
                <w:sz w:val="21"/>
              </w:rPr>
              <w:t>-</w:t>
            </w:r>
          </w:p>
        </w:tc>
      </w:tr>
      <w:tr>
        <w:trPr>
          <w:trHeight w:val="492" w:hRule="exact"/>
        </w:trPr>
        <w:tc>
          <w:tcPr>
            <w:tcW w:w="28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77"/>
              <w:ind w:left="43" w:right="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）处置</w:t>
            </w:r>
          </w:p>
        </w:tc>
        <w:tc>
          <w:tcPr>
            <w:tcW w:w="22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21"/>
                <w:szCs w:val="21"/>
              </w:rPr>
            </w:pPr>
            <w:r>
              <w:rPr>
                <w:rFonts w:ascii="Arial"/>
                <w:w w:val="100"/>
                <w:sz w:val="21"/>
              </w:rPr>
              <w:t>-</w:t>
            </w:r>
          </w:p>
        </w:tc>
        <w:tc>
          <w:tcPr>
            <w:tcW w:w="22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21"/>
                <w:szCs w:val="21"/>
              </w:rPr>
            </w:pPr>
            <w:r>
              <w:rPr>
                <w:rFonts w:ascii="Arial"/>
                <w:w w:val="100"/>
                <w:sz w:val="21"/>
              </w:rPr>
              <w:t>-</w:t>
            </w:r>
          </w:p>
        </w:tc>
        <w:tc>
          <w:tcPr>
            <w:tcW w:w="22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6"/>
              <w:jc w:val="right"/>
              <w:rPr>
                <w:rFonts w:ascii="Arial" w:hAnsi="Arial" w:cs="Arial" w:eastAsia="Arial" w:hint="default"/>
                <w:sz w:val="21"/>
                <w:szCs w:val="21"/>
              </w:rPr>
            </w:pPr>
            <w:r>
              <w:rPr>
                <w:rFonts w:ascii="Arial"/>
                <w:w w:val="100"/>
                <w:sz w:val="21"/>
              </w:rPr>
              <w:t>-</w:t>
            </w:r>
          </w:p>
        </w:tc>
      </w:tr>
      <w:tr>
        <w:trPr>
          <w:trHeight w:val="490" w:hRule="exact"/>
        </w:trPr>
        <w:tc>
          <w:tcPr>
            <w:tcW w:w="28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74"/>
              <w:ind w:left="43" w:right="0"/>
              <w:jc w:val="left"/>
              <w:rPr>
                <w:rFonts w:ascii="宋体" w:hAnsi="宋体" w:cs="宋体" w:eastAsia="宋体" w:hint="default"/>
                <w:sz w:val="21"/>
                <w:szCs w:val="21"/>
              </w:rPr>
            </w:pPr>
            <w:r>
              <w:rPr>
                <w:rFonts w:ascii="Arial" w:hAnsi="Arial" w:cs="Arial" w:eastAsia="Arial" w:hint="default"/>
                <w:sz w:val="21"/>
                <w:szCs w:val="21"/>
              </w:rPr>
              <w:t>4</w:t>
            </w:r>
            <w:r>
              <w:rPr>
                <w:rFonts w:ascii="宋体" w:hAnsi="宋体" w:cs="宋体" w:eastAsia="宋体" w:hint="default"/>
                <w:sz w:val="21"/>
                <w:szCs w:val="21"/>
              </w:rPr>
              <w:t>、年末余额</w:t>
            </w:r>
          </w:p>
        </w:tc>
        <w:tc>
          <w:tcPr>
            <w:tcW w:w="22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8"/>
              <w:jc w:val="right"/>
              <w:rPr>
                <w:rFonts w:ascii="Arial" w:hAnsi="Arial" w:cs="Arial" w:eastAsia="Arial" w:hint="default"/>
                <w:sz w:val="21"/>
                <w:szCs w:val="21"/>
              </w:rPr>
            </w:pPr>
            <w:r>
              <w:rPr>
                <w:rFonts w:ascii="Arial"/>
                <w:w w:val="100"/>
                <w:sz w:val="21"/>
              </w:rPr>
              <w:t>-</w:t>
            </w:r>
          </w:p>
        </w:tc>
        <w:tc>
          <w:tcPr>
            <w:tcW w:w="22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8"/>
              <w:jc w:val="right"/>
              <w:rPr>
                <w:rFonts w:ascii="Arial" w:hAnsi="Arial" w:cs="Arial" w:eastAsia="Arial" w:hint="default"/>
                <w:sz w:val="21"/>
                <w:szCs w:val="21"/>
              </w:rPr>
            </w:pPr>
            <w:r>
              <w:rPr>
                <w:rFonts w:ascii="Arial"/>
                <w:w w:val="100"/>
                <w:sz w:val="21"/>
              </w:rPr>
              <w:t>-</w:t>
            </w:r>
          </w:p>
        </w:tc>
        <w:tc>
          <w:tcPr>
            <w:tcW w:w="22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6"/>
              <w:jc w:val="right"/>
              <w:rPr>
                <w:rFonts w:ascii="Arial" w:hAnsi="Arial" w:cs="Arial" w:eastAsia="Arial" w:hint="default"/>
                <w:sz w:val="21"/>
                <w:szCs w:val="21"/>
              </w:rPr>
            </w:pPr>
            <w:r>
              <w:rPr>
                <w:rFonts w:ascii="Arial"/>
                <w:w w:val="100"/>
                <w:sz w:val="21"/>
              </w:rPr>
              <w:t>-</w:t>
            </w:r>
          </w:p>
        </w:tc>
      </w:tr>
      <w:tr>
        <w:trPr>
          <w:trHeight w:val="490" w:hRule="exact"/>
        </w:trPr>
        <w:tc>
          <w:tcPr>
            <w:tcW w:w="28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75"/>
              <w:ind w:left="43"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2292" w:type="dxa"/>
            <w:tcBorders>
              <w:top w:val="dotted" w:sz="4" w:space="0" w:color="000000"/>
              <w:left w:val="dotted" w:sz="4" w:space="0" w:color="000000"/>
              <w:bottom w:val="dotted" w:sz="4" w:space="0" w:color="000000"/>
              <w:right w:val="dotted" w:sz="4" w:space="0" w:color="000000"/>
            </w:tcBorders>
          </w:tcPr>
          <w:p>
            <w:pPr/>
          </w:p>
        </w:tc>
        <w:tc>
          <w:tcPr>
            <w:tcW w:w="2292" w:type="dxa"/>
            <w:tcBorders>
              <w:top w:val="dotted" w:sz="4" w:space="0" w:color="000000"/>
              <w:left w:val="dotted" w:sz="4" w:space="0" w:color="000000"/>
              <w:bottom w:val="dotted" w:sz="4" w:space="0" w:color="000000"/>
              <w:right w:val="dotted" w:sz="4" w:space="0" w:color="000000"/>
            </w:tcBorders>
          </w:tcPr>
          <w:p>
            <w:pPr/>
          </w:p>
        </w:tc>
        <w:tc>
          <w:tcPr>
            <w:tcW w:w="2293" w:type="dxa"/>
            <w:tcBorders>
              <w:top w:val="dotted" w:sz="4" w:space="0" w:color="000000"/>
              <w:left w:val="dotted" w:sz="4" w:space="0" w:color="000000"/>
              <w:bottom w:val="dotted" w:sz="4" w:space="0" w:color="000000"/>
              <w:right w:val="nil" w:sz="6" w:space="0" w:color="auto"/>
            </w:tcBorders>
          </w:tcPr>
          <w:p>
            <w:pPr/>
          </w:p>
        </w:tc>
      </w:tr>
      <w:tr>
        <w:trPr>
          <w:trHeight w:val="490" w:hRule="exact"/>
        </w:trPr>
        <w:tc>
          <w:tcPr>
            <w:tcW w:w="283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74"/>
              <w:ind w:left="43" w:right="0"/>
              <w:jc w:val="left"/>
              <w:rPr>
                <w:rFonts w:ascii="宋体" w:hAnsi="宋体" w:cs="宋体" w:eastAsia="宋体" w:hint="default"/>
                <w:sz w:val="21"/>
                <w:szCs w:val="21"/>
              </w:rPr>
            </w:pPr>
            <w:r>
              <w:rPr>
                <w:rFonts w:ascii="Arial" w:hAnsi="Arial" w:cs="Arial" w:eastAsia="Arial" w:hint="default"/>
                <w:sz w:val="21"/>
                <w:szCs w:val="21"/>
              </w:rPr>
              <w:t>1</w:t>
            </w:r>
            <w:r>
              <w:rPr>
                <w:rFonts w:ascii="宋体" w:hAnsi="宋体" w:cs="宋体" w:eastAsia="宋体" w:hint="default"/>
                <w:sz w:val="21"/>
                <w:szCs w:val="21"/>
              </w:rPr>
              <w:t>、年末账面价值</w:t>
            </w:r>
          </w:p>
        </w:tc>
        <w:tc>
          <w:tcPr>
            <w:tcW w:w="22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7"/>
              <w:jc w:val="right"/>
              <w:rPr>
                <w:rFonts w:ascii="Arial" w:hAnsi="Arial" w:cs="Arial" w:eastAsia="Arial" w:hint="default"/>
                <w:sz w:val="21"/>
                <w:szCs w:val="21"/>
              </w:rPr>
            </w:pPr>
            <w:r>
              <w:rPr>
                <w:rFonts w:ascii="Arial"/>
                <w:spacing w:val="-1"/>
                <w:sz w:val="21"/>
              </w:rPr>
              <w:t>12,896,567.62</w:t>
            </w:r>
          </w:p>
        </w:tc>
        <w:tc>
          <w:tcPr>
            <w:tcW w:w="22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7"/>
              <w:jc w:val="right"/>
              <w:rPr>
                <w:rFonts w:ascii="Arial" w:hAnsi="Arial" w:cs="Arial" w:eastAsia="Arial" w:hint="default"/>
                <w:sz w:val="21"/>
                <w:szCs w:val="21"/>
              </w:rPr>
            </w:pPr>
            <w:r>
              <w:rPr>
                <w:rFonts w:ascii="Arial"/>
                <w:spacing w:val="-1"/>
                <w:sz w:val="21"/>
              </w:rPr>
              <w:t>513,272.04</w:t>
            </w:r>
          </w:p>
        </w:tc>
        <w:tc>
          <w:tcPr>
            <w:tcW w:w="22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4"/>
              <w:jc w:val="right"/>
              <w:rPr>
                <w:rFonts w:ascii="Arial" w:hAnsi="Arial" w:cs="Arial" w:eastAsia="Arial" w:hint="default"/>
                <w:sz w:val="21"/>
                <w:szCs w:val="21"/>
              </w:rPr>
            </w:pPr>
            <w:r>
              <w:rPr>
                <w:rFonts w:ascii="Arial"/>
                <w:spacing w:val="-1"/>
                <w:sz w:val="21"/>
              </w:rPr>
              <w:t>13,409,839.66</w:t>
            </w:r>
          </w:p>
        </w:tc>
      </w:tr>
      <w:tr>
        <w:trPr>
          <w:trHeight w:val="502" w:hRule="exact"/>
        </w:trPr>
        <w:tc>
          <w:tcPr>
            <w:tcW w:w="283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74"/>
              <w:ind w:left="43" w:right="0"/>
              <w:jc w:val="left"/>
              <w:rPr>
                <w:rFonts w:ascii="宋体" w:hAnsi="宋体" w:cs="宋体" w:eastAsia="宋体" w:hint="default"/>
                <w:sz w:val="21"/>
                <w:szCs w:val="21"/>
              </w:rPr>
            </w:pPr>
            <w:r>
              <w:rPr>
                <w:rFonts w:ascii="Arial" w:hAnsi="Arial" w:cs="Arial" w:eastAsia="Arial" w:hint="default"/>
                <w:sz w:val="21"/>
                <w:szCs w:val="21"/>
              </w:rPr>
              <w:t>2</w:t>
            </w:r>
            <w:r>
              <w:rPr>
                <w:rFonts w:ascii="宋体" w:hAnsi="宋体" w:cs="宋体" w:eastAsia="宋体" w:hint="default"/>
                <w:sz w:val="21"/>
                <w:szCs w:val="21"/>
              </w:rPr>
              <w:t>、年初账面价值</w:t>
            </w:r>
          </w:p>
        </w:tc>
        <w:tc>
          <w:tcPr>
            <w:tcW w:w="229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7"/>
              <w:jc w:val="right"/>
              <w:rPr>
                <w:rFonts w:ascii="Arial" w:hAnsi="Arial" w:cs="Arial" w:eastAsia="Arial" w:hint="default"/>
                <w:sz w:val="21"/>
                <w:szCs w:val="21"/>
              </w:rPr>
            </w:pPr>
            <w:r>
              <w:rPr>
                <w:rFonts w:ascii="Arial"/>
                <w:spacing w:val="-1"/>
                <w:sz w:val="21"/>
              </w:rPr>
              <w:t>13,486,478.94</w:t>
            </w:r>
          </w:p>
        </w:tc>
        <w:tc>
          <w:tcPr>
            <w:tcW w:w="229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7"/>
              <w:jc w:val="right"/>
              <w:rPr>
                <w:rFonts w:ascii="Arial" w:hAnsi="Arial" w:cs="Arial" w:eastAsia="Arial" w:hint="default"/>
                <w:sz w:val="21"/>
                <w:szCs w:val="21"/>
              </w:rPr>
            </w:pPr>
            <w:r>
              <w:rPr>
                <w:rFonts w:ascii="Arial"/>
                <w:spacing w:val="-1"/>
                <w:sz w:val="21"/>
              </w:rPr>
              <w:t>567,219.26</w:t>
            </w:r>
          </w:p>
        </w:tc>
        <w:tc>
          <w:tcPr>
            <w:tcW w:w="2293"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4"/>
              <w:jc w:val="right"/>
              <w:rPr>
                <w:rFonts w:ascii="Arial" w:hAnsi="Arial" w:cs="Arial" w:eastAsia="Arial" w:hint="default"/>
                <w:sz w:val="21"/>
                <w:szCs w:val="21"/>
              </w:rPr>
            </w:pPr>
            <w:r>
              <w:rPr>
                <w:rFonts w:ascii="Arial"/>
                <w:spacing w:val="-1"/>
                <w:sz w:val="21"/>
              </w:rPr>
              <w:t>14,053,698.20</w:t>
            </w:r>
          </w:p>
        </w:tc>
      </w:tr>
    </w:tbl>
    <w:p>
      <w:pPr>
        <w:spacing w:line="240" w:lineRule="auto" w:before="13"/>
        <w:rPr>
          <w:rFonts w:ascii="宋体" w:hAnsi="宋体" w:cs="宋体" w:eastAsia="宋体" w:hint="default"/>
          <w:sz w:val="7"/>
          <w:szCs w:val="7"/>
        </w:rPr>
      </w:pPr>
    </w:p>
    <w:p>
      <w:pPr>
        <w:pStyle w:val="BodyText"/>
        <w:spacing w:line="240" w:lineRule="auto"/>
        <w:ind w:left="653" w:right="0"/>
        <w:jc w:val="left"/>
      </w:pPr>
      <w:r>
        <w:rPr/>
        <w:t>（</w:t>
      </w:r>
      <w:r>
        <w:rPr>
          <w:rFonts w:ascii="Arial" w:hAnsi="Arial" w:cs="Arial" w:eastAsia="Arial" w:hint="default"/>
        </w:rPr>
        <w:t>2</w:t>
      </w:r>
      <w:r>
        <w:rPr/>
        <w:t>）本公司无未办妥产权证书的土地使用权情况</w:t>
      </w:r>
    </w:p>
    <w:p>
      <w:pPr>
        <w:pStyle w:val="Heading3"/>
        <w:spacing w:line="240" w:lineRule="auto" w:before="149"/>
        <w:ind w:left="655" w:right="0"/>
        <w:jc w:val="left"/>
        <w:rPr>
          <w:b w:val="0"/>
          <w:bCs w:val="0"/>
        </w:rPr>
      </w:pPr>
      <w:r>
        <w:rPr>
          <w:rFonts w:ascii="Arial" w:hAnsi="Arial" w:cs="Arial" w:eastAsia="Arial" w:hint="default"/>
        </w:rPr>
        <w:t>13</w:t>
      </w:r>
      <w:r>
        <w:rPr/>
        <w:t>、商誉</w:t>
      </w:r>
      <w:r>
        <w:rPr>
          <w:b w:val="0"/>
          <w:bCs w:val="0"/>
        </w:rPr>
      </w:r>
    </w:p>
    <w:p>
      <w:pPr>
        <w:pStyle w:val="BodyText"/>
        <w:spacing w:line="240" w:lineRule="auto" w:before="149"/>
        <w:ind w:left="653" w:right="0"/>
        <w:jc w:val="left"/>
      </w:pPr>
      <w:r>
        <w:rPr/>
        <w:t>（</w:t>
      </w:r>
      <w:r>
        <w:rPr>
          <w:rFonts w:ascii="Arial" w:hAnsi="Arial" w:cs="Arial" w:eastAsia="Arial" w:hint="default"/>
        </w:rPr>
        <w:t>1</w:t>
      </w:r>
      <w:r>
        <w:rPr/>
        <w:t>）商誉明细情况</w:t>
      </w:r>
    </w:p>
    <w:tbl>
      <w:tblPr>
        <w:tblW w:w="0" w:type="auto"/>
        <w:jc w:val="left"/>
        <w:tblInd w:w="115" w:type="dxa"/>
        <w:tblLayout w:type="fixed"/>
        <w:tblCellMar>
          <w:top w:w="0" w:type="dxa"/>
          <w:left w:w="0" w:type="dxa"/>
          <w:bottom w:w="0" w:type="dxa"/>
          <w:right w:w="0" w:type="dxa"/>
        </w:tblCellMar>
        <w:tblLook w:val="01E0"/>
      </w:tblPr>
      <w:tblGrid>
        <w:gridCol w:w="3030"/>
        <w:gridCol w:w="1337"/>
        <w:gridCol w:w="1337"/>
        <w:gridCol w:w="1334"/>
        <w:gridCol w:w="1337"/>
        <w:gridCol w:w="1337"/>
      </w:tblGrid>
      <w:tr>
        <w:trPr>
          <w:trHeight w:val="499" w:hRule="exact"/>
        </w:trPr>
        <w:tc>
          <w:tcPr>
            <w:tcW w:w="3030"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被投资单位名称或形成商誉的事项</w:t>
            </w:r>
          </w:p>
        </w:tc>
        <w:tc>
          <w:tcPr>
            <w:tcW w:w="133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93" w:right="0"/>
              <w:jc w:val="left"/>
              <w:rPr>
                <w:rFonts w:ascii="宋体" w:hAnsi="宋体" w:cs="宋体" w:eastAsia="宋体" w:hint="default"/>
                <w:sz w:val="18"/>
                <w:szCs w:val="18"/>
              </w:rPr>
            </w:pPr>
            <w:r>
              <w:rPr>
                <w:rFonts w:ascii="宋体" w:hAnsi="宋体" w:cs="宋体" w:eastAsia="宋体" w:hint="default"/>
                <w:sz w:val="18"/>
                <w:szCs w:val="18"/>
              </w:rPr>
              <w:t>年初数</w:t>
            </w:r>
          </w:p>
        </w:tc>
        <w:tc>
          <w:tcPr>
            <w:tcW w:w="133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133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本年减少</w:t>
            </w:r>
          </w:p>
        </w:tc>
        <w:tc>
          <w:tcPr>
            <w:tcW w:w="133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93" w:right="0"/>
              <w:jc w:val="left"/>
              <w:rPr>
                <w:rFonts w:ascii="宋体" w:hAnsi="宋体" w:cs="宋体" w:eastAsia="宋体" w:hint="default"/>
                <w:sz w:val="18"/>
                <w:szCs w:val="18"/>
              </w:rPr>
            </w:pPr>
            <w:r>
              <w:rPr>
                <w:rFonts w:ascii="宋体" w:hAnsi="宋体" w:cs="宋体" w:eastAsia="宋体" w:hint="default"/>
                <w:sz w:val="18"/>
                <w:szCs w:val="18"/>
              </w:rPr>
              <w:t>年末数</w:t>
            </w:r>
          </w:p>
        </w:tc>
        <w:tc>
          <w:tcPr>
            <w:tcW w:w="1337"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年末减值准备</w:t>
            </w:r>
          </w:p>
        </w:tc>
      </w:tr>
      <w:tr>
        <w:trPr>
          <w:trHeight w:val="502" w:hRule="exact"/>
        </w:trPr>
        <w:tc>
          <w:tcPr>
            <w:tcW w:w="3030"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收购子公司形成的商誉</w:t>
            </w:r>
          </w:p>
        </w:tc>
        <w:tc>
          <w:tcPr>
            <w:tcW w:w="133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151" w:right="0"/>
              <w:jc w:val="left"/>
              <w:rPr>
                <w:rFonts w:ascii="Arial" w:hAnsi="Arial" w:cs="Arial" w:eastAsia="Arial" w:hint="default"/>
                <w:sz w:val="18"/>
                <w:szCs w:val="18"/>
              </w:rPr>
            </w:pPr>
            <w:r>
              <w:rPr>
                <w:rFonts w:ascii="Arial"/>
                <w:sz w:val="18"/>
              </w:rPr>
              <w:t>31,838,360.93</w:t>
            </w:r>
          </w:p>
        </w:tc>
        <w:tc>
          <w:tcPr>
            <w:tcW w:w="133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22"/>
              <w:jc w:val="right"/>
              <w:rPr>
                <w:rFonts w:ascii="Arial" w:hAnsi="Arial" w:cs="Arial" w:eastAsia="Arial" w:hint="default"/>
                <w:sz w:val="18"/>
                <w:szCs w:val="18"/>
              </w:rPr>
            </w:pPr>
            <w:r>
              <w:rPr>
                <w:rFonts w:ascii="Arial"/>
                <w:w w:val="99"/>
                <w:sz w:val="18"/>
              </w:rPr>
              <w:t>-</w:t>
            </w:r>
            <w:r>
              <w:rPr>
                <w:rFonts w:ascii="Arial"/>
                <w:sz w:val="18"/>
              </w:rPr>
            </w:r>
          </w:p>
        </w:tc>
        <w:tc>
          <w:tcPr>
            <w:tcW w:w="133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9"/>
              <w:jc w:val="right"/>
              <w:rPr>
                <w:rFonts w:ascii="Arial" w:hAnsi="Arial" w:cs="Arial" w:eastAsia="Arial" w:hint="default"/>
                <w:sz w:val="18"/>
                <w:szCs w:val="18"/>
              </w:rPr>
            </w:pPr>
            <w:r>
              <w:rPr>
                <w:rFonts w:ascii="Arial"/>
                <w:w w:val="99"/>
                <w:sz w:val="18"/>
              </w:rPr>
              <w:t>-</w:t>
            </w:r>
            <w:r>
              <w:rPr>
                <w:rFonts w:ascii="Arial"/>
                <w:sz w:val="18"/>
              </w:rPr>
            </w:r>
          </w:p>
        </w:tc>
        <w:tc>
          <w:tcPr>
            <w:tcW w:w="133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151" w:right="0"/>
              <w:jc w:val="left"/>
              <w:rPr>
                <w:rFonts w:ascii="Arial" w:hAnsi="Arial" w:cs="Arial" w:eastAsia="Arial" w:hint="default"/>
                <w:sz w:val="18"/>
                <w:szCs w:val="18"/>
              </w:rPr>
            </w:pPr>
            <w:r>
              <w:rPr>
                <w:rFonts w:ascii="Arial"/>
                <w:sz w:val="18"/>
              </w:rPr>
              <w:t>31,838,360.93</w:t>
            </w:r>
          </w:p>
        </w:tc>
        <w:tc>
          <w:tcPr>
            <w:tcW w:w="133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151" w:right="0"/>
              <w:jc w:val="left"/>
              <w:rPr>
                <w:rFonts w:ascii="Arial" w:hAnsi="Arial" w:cs="Arial" w:eastAsia="Arial" w:hint="default"/>
                <w:sz w:val="18"/>
                <w:szCs w:val="18"/>
              </w:rPr>
            </w:pPr>
            <w:r>
              <w:rPr>
                <w:rFonts w:ascii="Arial"/>
                <w:sz w:val="18"/>
              </w:rPr>
              <w:t>31,838,360.93</w:t>
            </w:r>
          </w:p>
        </w:tc>
      </w:tr>
    </w:tbl>
    <w:p>
      <w:pPr>
        <w:spacing w:line="240" w:lineRule="auto" w:before="5"/>
        <w:rPr>
          <w:rFonts w:ascii="宋体" w:hAnsi="宋体" w:cs="宋体" w:eastAsia="宋体" w:hint="default"/>
          <w:sz w:val="9"/>
          <w:szCs w:val="9"/>
        </w:rPr>
      </w:pPr>
    </w:p>
    <w:p>
      <w:pPr>
        <w:pStyle w:val="BodyText"/>
        <w:spacing w:line="348" w:lineRule="auto"/>
        <w:ind w:left="653" w:right="0"/>
        <w:jc w:val="left"/>
      </w:pPr>
      <w:r>
        <w:rPr/>
        <w:t>（</w:t>
      </w:r>
      <w:r>
        <w:rPr>
          <w:rFonts w:ascii="Arial" w:hAnsi="Arial" w:cs="Arial" w:eastAsia="Arial" w:hint="default"/>
        </w:rPr>
        <w:t>2</w:t>
      </w:r>
      <w:r>
        <w:rPr/>
        <w:t>）商誉减值测试方法和减值准备计提方法 原对收购子公司深圳市鸿基物流有限公司计提的商誉，提取减值准备的原因是本公司拟</w:t>
      </w:r>
    </w:p>
    <w:p>
      <w:pPr>
        <w:pStyle w:val="BodyText"/>
        <w:spacing w:line="367" w:lineRule="auto" w:before="58"/>
        <w:ind w:left="172" w:right="0"/>
        <w:jc w:val="left"/>
      </w:pPr>
      <w:r>
        <w:rPr/>
        <w:t>处置深圳市鸿基物流有限公司，按预计处置能收回的现金与投资成本进行比较测试，对该商</w:t>
      </w:r>
      <w:r>
        <w:rPr>
          <w:spacing w:val="-91"/>
        </w:rPr>
        <w:t> </w:t>
      </w:r>
      <w:r>
        <w:rPr>
          <w:spacing w:val="-91"/>
        </w:rPr>
      </w:r>
      <w:r>
        <w:rPr/>
        <w:t>誉提取减值准备。</w:t>
      </w:r>
    </w:p>
    <w:p>
      <w:pPr>
        <w:spacing w:line="240" w:lineRule="auto" w:before="0"/>
        <w:rPr>
          <w:rFonts w:ascii="宋体" w:hAnsi="宋体" w:cs="宋体" w:eastAsia="宋体" w:hint="default"/>
          <w:sz w:val="24"/>
          <w:szCs w:val="24"/>
        </w:rPr>
      </w:pPr>
    </w:p>
    <w:p>
      <w:pPr>
        <w:pStyle w:val="Heading3"/>
        <w:spacing w:line="240" w:lineRule="auto" w:before="204"/>
        <w:ind w:left="655" w:right="0"/>
        <w:jc w:val="left"/>
        <w:rPr>
          <w:b w:val="0"/>
          <w:bCs w:val="0"/>
        </w:rPr>
      </w:pPr>
      <w:r>
        <w:rPr>
          <w:rFonts w:ascii="Arial" w:hAnsi="Arial" w:cs="Arial" w:eastAsia="Arial" w:hint="default"/>
        </w:rPr>
        <w:t>14</w:t>
      </w:r>
      <w:r>
        <w:rPr/>
        <w:t>、递延所得税资产</w:t>
      </w:r>
      <w:r>
        <w:rPr>
          <w:rFonts w:ascii="Arial" w:hAnsi="Arial" w:cs="Arial" w:eastAsia="Arial" w:hint="default"/>
        </w:rPr>
        <w:t>/</w:t>
      </w:r>
      <w:r>
        <w:rPr/>
        <w:t>递延所得税负债</w:t>
      </w:r>
      <w:r>
        <w:rPr>
          <w:b w:val="0"/>
          <w:bCs w:val="0"/>
        </w:rPr>
      </w:r>
    </w:p>
    <w:p>
      <w:pPr>
        <w:spacing w:after="0" w:line="240" w:lineRule="auto"/>
        <w:jc w:val="left"/>
        <w:sectPr>
          <w:pgSz w:w="11910" w:h="16840"/>
          <w:pgMar w:header="877" w:footer="975" w:top="1100" w:bottom="1160" w:left="960" w:right="960"/>
        </w:sectPr>
      </w:pPr>
    </w:p>
    <w:p>
      <w:pPr>
        <w:spacing w:line="240" w:lineRule="auto" w:before="0"/>
        <w:rPr>
          <w:rFonts w:ascii="宋体" w:hAnsi="宋体" w:cs="宋体" w:eastAsia="宋体" w:hint="default"/>
          <w:b/>
          <w:bCs/>
          <w:sz w:val="20"/>
          <w:szCs w:val="20"/>
        </w:rPr>
      </w:pPr>
    </w:p>
    <w:p>
      <w:pPr>
        <w:pStyle w:val="BodyText"/>
        <w:spacing w:line="240" w:lineRule="auto" w:before="190"/>
        <w:ind w:left="653" w:right="0"/>
        <w:jc w:val="left"/>
      </w:pPr>
      <w:r>
        <w:rPr/>
        <w:t>（</w:t>
      </w:r>
      <w:r>
        <w:rPr>
          <w:rFonts w:ascii="Arial" w:hAnsi="Arial" w:cs="Arial" w:eastAsia="Arial" w:hint="default"/>
        </w:rPr>
        <w:t>1</w:t>
      </w:r>
      <w:r>
        <w:rPr/>
        <w:t>）递延所得税资产明细</w:t>
      </w:r>
    </w:p>
    <w:tbl>
      <w:tblPr>
        <w:tblW w:w="0" w:type="auto"/>
        <w:jc w:val="left"/>
        <w:tblInd w:w="115" w:type="dxa"/>
        <w:tblLayout w:type="fixed"/>
        <w:tblCellMar>
          <w:top w:w="0" w:type="dxa"/>
          <w:left w:w="0" w:type="dxa"/>
          <w:bottom w:w="0" w:type="dxa"/>
          <w:right w:w="0" w:type="dxa"/>
        </w:tblCellMar>
        <w:tblLook w:val="01E0"/>
      </w:tblPr>
      <w:tblGrid>
        <w:gridCol w:w="2230"/>
        <w:gridCol w:w="1916"/>
        <w:gridCol w:w="1949"/>
        <w:gridCol w:w="1654"/>
        <w:gridCol w:w="1963"/>
      </w:tblGrid>
      <w:tr>
        <w:trPr>
          <w:trHeight w:val="521" w:hRule="exact"/>
        </w:trPr>
        <w:tc>
          <w:tcPr>
            <w:tcW w:w="2230"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28"/>
                <w:szCs w:val="28"/>
              </w:rPr>
            </w:pPr>
          </w:p>
          <w:p>
            <w:pPr>
              <w:pStyle w:val="TableParagraph"/>
              <w:spacing w:line="240" w:lineRule="auto"/>
              <w:ind w:left="2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865"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年末余额</w:t>
            </w:r>
          </w:p>
        </w:tc>
        <w:tc>
          <w:tcPr>
            <w:tcW w:w="3617" w:type="dxa"/>
            <w:gridSpan w:val="2"/>
            <w:tcBorders>
              <w:top w:val="single" w:sz="12"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8"/>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866" w:hRule="exact"/>
        </w:trPr>
        <w:tc>
          <w:tcPr>
            <w:tcW w:w="2230" w:type="dxa"/>
            <w:vMerge/>
            <w:tcBorders>
              <w:left w:val="nil" w:sz="6" w:space="0" w:color="auto"/>
              <w:bottom w:val="dotted" w:sz="4" w:space="0" w:color="000000"/>
              <w:right w:val="dotted" w:sz="4" w:space="0" w:color="000000"/>
            </w:tcBorders>
          </w:tcPr>
          <w:p>
            <w:pPr/>
          </w:p>
        </w:tc>
        <w:tc>
          <w:tcPr>
            <w:tcW w:w="1916" w:type="dxa"/>
            <w:tcBorders>
              <w:top w:val="dotted" w:sz="4" w:space="0" w:color="000000"/>
              <w:left w:val="dotted" w:sz="4" w:space="0" w:color="000000"/>
              <w:bottom w:val="dotted" w:sz="4" w:space="0" w:color="000000"/>
              <w:right w:val="dotted" w:sz="4" w:space="0" w:color="000000"/>
            </w:tcBorders>
          </w:tcPr>
          <w:p>
            <w:pPr>
              <w:pStyle w:val="TableParagraph"/>
              <w:spacing w:line="428" w:lineRule="exact" w:before="25"/>
              <w:ind w:left="696" w:right="365" w:hanging="421"/>
              <w:jc w:val="left"/>
              <w:rPr>
                <w:rFonts w:ascii="宋体" w:hAnsi="宋体" w:cs="宋体" w:eastAsia="宋体" w:hint="default"/>
                <w:sz w:val="21"/>
                <w:szCs w:val="21"/>
              </w:rPr>
            </w:pPr>
            <w:r>
              <w:rPr>
                <w:rFonts w:ascii="宋体" w:hAnsi="宋体" w:cs="宋体" w:eastAsia="宋体" w:hint="default"/>
                <w:sz w:val="21"/>
                <w:szCs w:val="21"/>
              </w:rPr>
              <w:t>可抵扣暂时性</w:t>
            </w:r>
            <w:r>
              <w:rPr>
                <w:rFonts w:ascii="宋体" w:hAnsi="宋体" w:cs="宋体" w:eastAsia="宋体" w:hint="default"/>
                <w:w w:val="100"/>
                <w:sz w:val="21"/>
                <w:szCs w:val="21"/>
              </w:rPr>
              <w:t> </w:t>
            </w:r>
            <w:r>
              <w:rPr>
                <w:rFonts w:ascii="宋体" w:hAnsi="宋体" w:cs="宋体" w:eastAsia="宋体" w:hint="default"/>
                <w:sz w:val="21"/>
                <w:szCs w:val="21"/>
              </w:rPr>
              <w:t>差异</w:t>
            </w:r>
          </w:p>
        </w:tc>
        <w:tc>
          <w:tcPr>
            <w:tcW w:w="194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left="184"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654" w:type="dxa"/>
            <w:tcBorders>
              <w:top w:val="dotted" w:sz="4" w:space="0" w:color="000000"/>
              <w:left w:val="dotted" w:sz="4" w:space="0" w:color="000000"/>
              <w:bottom w:val="dotted" w:sz="4" w:space="0" w:color="000000"/>
              <w:right w:val="dotted" w:sz="4" w:space="0" w:color="000000"/>
            </w:tcBorders>
          </w:tcPr>
          <w:p>
            <w:pPr>
              <w:pStyle w:val="TableParagraph"/>
              <w:spacing w:line="428" w:lineRule="exact" w:before="25"/>
              <w:ind w:left="611" w:right="188" w:hanging="420"/>
              <w:jc w:val="left"/>
              <w:rPr>
                <w:rFonts w:ascii="宋体" w:hAnsi="宋体" w:cs="宋体" w:eastAsia="宋体" w:hint="default"/>
                <w:sz w:val="21"/>
                <w:szCs w:val="21"/>
              </w:rPr>
            </w:pPr>
            <w:r>
              <w:rPr>
                <w:rFonts w:ascii="宋体" w:hAnsi="宋体" w:cs="宋体" w:eastAsia="宋体" w:hint="default"/>
                <w:sz w:val="21"/>
                <w:szCs w:val="21"/>
              </w:rPr>
              <w:t>可抵扣暂时性</w:t>
            </w:r>
            <w:r>
              <w:rPr>
                <w:rFonts w:ascii="宋体" w:hAnsi="宋体" w:cs="宋体" w:eastAsia="宋体" w:hint="default"/>
                <w:w w:val="100"/>
                <w:sz w:val="21"/>
                <w:szCs w:val="21"/>
              </w:rPr>
              <w:t> </w:t>
            </w:r>
            <w:r>
              <w:rPr>
                <w:rFonts w:ascii="宋体" w:hAnsi="宋体" w:cs="宋体" w:eastAsia="宋体" w:hint="default"/>
                <w:sz w:val="21"/>
                <w:szCs w:val="21"/>
              </w:rPr>
              <w:t>差异</w:t>
            </w:r>
          </w:p>
        </w:tc>
        <w:tc>
          <w:tcPr>
            <w:tcW w:w="196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left="316"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r>
      <w:tr>
        <w:trPr>
          <w:trHeight w:val="490" w:hRule="exact"/>
        </w:trPr>
        <w:tc>
          <w:tcPr>
            <w:tcW w:w="223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74"/>
              <w:ind w:left="43"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19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7"/>
              <w:jc w:val="right"/>
              <w:rPr>
                <w:rFonts w:ascii="Arial" w:hAnsi="Arial" w:cs="Arial" w:eastAsia="Arial" w:hint="default"/>
                <w:sz w:val="21"/>
                <w:szCs w:val="21"/>
              </w:rPr>
            </w:pPr>
            <w:r>
              <w:rPr>
                <w:rFonts w:ascii="Arial"/>
                <w:spacing w:val="-1"/>
                <w:sz w:val="21"/>
              </w:rPr>
              <w:t>10,234,443.97</w:t>
            </w:r>
          </w:p>
        </w:tc>
        <w:tc>
          <w:tcPr>
            <w:tcW w:w="194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0"/>
              <w:jc w:val="right"/>
              <w:rPr>
                <w:rFonts w:ascii="Arial" w:hAnsi="Arial" w:cs="Arial" w:eastAsia="Arial" w:hint="default"/>
                <w:sz w:val="21"/>
                <w:szCs w:val="21"/>
              </w:rPr>
            </w:pPr>
            <w:r>
              <w:rPr>
                <w:rFonts w:ascii="Arial"/>
                <w:spacing w:val="-1"/>
                <w:sz w:val="21"/>
              </w:rPr>
              <w:t>2,558,610.99</w:t>
            </w:r>
          </w:p>
        </w:tc>
        <w:tc>
          <w:tcPr>
            <w:tcW w:w="165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8"/>
              <w:jc w:val="right"/>
              <w:rPr>
                <w:rFonts w:ascii="Arial" w:hAnsi="Arial" w:cs="Arial" w:eastAsia="Arial" w:hint="default"/>
                <w:sz w:val="21"/>
                <w:szCs w:val="21"/>
              </w:rPr>
            </w:pPr>
            <w:r>
              <w:rPr>
                <w:rFonts w:ascii="Arial"/>
                <w:spacing w:val="-1"/>
                <w:sz w:val="21"/>
              </w:rPr>
              <w:t>33,789,142.65</w:t>
            </w:r>
          </w:p>
        </w:tc>
        <w:tc>
          <w:tcPr>
            <w:tcW w:w="196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2"/>
              <w:jc w:val="right"/>
              <w:rPr>
                <w:rFonts w:ascii="Arial" w:hAnsi="Arial" w:cs="Arial" w:eastAsia="Arial" w:hint="default"/>
                <w:sz w:val="21"/>
                <w:szCs w:val="21"/>
              </w:rPr>
            </w:pPr>
            <w:r>
              <w:rPr>
                <w:rFonts w:ascii="Arial"/>
                <w:spacing w:val="-1"/>
                <w:sz w:val="21"/>
              </w:rPr>
              <w:t>8,447,285.66</w:t>
            </w:r>
          </w:p>
        </w:tc>
      </w:tr>
      <w:tr>
        <w:trPr>
          <w:trHeight w:val="490" w:hRule="exact"/>
        </w:trPr>
        <w:tc>
          <w:tcPr>
            <w:tcW w:w="223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74"/>
              <w:ind w:left="43"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19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7"/>
              <w:jc w:val="right"/>
              <w:rPr>
                <w:rFonts w:ascii="Arial" w:hAnsi="Arial" w:cs="Arial" w:eastAsia="Arial" w:hint="default"/>
                <w:sz w:val="21"/>
                <w:szCs w:val="21"/>
              </w:rPr>
            </w:pPr>
            <w:r>
              <w:rPr>
                <w:rFonts w:ascii="Arial"/>
                <w:spacing w:val="-2"/>
                <w:sz w:val="21"/>
              </w:rPr>
              <w:t>11,184,995.26</w:t>
            </w:r>
          </w:p>
        </w:tc>
        <w:tc>
          <w:tcPr>
            <w:tcW w:w="194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0"/>
              <w:jc w:val="right"/>
              <w:rPr>
                <w:rFonts w:ascii="Arial" w:hAnsi="Arial" w:cs="Arial" w:eastAsia="Arial" w:hint="default"/>
                <w:sz w:val="21"/>
                <w:szCs w:val="21"/>
              </w:rPr>
            </w:pPr>
            <w:r>
              <w:rPr>
                <w:rFonts w:ascii="Arial"/>
                <w:spacing w:val="-1"/>
                <w:sz w:val="21"/>
              </w:rPr>
              <w:t>2,796,248.82</w:t>
            </w:r>
          </w:p>
        </w:tc>
        <w:tc>
          <w:tcPr>
            <w:tcW w:w="165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8"/>
              <w:jc w:val="right"/>
              <w:rPr>
                <w:rFonts w:ascii="Arial" w:hAnsi="Arial" w:cs="Arial" w:eastAsia="Arial" w:hint="default"/>
                <w:sz w:val="21"/>
                <w:szCs w:val="21"/>
              </w:rPr>
            </w:pPr>
            <w:r>
              <w:rPr>
                <w:rFonts w:ascii="Arial"/>
                <w:spacing w:val="-1"/>
                <w:sz w:val="21"/>
              </w:rPr>
              <w:t>7,980,556.77</w:t>
            </w:r>
          </w:p>
        </w:tc>
        <w:tc>
          <w:tcPr>
            <w:tcW w:w="196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2"/>
              <w:jc w:val="right"/>
              <w:rPr>
                <w:rFonts w:ascii="Arial" w:hAnsi="Arial" w:cs="Arial" w:eastAsia="Arial" w:hint="default"/>
                <w:sz w:val="21"/>
                <w:szCs w:val="21"/>
              </w:rPr>
            </w:pPr>
            <w:r>
              <w:rPr>
                <w:rFonts w:ascii="Arial"/>
                <w:spacing w:val="-1"/>
                <w:sz w:val="21"/>
              </w:rPr>
              <w:t>1,995,139.20</w:t>
            </w:r>
          </w:p>
        </w:tc>
      </w:tr>
      <w:tr>
        <w:trPr>
          <w:trHeight w:val="490" w:hRule="exact"/>
        </w:trPr>
        <w:tc>
          <w:tcPr>
            <w:tcW w:w="223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74"/>
              <w:ind w:left="43" w:right="0"/>
              <w:jc w:val="left"/>
              <w:rPr>
                <w:rFonts w:ascii="宋体" w:hAnsi="宋体" w:cs="宋体" w:eastAsia="宋体" w:hint="default"/>
                <w:sz w:val="21"/>
                <w:szCs w:val="21"/>
              </w:rPr>
            </w:pPr>
            <w:r>
              <w:rPr>
                <w:rFonts w:ascii="宋体" w:hAnsi="宋体" w:cs="宋体" w:eastAsia="宋体" w:hint="default"/>
                <w:sz w:val="21"/>
                <w:szCs w:val="21"/>
              </w:rPr>
              <w:t>土地增值税清算准备</w:t>
            </w:r>
          </w:p>
        </w:tc>
        <w:tc>
          <w:tcPr>
            <w:tcW w:w="19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7"/>
              <w:jc w:val="right"/>
              <w:rPr>
                <w:rFonts w:ascii="Arial" w:hAnsi="Arial" w:cs="Arial" w:eastAsia="Arial" w:hint="default"/>
                <w:sz w:val="21"/>
                <w:szCs w:val="21"/>
              </w:rPr>
            </w:pPr>
            <w:r>
              <w:rPr>
                <w:rFonts w:ascii="Arial"/>
                <w:spacing w:val="-1"/>
                <w:sz w:val="21"/>
              </w:rPr>
              <w:t>23,084,710.75</w:t>
            </w:r>
          </w:p>
        </w:tc>
        <w:tc>
          <w:tcPr>
            <w:tcW w:w="194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0"/>
              <w:jc w:val="right"/>
              <w:rPr>
                <w:rFonts w:ascii="Arial" w:hAnsi="Arial" w:cs="Arial" w:eastAsia="Arial" w:hint="default"/>
                <w:sz w:val="21"/>
                <w:szCs w:val="21"/>
              </w:rPr>
            </w:pPr>
            <w:r>
              <w:rPr>
                <w:rFonts w:ascii="Arial"/>
                <w:spacing w:val="-1"/>
                <w:sz w:val="21"/>
              </w:rPr>
              <w:t>5,771,177.69</w:t>
            </w:r>
          </w:p>
        </w:tc>
        <w:tc>
          <w:tcPr>
            <w:tcW w:w="165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20"/>
                <w:szCs w:val="20"/>
              </w:rPr>
            </w:pPr>
            <w:r>
              <w:rPr>
                <w:rFonts w:ascii="Arial"/>
                <w:w w:val="99"/>
                <w:sz w:val="20"/>
              </w:rPr>
              <w:t>-</w:t>
            </w:r>
            <w:r>
              <w:rPr>
                <w:rFonts w:ascii="Arial"/>
                <w:sz w:val="20"/>
              </w:rPr>
            </w:r>
          </w:p>
        </w:tc>
        <w:tc>
          <w:tcPr>
            <w:tcW w:w="196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5"/>
              <w:jc w:val="right"/>
              <w:rPr>
                <w:rFonts w:ascii="Arial" w:hAnsi="Arial" w:cs="Arial" w:eastAsia="Arial" w:hint="default"/>
                <w:sz w:val="20"/>
                <w:szCs w:val="20"/>
              </w:rPr>
            </w:pPr>
            <w:r>
              <w:rPr>
                <w:rFonts w:ascii="Arial"/>
                <w:w w:val="99"/>
                <w:sz w:val="20"/>
              </w:rPr>
              <w:t>-</w:t>
            </w:r>
            <w:r>
              <w:rPr>
                <w:rFonts w:ascii="Arial"/>
                <w:sz w:val="20"/>
              </w:rPr>
            </w:r>
          </w:p>
        </w:tc>
      </w:tr>
      <w:tr>
        <w:trPr>
          <w:trHeight w:val="493" w:hRule="exact"/>
        </w:trPr>
        <w:tc>
          <w:tcPr>
            <w:tcW w:w="223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77"/>
              <w:ind w:left="4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9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7"/>
              <w:jc w:val="right"/>
              <w:rPr>
                <w:rFonts w:ascii="Arial" w:hAnsi="Arial" w:cs="Arial" w:eastAsia="Arial" w:hint="default"/>
                <w:sz w:val="21"/>
                <w:szCs w:val="21"/>
              </w:rPr>
            </w:pPr>
            <w:r>
              <w:rPr>
                <w:rFonts w:ascii="Arial"/>
                <w:spacing w:val="-1"/>
                <w:sz w:val="21"/>
              </w:rPr>
              <w:t>41,482,975.08</w:t>
            </w:r>
          </w:p>
        </w:tc>
        <w:tc>
          <w:tcPr>
            <w:tcW w:w="194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Arial" w:hAnsi="Arial" w:cs="Arial" w:eastAsia="Arial" w:hint="default"/>
                <w:sz w:val="21"/>
                <w:szCs w:val="21"/>
              </w:rPr>
            </w:pPr>
            <w:r>
              <w:rPr>
                <w:rFonts w:ascii="Arial"/>
                <w:spacing w:val="-1"/>
                <w:sz w:val="21"/>
              </w:rPr>
              <w:t>10,370,743.77</w:t>
            </w:r>
          </w:p>
        </w:tc>
        <w:tc>
          <w:tcPr>
            <w:tcW w:w="165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20"/>
                <w:szCs w:val="20"/>
              </w:rPr>
            </w:pPr>
            <w:r>
              <w:rPr>
                <w:rFonts w:ascii="Arial"/>
                <w:w w:val="99"/>
                <w:sz w:val="20"/>
              </w:rPr>
              <w:t>-</w:t>
            </w:r>
            <w:r>
              <w:rPr>
                <w:rFonts w:ascii="Arial"/>
                <w:sz w:val="20"/>
              </w:rPr>
            </w:r>
          </w:p>
        </w:tc>
        <w:tc>
          <w:tcPr>
            <w:tcW w:w="196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5"/>
              <w:jc w:val="right"/>
              <w:rPr>
                <w:rFonts w:ascii="Arial" w:hAnsi="Arial" w:cs="Arial" w:eastAsia="Arial" w:hint="default"/>
                <w:sz w:val="20"/>
                <w:szCs w:val="20"/>
              </w:rPr>
            </w:pPr>
            <w:r>
              <w:rPr>
                <w:rFonts w:ascii="Arial"/>
                <w:w w:val="99"/>
                <w:sz w:val="20"/>
              </w:rPr>
              <w:t>-</w:t>
            </w:r>
            <w:r>
              <w:rPr>
                <w:rFonts w:ascii="Arial"/>
                <w:sz w:val="20"/>
              </w:rPr>
            </w:r>
          </w:p>
        </w:tc>
      </w:tr>
      <w:tr>
        <w:trPr>
          <w:trHeight w:val="499" w:hRule="exact"/>
        </w:trPr>
        <w:tc>
          <w:tcPr>
            <w:tcW w:w="2230"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74"/>
              <w:ind w:left="2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1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7"/>
              <w:jc w:val="right"/>
              <w:rPr>
                <w:rFonts w:ascii="Arial" w:hAnsi="Arial" w:cs="Arial" w:eastAsia="Arial" w:hint="default"/>
                <w:sz w:val="21"/>
                <w:szCs w:val="21"/>
              </w:rPr>
            </w:pPr>
            <w:r>
              <w:rPr>
                <w:rFonts w:ascii="Arial"/>
                <w:spacing w:val="-1"/>
                <w:sz w:val="21"/>
              </w:rPr>
              <w:t>85,987,125.06</w:t>
            </w:r>
          </w:p>
        </w:tc>
        <w:tc>
          <w:tcPr>
            <w:tcW w:w="194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0"/>
              <w:jc w:val="right"/>
              <w:rPr>
                <w:rFonts w:ascii="Arial" w:hAnsi="Arial" w:cs="Arial" w:eastAsia="Arial" w:hint="default"/>
                <w:sz w:val="21"/>
                <w:szCs w:val="21"/>
              </w:rPr>
            </w:pPr>
            <w:r>
              <w:rPr>
                <w:rFonts w:ascii="Arial"/>
                <w:spacing w:val="-1"/>
                <w:sz w:val="21"/>
              </w:rPr>
              <w:t>21,496,781.27</w:t>
            </w:r>
          </w:p>
        </w:tc>
        <w:tc>
          <w:tcPr>
            <w:tcW w:w="165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8"/>
              <w:jc w:val="right"/>
              <w:rPr>
                <w:rFonts w:ascii="Arial" w:hAnsi="Arial" w:cs="Arial" w:eastAsia="Arial" w:hint="default"/>
                <w:sz w:val="21"/>
                <w:szCs w:val="21"/>
              </w:rPr>
            </w:pPr>
            <w:r>
              <w:rPr>
                <w:rFonts w:ascii="Arial"/>
                <w:spacing w:val="-1"/>
                <w:sz w:val="21"/>
              </w:rPr>
              <w:t>41,769,699.42</w:t>
            </w:r>
          </w:p>
        </w:tc>
        <w:tc>
          <w:tcPr>
            <w:tcW w:w="1963"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2"/>
              <w:jc w:val="right"/>
              <w:rPr>
                <w:rFonts w:ascii="Arial" w:hAnsi="Arial" w:cs="Arial" w:eastAsia="Arial" w:hint="default"/>
                <w:sz w:val="21"/>
                <w:szCs w:val="21"/>
              </w:rPr>
            </w:pPr>
            <w:r>
              <w:rPr>
                <w:rFonts w:ascii="Arial"/>
                <w:spacing w:val="-1"/>
                <w:sz w:val="21"/>
              </w:rPr>
              <w:t>10,442,424.86</w:t>
            </w:r>
          </w:p>
        </w:tc>
      </w:tr>
    </w:tbl>
    <w:p>
      <w:pPr>
        <w:spacing w:line="240" w:lineRule="auto" w:before="5"/>
        <w:rPr>
          <w:rFonts w:ascii="宋体" w:hAnsi="宋体" w:cs="宋体" w:eastAsia="宋体" w:hint="default"/>
          <w:sz w:val="9"/>
          <w:szCs w:val="9"/>
        </w:rPr>
      </w:pPr>
    </w:p>
    <w:p>
      <w:pPr>
        <w:pStyle w:val="BodyText"/>
        <w:spacing w:line="240" w:lineRule="auto"/>
        <w:ind w:left="653" w:right="0"/>
        <w:jc w:val="left"/>
      </w:pPr>
      <w:r>
        <w:rPr/>
        <w:t>（</w:t>
      </w:r>
      <w:r>
        <w:rPr>
          <w:rFonts w:ascii="Arial" w:hAnsi="Arial" w:cs="Arial" w:eastAsia="Arial" w:hint="default"/>
        </w:rPr>
        <w:t>2</w:t>
      </w:r>
      <w:r>
        <w:rPr/>
        <w:t>）递延所得税负债明细</w:t>
      </w:r>
    </w:p>
    <w:tbl>
      <w:tblPr>
        <w:tblW w:w="0" w:type="auto"/>
        <w:jc w:val="left"/>
        <w:tblInd w:w="115" w:type="dxa"/>
        <w:tblLayout w:type="fixed"/>
        <w:tblCellMar>
          <w:top w:w="0" w:type="dxa"/>
          <w:left w:w="0" w:type="dxa"/>
          <w:bottom w:w="0" w:type="dxa"/>
          <w:right w:w="0" w:type="dxa"/>
        </w:tblCellMar>
        <w:tblLook w:val="01E0"/>
      </w:tblPr>
      <w:tblGrid>
        <w:gridCol w:w="2595"/>
        <w:gridCol w:w="1772"/>
        <w:gridCol w:w="1774"/>
        <w:gridCol w:w="1772"/>
        <w:gridCol w:w="1771"/>
      </w:tblGrid>
      <w:tr>
        <w:trPr>
          <w:trHeight w:val="502" w:hRule="exact"/>
        </w:trPr>
        <w:tc>
          <w:tcPr>
            <w:tcW w:w="2595"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2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46"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3543" w:type="dxa"/>
            <w:gridSpan w:val="2"/>
            <w:tcBorders>
              <w:top w:val="single" w:sz="12" w:space="0" w:color="000000"/>
              <w:left w:val="dotted" w:sz="4" w:space="0" w:color="000000"/>
              <w:bottom w:val="dotted" w:sz="4" w:space="0" w:color="000000"/>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490" w:hRule="exact"/>
        </w:trPr>
        <w:tc>
          <w:tcPr>
            <w:tcW w:w="2595" w:type="dxa"/>
            <w:vMerge/>
            <w:tcBorders>
              <w:left w:val="nil" w:sz="6" w:space="0" w:color="auto"/>
              <w:bottom w:val="dotted" w:sz="4" w:space="0" w:color="000000"/>
              <w:right w:val="dotted" w:sz="4" w:space="0" w:color="000000"/>
            </w:tcBorders>
          </w:tcPr>
          <w:p>
            <w:pPr/>
          </w:p>
        </w:tc>
        <w:tc>
          <w:tcPr>
            <w:tcW w:w="17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6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7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77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77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502" w:hRule="exact"/>
        </w:trPr>
        <w:tc>
          <w:tcPr>
            <w:tcW w:w="259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可供出售金融资产公允价值变动</w:t>
            </w:r>
          </w:p>
        </w:tc>
        <w:tc>
          <w:tcPr>
            <w:tcW w:w="177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689" w:right="0"/>
              <w:jc w:val="left"/>
              <w:rPr>
                <w:rFonts w:ascii="Arial" w:hAnsi="Arial" w:cs="Arial" w:eastAsia="Arial" w:hint="default"/>
                <w:sz w:val="18"/>
                <w:szCs w:val="18"/>
              </w:rPr>
            </w:pPr>
            <w:r>
              <w:rPr>
                <w:rFonts w:ascii="Arial"/>
                <w:sz w:val="18"/>
              </w:rPr>
              <w:t>8,047,901.74</w:t>
            </w:r>
          </w:p>
        </w:tc>
        <w:tc>
          <w:tcPr>
            <w:tcW w:w="177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703" w:right="0"/>
              <w:jc w:val="left"/>
              <w:rPr>
                <w:rFonts w:ascii="Arial" w:hAnsi="Arial" w:cs="Arial" w:eastAsia="Arial" w:hint="default"/>
                <w:sz w:val="18"/>
                <w:szCs w:val="18"/>
              </w:rPr>
            </w:pPr>
            <w:r>
              <w:rPr>
                <w:rFonts w:ascii="Arial"/>
                <w:sz w:val="18"/>
              </w:rPr>
              <w:t>2,011,975.44</w:t>
            </w:r>
          </w:p>
        </w:tc>
        <w:tc>
          <w:tcPr>
            <w:tcW w:w="177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587" w:right="0"/>
              <w:jc w:val="left"/>
              <w:rPr>
                <w:rFonts w:ascii="Arial" w:hAnsi="Arial" w:cs="Arial" w:eastAsia="Arial" w:hint="default"/>
                <w:sz w:val="18"/>
                <w:szCs w:val="18"/>
              </w:rPr>
            </w:pPr>
            <w:r>
              <w:rPr>
                <w:rFonts w:ascii="Arial"/>
                <w:sz w:val="18"/>
              </w:rPr>
              <w:t>33,663,448.20</w:t>
            </w:r>
          </w:p>
        </w:tc>
        <w:tc>
          <w:tcPr>
            <w:tcW w:w="1771"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688" w:right="0"/>
              <w:jc w:val="left"/>
              <w:rPr>
                <w:rFonts w:ascii="Arial" w:hAnsi="Arial" w:cs="Arial" w:eastAsia="Arial" w:hint="default"/>
                <w:sz w:val="18"/>
                <w:szCs w:val="18"/>
              </w:rPr>
            </w:pPr>
            <w:r>
              <w:rPr>
                <w:rFonts w:ascii="Arial"/>
                <w:sz w:val="18"/>
              </w:rPr>
              <w:t>8,415,862.05</w:t>
            </w:r>
          </w:p>
        </w:tc>
      </w:tr>
    </w:tbl>
    <w:p>
      <w:pPr>
        <w:spacing w:line="240" w:lineRule="auto" w:before="5"/>
        <w:rPr>
          <w:rFonts w:ascii="宋体" w:hAnsi="宋体" w:cs="宋体" w:eastAsia="宋体" w:hint="default"/>
          <w:sz w:val="9"/>
          <w:szCs w:val="9"/>
        </w:rPr>
      </w:pPr>
    </w:p>
    <w:p>
      <w:pPr>
        <w:pStyle w:val="BodyText"/>
        <w:spacing w:line="240" w:lineRule="auto"/>
        <w:ind w:left="713" w:right="0"/>
        <w:jc w:val="left"/>
      </w:pPr>
      <w:r>
        <w:rPr/>
        <w:t>（</w:t>
      </w:r>
      <w:r>
        <w:rPr>
          <w:rFonts w:ascii="Arial" w:hAnsi="Arial" w:cs="Arial" w:eastAsia="Arial" w:hint="default"/>
        </w:rPr>
        <w:t>3</w:t>
      </w:r>
      <w:r>
        <w:rPr/>
        <w:t>）未确认递延所得税资产明细</w:t>
      </w:r>
    </w:p>
    <w:tbl>
      <w:tblPr>
        <w:tblW w:w="0" w:type="auto"/>
        <w:jc w:val="left"/>
        <w:tblInd w:w="115" w:type="dxa"/>
        <w:tblLayout w:type="fixed"/>
        <w:tblCellMar>
          <w:top w:w="0" w:type="dxa"/>
          <w:left w:w="0" w:type="dxa"/>
          <w:bottom w:w="0" w:type="dxa"/>
          <w:right w:w="0" w:type="dxa"/>
        </w:tblCellMar>
        <w:tblLook w:val="01E0"/>
      </w:tblPr>
      <w:tblGrid>
        <w:gridCol w:w="3239"/>
        <w:gridCol w:w="3221"/>
        <w:gridCol w:w="3224"/>
      </w:tblGrid>
      <w:tr>
        <w:trPr>
          <w:trHeight w:val="500" w:hRule="exact"/>
        </w:trPr>
        <w:tc>
          <w:tcPr>
            <w:tcW w:w="3239"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75"/>
              <w:ind w:right="1394"/>
              <w:jc w:val="right"/>
              <w:rPr>
                <w:rFonts w:ascii="宋体" w:hAnsi="宋体" w:cs="宋体" w:eastAsia="宋体" w:hint="default"/>
                <w:sz w:val="21"/>
                <w:szCs w:val="21"/>
              </w:rPr>
            </w:pPr>
            <w:r>
              <w:rPr>
                <w:rFonts w:ascii="宋体" w:hAnsi="宋体" w:cs="宋体" w:eastAsia="宋体" w:hint="default"/>
                <w:sz w:val="21"/>
                <w:szCs w:val="21"/>
              </w:rPr>
              <w:t>项目</w:t>
            </w:r>
          </w:p>
        </w:tc>
        <w:tc>
          <w:tcPr>
            <w:tcW w:w="322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75"/>
              <w:ind w:left="2" w:right="0"/>
              <w:jc w:val="center"/>
              <w:rPr>
                <w:rFonts w:ascii="宋体" w:hAnsi="宋体" w:cs="宋体" w:eastAsia="宋体" w:hint="default"/>
                <w:sz w:val="21"/>
                <w:szCs w:val="21"/>
              </w:rPr>
            </w:pPr>
            <w:r>
              <w:rPr>
                <w:rFonts w:ascii="宋体" w:hAnsi="宋体" w:cs="宋体" w:eastAsia="宋体" w:hint="default"/>
                <w:sz w:val="21"/>
                <w:szCs w:val="21"/>
              </w:rPr>
              <w:t>年末余额</w:t>
            </w:r>
          </w:p>
        </w:tc>
        <w:tc>
          <w:tcPr>
            <w:tcW w:w="3224"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75"/>
              <w:ind w:right="0"/>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490" w:hRule="exact"/>
        </w:trPr>
        <w:tc>
          <w:tcPr>
            <w:tcW w:w="32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74"/>
              <w:ind w:left="43" w:right="0"/>
              <w:jc w:val="left"/>
              <w:rPr>
                <w:rFonts w:ascii="宋体" w:hAnsi="宋体" w:cs="宋体" w:eastAsia="宋体" w:hint="default"/>
                <w:sz w:val="21"/>
                <w:szCs w:val="21"/>
              </w:rPr>
            </w:pPr>
            <w:r>
              <w:rPr>
                <w:rFonts w:ascii="宋体" w:hAnsi="宋体" w:cs="宋体" w:eastAsia="宋体" w:hint="default"/>
                <w:sz w:val="21"/>
                <w:szCs w:val="21"/>
              </w:rPr>
              <w:t>可抵扣暂时性差异</w:t>
            </w:r>
          </w:p>
        </w:tc>
        <w:tc>
          <w:tcPr>
            <w:tcW w:w="32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7"/>
              <w:jc w:val="right"/>
              <w:rPr>
                <w:rFonts w:ascii="Arial" w:hAnsi="Arial" w:cs="Arial" w:eastAsia="Arial" w:hint="default"/>
                <w:sz w:val="21"/>
                <w:szCs w:val="21"/>
              </w:rPr>
            </w:pPr>
            <w:r>
              <w:rPr>
                <w:rFonts w:ascii="Arial"/>
                <w:spacing w:val="-1"/>
                <w:sz w:val="21"/>
              </w:rPr>
              <w:t>2,332,512.30</w:t>
            </w:r>
          </w:p>
        </w:tc>
        <w:tc>
          <w:tcPr>
            <w:tcW w:w="322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2"/>
              <w:jc w:val="right"/>
              <w:rPr>
                <w:rFonts w:ascii="Arial" w:hAnsi="Arial" w:cs="Arial" w:eastAsia="Arial" w:hint="default"/>
                <w:sz w:val="21"/>
                <w:szCs w:val="21"/>
              </w:rPr>
            </w:pPr>
            <w:r>
              <w:rPr>
                <w:rFonts w:ascii="Arial"/>
                <w:spacing w:val="-1"/>
                <w:sz w:val="21"/>
              </w:rPr>
              <w:t>10,439,367.00</w:t>
            </w:r>
          </w:p>
        </w:tc>
      </w:tr>
      <w:tr>
        <w:trPr>
          <w:trHeight w:val="490" w:hRule="exact"/>
        </w:trPr>
        <w:tc>
          <w:tcPr>
            <w:tcW w:w="32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74"/>
              <w:ind w:left="43"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32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7"/>
              <w:jc w:val="right"/>
              <w:rPr>
                <w:rFonts w:ascii="Arial" w:hAnsi="Arial" w:cs="Arial" w:eastAsia="Arial" w:hint="default"/>
                <w:sz w:val="21"/>
                <w:szCs w:val="21"/>
              </w:rPr>
            </w:pPr>
            <w:r>
              <w:rPr>
                <w:rFonts w:ascii="Arial"/>
                <w:spacing w:val="-1"/>
                <w:sz w:val="21"/>
              </w:rPr>
              <w:t>139,325,173.94</w:t>
            </w:r>
          </w:p>
        </w:tc>
        <w:tc>
          <w:tcPr>
            <w:tcW w:w="322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2"/>
              <w:jc w:val="right"/>
              <w:rPr>
                <w:rFonts w:ascii="Arial" w:hAnsi="Arial" w:cs="Arial" w:eastAsia="Arial" w:hint="default"/>
                <w:sz w:val="21"/>
                <w:szCs w:val="21"/>
              </w:rPr>
            </w:pPr>
            <w:r>
              <w:rPr>
                <w:rFonts w:ascii="Arial"/>
                <w:spacing w:val="-1"/>
                <w:sz w:val="21"/>
              </w:rPr>
              <w:t>180,827,638.69</w:t>
            </w:r>
          </w:p>
        </w:tc>
      </w:tr>
      <w:tr>
        <w:trPr>
          <w:trHeight w:val="502" w:hRule="exact"/>
        </w:trPr>
        <w:tc>
          <w:tcPr>
            <w:tcW w:w="323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77"/>
              <w:ind w:right="1394"/>
              <w:jc w:val="right"/>
              <w:rPr>
                <w:rFonts w:ascii="宋体" w:hAnsi="宋体" w:cs="宋体" w:eastAsia="宋体" w:hint="default"/>
                <w:sz w:val="21"/>
                <w:szCs w:val="21"/>
              </w:rPr>
            </w:pPr>
            <w:r>
              <w:rPr>
                <w:rFonts w:ascii="宋体" w:hAnsi="宋体" w:cs="宋体" w:eastAsia="宋体" w:hint="default"/>
                <w:sz w:val="21"/>
                <w:szCs w:val="21"/>
              </w:rPr>
              <w:t>合计</w:t>
            </w:r>
          </w:p>
        </w:tc>
        <w:tc>
          <w:tcPr>
            <w:tcW w:w="322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7"/>
              <w:jc w:val="right"/>
              <w:rPr>
                <w:rFonts w:ascii="Arial" w:hAnsi="Arial" w:cs="Arial" w:eastAsia="Arial" w:hint="default"/>
                <w:sz w:val="21"/>
                <w:szCs w:val="21"/>
              </w:rPr>
            </w:pPr>
            <w:r>
              <w:rPr>
                <w:rFonts w:ascii="Arial"/>
                <w:spacing w:val="-1"/>
                <w:sz w:val="21"/>
              </w:rPr>
              <w:t>141,657,686.24</w:t>
            </w:r>
          </w:p>
        </w:tc>
        <w:tc>
          <w:tcPr>
            <w:tcW w:w="3224"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2"/>
              <w:jc w:val="right"/>
              <w:rPr>
                <w:rFonts w:ascii="Arial" w:hAnsi="Arial" w:cs="Arial" w:eastAsia="Arial" w:hint="default"/>
                <w:sz w:val="21"/>
                <w:szCs w:val="21"/>
              </w:rPr>
            </w:pPr>
            <w:r>
              <w:rPr>
                <w:rFonts w:ascii="Arial"/>
                <w:spacing w:val="-1"/>
                <w:sz w:val="21"/>
              </w:rPr>
              <w:t>191,267,005.69</w:t>
            </w:r>
          </w:p>
        </w:tc>
      </w:tr>
    </w:tbl>
    <w:p>
      <w:pPr>
        <w:spacing w:line="240" w:lineRule="auto" w:before="5"/>
        <w:rPr>
          <w:rFonts w:ascii="宋体" w:hAnsi="宋体" w:cs="宋体" w:eastAsia="宋体" w:hint="default"/>
          <w:sz w:val="9"/>
          <w:szCs w:val="9"/>
        </w:rPr>
      </w:pPr>
    </w:p>
    <w:p>
      <w:pPr>
        <w:pStyle w:val="BodyText"/>
        <w:spacing w:line="240" w:lineRule="auto"/>
        <w:ind w:left="713" w:right="0"/>
        <w:jc w:val="left"/>
      </w:pPr>
      <w:r>
        <w:rPr/>
        <w:t>（</w:t>
      </w:r>
      <w:r>
        <w:rPr>
          <w:rFonts w:ascii="Arial" w:hAnsi="Arial" w:cs="Arial" w:eastAsia="Arial" w:hint="default"/>
        </w:rPr>
        <w:t>4</w:t>
      </w:r>
      <w:r>
        <w:rPr/>
        <w:t>）未确认递延所得税资产的可抵扣亏损将于以下年度到期</w:t>
      </w:r>
    </w:p>
    <w:tbl>
      <w:tblPr>
        <w:tblW w:w="0" w:type="auto"/>
        <w:jc w:val="left"/>
        <w:tblInd w:w="115" w:type="dxa"/>
        <w:tblLayout w:type="fixed"/>
        <w:tblCellMar>
          <w:top w:w="0" w:type="dxa"/>
          <w:left w:w="0" w:type="dxa"/>
          <w:bottom w:w="0" w:type="dxa"/>
          <w:right w:w="0" w:type="dxa"/>
        </w:tblCellMar>
        <w:tblLook w:val="01E0"/>
      </w:tblPr>
      <w:tblGrid>
        <w:gridCol w:w="2432"/>
        <w:gridCol w:w="2417"/>
        <w:gridCol w:w="2417"/>
        <w:gridCol w:w="2417"/>
      </w:tblGrid>
      <w:tr>
        <w:trPr>
          <w:trHeight w:val="502" w:hRule="exact"/>
        </w:trPr>
        <w:tc>
          <w:tcPr>
            <w:tcW w:w="2432"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77"/>
              <w:ind w:right="989"/>
              <w:jc w:val="right"/>
              <w:rPr>
                <w:rFonts w:ascii="宋体" w:hAnsi="宋体" w:cs="宋体" w:eastAsia="宋体" w:hint="default"/>
                <w:sz w:val="21"/>
                <w:szCs w:val="21"/>
              </w:rPr>
            </w:pPr>
            <w:r>
              <w:rPr>
                <w:rFonts w:ascii="宋体" w:hAnsi="宋体" w:cs="宋体" w:eastAsia="宋体" w:hint="default"/>
                <w:sz w:val="21"/>
                <w:szCs w:val="21"/>
              </w:rPr>
              <w:t>年份</w:t>
            </w:r>
          </w:p>
        </w:tc>
        <w:tc>
          <w:tcPr>
            <w:tcW w:w="241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77"/>
              <w:ind w:left="785" w:right="0"/>
              <w:jc w:val="left"/>
              <w:rPr>
                <w:rFonts w:ascii="宋体" w:hAnsi="宋体" w:cs="宋体" w:eastAsia="宋体" w:hint="default"/>
                <w:sz w:val="21"/>
                <w:szCs w:val="21"/>
              </w:rPr>
            </w:pPr>
            <w:r>
              <w:rPr>
                <w:rFonts w:ascii="宋体" w:hAnsi="宋体" w:cs="宋体" w:eastAsia="宋体" w:hint="default"/>
                <w:sz w:val="21"/>
                <w:szCs w:val="21"/>
              </w:rPr>
              <w:t>年末余额</w:t>
            </w:r>
          </w:p>
        </w:tc>
        <w:tc>
          <w:tcPr>
            <w:tcW w:w="241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77"/>
              <w:ind w:left="785" w:right="0"/>
              <w:jc w:val="left"/>
              <w:rPr>
                <w:rFonts w:ascii="宋体" w:hAnsi="宋体" w:cs="宋体" w:eastAsia="宋体" w:hint="default"/>
                <w:sz w:val="21"/>
                <w:szCs w:val="21"/>
              </w:rPr>
            </w:pPr>
            <w:r>
              <w:rPr>
                <w:rFonts w:ascii="宋体" w:hAnsi="宋体" w:cs="宋体" w:eastAsia="宋体" w:hint="default"/>
                <w:sz w:val="21"/>
                <w:szCs w:val="21"/>
              </w:rPr>
              <w:t>年初余额</w:t>
            </w:r>
          </w:p>
        </w:tc>
        <w:tc>
          <w:tcPr>
            <w:tcW w:w="2417"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77"/>
              <w:ind w:right="1"/>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490" w:hRule="exact"/>
        </w:trPr>
        <w:tc>
          <w:tcPr>
            <w:tcW w:w="243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74"/>
              <w:ind w:left="43" w:right="0"/>
              <w:jc w:val="left"/>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24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8"/>
              <w:jc w:val="right"/>
              <w:rPr>
                <w:rFonts w:ascii="Arial" w:hAnsi="Arial" w:cs="Arial" w:eastAsia="Arial" w:hint="default"/>
                <w:sz w:val="21"/>
                <w:szCs w:val="21"/>
              </w:rPr>
            </w:pPr>
            <w:r>
              <w:rPr>
                <w:rFonts w:ascii="Arial"/>
                <w:w w:val="100"/>
                <w:sz w:val="21"/>
              </w:rPr>
              <w:t>-</w:t>
            </w:r>
          </w:p>
        </w:tc>
        <w:tc>
          <w:tcPr>
            <w:tcW w:w="24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7"/>
              <w:jc w:val="right"/>
              <w:rPr>
                <w:rFonts w:ascii="Arial" w:hAnsi="Arial" w:cs="Arial" w:eastAsia="Arial" w:hint="default"/>
                <w:sz w:val="21"/>
                <w:szCs w:val="21"/>
              </w:rPr>
            </w:pPr>
            <w:r>
              <w:rPr>
                <w:rFonts w:ascii="Arial"/>
                <w:spacing w:val="-1"/>
                <w:sz w:val="21"/>
              </w:rPr>
              <w:t>9,950,432.08</w:t>
            </w:r>
          </w:p>
        </w:tc>
        <w:tc>
          <w:tcPr>
            <w:tcW w:w="241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3"/>
              <w:jc w:val="right"/>
              <w:rPr>
                <w:rFonts w:ascii="Arial" w:hAnsi="Arial" w:cs="Arial" w:eastAsia="Arial" w:hint="default"/>
                <w:sz w:val="21"/>
                <w:szCs w:val="21"/>
              </w:rPr>
            </w:pPr>
            <w:r>
              <w:rPr>
                <w:rFonts w:ascii="Arial"/>
                <w:w w:val="100"/>
                <w:sz w:val="21"/>
              </w:rPr>
              <w:t>-</w:t>
            </w:r>
          </w:p>
        </w:tc>
      </w:tr>
      <w:tr>
        <w:trPr>
          <w:trHeight w:val="490" w:hRule="exact"/>
        </w:trPr>
        <w:tc>
          <w:tcPr>
            <w:tcW w:w="243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75"/>
              <w:ind w:left="43" w:right="0"/>
              <w:jc w:val="left"/>
              <w:rPr>
                <w:rFonts w:ascii="宋体" w:hAnsi="宋体" w:cs="宋体" w:eastAsia="宋体" w:hint="default"/>
                <w:sz w:val="21"/>
                <w:szCs w:val="21"/>
              </w:rPr>
            </w:pPr>
            <w:r>
              <w:rPr>
                <w:rFonts w:ascii="Arial" w:hAnsi="Arial" w:cs="Arial" w:eastAsia="Arial" w:hint="default"/>
                <w:sz w:val="21"/>
                <w:szCs w:val="21"/>
              </w:rPr>
              <w:t>2015</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24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17"/>
              <w:jc w:val="right"/>
              <w:rPr>
                <w:rFonts w:ascii="Arial" w:hAnsi="Arial" w:cs="Arial" w:eastAsia="Arial" w:hint="default"/>
                <w:sz w:val="21"/>
                <w:szCs w:val="21"/>
              </w:rPr>
            </w:pPr>
            <w:r>
              <w:rPr>
                <w:rFonts w:ascii="Arial"/>
                <w:spacing w:val="-1"/>
                <w:sz w:val="21"/>
              </w:rPr>
              <w:t>32,297,915.56</w:t>
            </w:r>
          </w:p>
        </w:tc>
        <w:tc>
          <w:tcPr>
            <w:tcW w:w="24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17"/>
              <w:jc w:val="right"/>
              <w:rPr>
                <w:rFonts w:ascii="Arial" w:hAnsi="Arial" w:cs="Arial" w:eastAsia="Arial" w:hint="default"/>
                <w:sz w:val="21"/>
                <w:szCs w:val="21"/>
              </w:rPr>
            </w:pPr>
            <w:r>
              <w:rPr>
                <w:rFonts w:ascii="Arial"/>
                <w:spacing w:val="-1"/>
                <w:sz w:val="21"/>
              </w:rPr>
              <w:t>19,556,625.62</w:t>
            </w:r>
          </w:p>
        </w:tc>
        <w:tc>
          <w:tcPr>
            <w:tcW w:w="2417"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23"/>
              <w:jc w:val="right"/>
              <w:rPr>
                <w:rFonts w:ascii="Arial" w:hAnsi="Arial" w:cs="Arial" w:eastAsia="Arial" w:hint="default"/>
                <w:sz w:val="21"/>
                <w:szCs w:val="21"/>
              </w:rPr>
            </w:pPr>
            <w:r>
              <w:rPr>
                <w:rFonts w:ascii="Arial"/>
                <w:w w:val="100"/>
                <w:sz w:val="21"/>
              </w:rPr>
              <w:t>-</w:t>
            </w:r>
          </w:p>
        </w:tc>
      </w:tr>
      <w:tr>
        <w:trPr>
          <w:trHeight w:val="490" w:hRule="exact"/>
        </w:trPr>
        <w:tc>
          <w:tcPr>
            <w:tcW w:w="243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74"/>
              <w:ind w:left="43" w:right="0"/>
              <w:jc w:val="left"/>
              <w:rPr>
                <w:rFonts w:ascii="宋体" w:hAnsi="宋体" w:cs="宋体" w:eastAsia="宋体" w:hint="default"/>
                <w:sz w:val="21"/>
                <w:szCs w:val="21"/>
              </w:rPr>
            </w:pPr>
            <w:r>
              <w:rPr>
                <w:rFonts w:ascii="Arial" w:hAnsi="Arial" w:cs="Arial" w:eastAsia="Arial" w:hint="default"/>
                <w:sz w:val="21"/>
                <w:szCs w:val="21"/>
              </w:rPr>
              <w:t>2016</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24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7"/>
              <w:jc w:val="right"/>
              <w:rPr>
                <w:rFonts w:ascii="Arial" w:hAnsi="Arial" w:cs="Arial" w:eastAsia="Arial" w:hint="default"/>
                <w:sz w:val="21"/>
                <w:szCs w:val="21"/>
              </w:rPr>
            </w:pPr>
            <w:r>
              <w:rPr>
                <w:rFonts w:ascii="Arial"/>
                <w:spacing w:val="-1"/>
                <w:sz w:val="21"/>
              </w:rPr>
              <w:t>5,623,806.00</w:t>
            </w:r>
          </w:p>
        </w:tc>
        <w:tc>
          <w:tcPr>
            <w:tcW w:w="24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7"/>
              <w:jc w:val="right"/>
              <w:rPr>
                <w:rFonts w:ascii="Arial" w:hAnsi="Arial" w:cs="Arial" w:eastAsia="Arial" w:hint="default"/>
                <w:sz w:val="21"/>
                <w:szCs w:val="21"/>
              </w:rPr>
            </w:pPr>
            <w:r>
              <w:rPr>
                <w:rFonts w:ascii="Arial"/>
                <w:spacing w:val="-1"/>
                <w:sz w:val="21"/>
              </w:rPr>
              <w:t>5,724,119.63</w:t>
            </w:r>
          </w:p>
        </w:tc>
        <w:tc>
          <w:tcPr>
            <w:tcW w:w="241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3"/>
              <w:jc w:val="right"/>
              <w:rPr>
                <w:rFonts w:ascii="Arial" w:hAnsi="Arial" w:cs="Arial" w:eastAsia="Arial" w:hint="default"/>
                <w:sz w:val="21"/>
                <w:szCs w:val="21"/>
              </w:rPr>
            </w:pPr>
            <w:r>
              <w:rPr>
                <w:rFonts w:ascii="Arial"/>
                <w:w w:val="100"/>
                <w:sz w:val="21"/>
              </w:rPr>
              <w:t>-</w:t>
            </w:r>
          </w:p>
        </w:tc>
      </w:tr>
      <w:tr>
        <w:trPr>
          <w:trHeight w:val="490" w:hRule="exact"/>
        </w:trPr>
        <w:tc>
          <w:tcPr>
            <w:tcW w:w="243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74"/>
              <w:ind w:left="43" w:right="0"/>
              <w:jc w:val="left"/>
              <w:rPr>
                <w:rFonts w:ascii="宋体" w:hAnsi="宋体" w:cs="宋体" w:eastAsia="宋体" w:hint="default"/>
                <w:sz w:val="21"/>
                <w:szCs w:val="21"/>
              </w:rPr>
            </w:pPr>
            <w:r>
              <w:rPr>
                <w:rFonts w:ascii="Arial" w:hAnsi="Arial" w:cs="Arial" w:eastAsia="Arial" w:hint="default"/>
                <w:sz w:val="21"/>
                <w:szCs w:val="21"/>
              </w:rPr>
              <w:t>2017</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24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7"/>
              <w:jc w:val="right"/>
              <w:rPr>
                <w:rFonts w:ascii="Arial" w:hAnsi="Arial" w:cs="Arial" w:eastAsia="Arial" w:hint="default"/>
                <w:sz w:val="21"/>
                <w:szCs w:val="21"/>
              </w:rPr>
            </w:pPr>
            <w:r>
              <w:rPr>
                <w:rFonts w:ascii="Arial"/>
                <w:spacing w:val="-1"/>
                <w:sz w:val="21"/>
              </w:rPr>
              <w:t>22,349,767.81</w:t>
            </w:r>
          </w:p>
        </w:tc>
        <w:tc>
          <w:tcPr>
            <w:tcW w:w="24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7"/>
              <w:jc w:val="right"/>
              <w:rPr>
                <w:rFonts w:ascii="Arial" w:hAnsi="Arial" w:cs="Arial" w:eastAsia="Arial" w:hint="default"/>
                <w:sz w:val="21"/>
                <w:szCs w:val="21"/>
              </w:rPr>
            </w:pPr>
            <w:r>
              <w:rPr>
                <w:rFonts w:ascii="Arial"/>
                <w:spacing w:val="-1"/>
                <w:sz w:val="21"/>
              </w:rPr>
              <w:t>30,101,484.95</w:t>
            </w:r>
          </w:p>
        </w:tc>
        <w:tc>
          <w:tcPr>
            <w:tcW w:w="241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3"/>
              <w:jc w:val="right"/>
              <w:rPr>
                <w:rFonts w:ascii="Arial" w:hAnsi="Arial" w:cs="Arial" w:eastAsia="Arial" w:hint="default"/>
                <w:sz w:val="21"/>
                <w:szCs w:val="21"/>
              </w:rPr>
            </w:pPr>
            <w:r>
              <w:rPr>
                <w:rFonts w:ascii="Arial"/>
                <w:w w:val="100"/>
                <w:sz w:val="21"/>
              </w:rPr>
              <w:t>-</w:t>
            </w:r>
          </w:p>
        </w:tc>
      </w:tr>
      <w:tr>
        <w:trPr>
          <w:trHeight w:val="490" w:hRule="exact"/>
        </w:trPr>
        <w:tc>
          <w:tcPr>
            <w:tcW w:w="243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74"/>
              <w:ind w:left="43" w:right="0"/>
              <w:jc w:val="left"/>
              <w:rPr>
                <w:rFonts w:ascii="宋体" w:hAnsi="宋体" w:cs="宋体" w:eastAsia="宋体" w:hint="default"/>
                <w:sz w:val="21"/>
                <w:szCs w:val="21"/>
              </w:rPr>
            </w:pPr>
            <w:r>
              <w:rPr>
                <w:rFonts w:ascii="Arial" w:hAnsi="Arial" w:cs="Arial" w:eastAsia="Arial" w:hint="default"/>
                <w:sz w:val="21"/>
                <w:szCs w:val="21"/>
              </w:rPr>
              <w:t>2018</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24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7"/>
              <w:jc w:val="right"/>
              <w:rPr>
                <w:rFonts w:ascii="Arial" w:hAnsi="Arial" w:cs="Arial" w:eastAsia="Arial" w:hint="default"/>
                <w:sz w:val="21"/>
                <w:szCs w:val="21"/>
              </w:rPr>
            </w:pPr>
            <w:r>
              <w:rPr>
                <w:rFonts w:ascii="Arial"/>
                <w:spacing w:val="-1"/>
                <w:sz w:val="21"/>
              </w:rPr>
              <w:t>28,112,822.12</w:t>
            </w:r>
          </w:p>
        </w:tc>
        <w:tc>
          <w:tcPr>
            <w:tcW w:w="24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7"/>
              <w:jc w:val="right"/>
              <w:rPr>
                <w:rFonts w:ascii="Arial" w:hAnsi="Arial" w:cs="Arial" w:eastAsia="Arial" w:hint="default"/>
                <w:sz w:val="21"/>
                <w:szCs w:val="21"/>
              </w:rPr>
            </w:pPr>
            <w:r>
              <w:rPr>
                <w:rFonts w:ascii="Arial"/>
                <w:spacing w:val="-1"/>
                <w:sz w:val="21"/>
              </w:rPr>
              <w:t>115,494,976.41</w:t>
            </w:r>
          </w:p>
        </w:tc>
        <w:tc>
          <w:tcPr>
            <w:tcW w:w="241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3"/>
              <w:jc w:val="right"/>
              <w:rPr>
                <w:rFonts w:ascii="Arial" w:hAnsi="Arial" w:cs="Arial" w:eastAsia="Arial" w:hint="default"/>
                <w:sz w:val="21"/>
                <w:szCs w:val="21"/>
              </w:rPr>
            </w:pPr>
            <w:r>
              <w:rPr>
                <w:rFonts w:ascii="Arial"/>
                <w:w w:val="100"/>
                <w:sz w:val="21"/>
              </w:rPr>
              <w:t>-</w:t>
            </w:r>
          </w:p>
        </w:tc>
      </w:tr>
      <w:tr>
        <w:trPr>
          <w:trHeight w:val="492" w:hRule="exact"/>
        </w:trPr>
        <w:tc>
          <w:tcPr>
            <w:tcW w:w="243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77"/>
              <w:ind w:left="43" w:right="0"/>
              <w:jc w:val="left"/>
              <w:rPr>
                <w:rFonts w:ascii="宋体" w:hAnsi="宋体" w:cs="宋体" w:eastAsia="宋体" w:hint="default"/>
                <w:sz w:val="21"/>
                <w:szCs w:val="21"/>
              </w:rPr>
            </w:pPr>
            <w:r>
              <w:rPr>
                <w:rFonts w:ascii="Arial" w:hAnsi="Arial" w:cs="Arial" w:eastAsia="Arial" w:hint="default"/>
                <w:sz w:val="21"/>
                <w:szCs w:val="21"/>
              </w:rPr>
              <w:t>2019</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24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7"/>
              <w:jc w:val="right"/>
              <w:rPr>
                <w:rFonts w:ascii="Arial" w:hAnsi="Arial" w:cs="Arial" w:eastAsia="Arial" w:hint="default"/>
                <w:sz w:val="21"/>
                <w:szCs w:val="21"/>
              </w:rPr>
            </w:pPr>
            <w:r>
              <w:rPr>
                <w:rFonts w:ascii="Arial"/>
                <w:spacing w:val="-1"/>
                <w:sz w:val="21"/>
              </w:rPr>
              <w:t>50,940,862.45</w:t>
            </w:r>
          </w:p>
        </w:tc>
        <w:tc>
          <w:tcPr>
            <w:tcW w:w="24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21"/>
                <w:szCs w:val="21"/>
              </w:rPr>
            </w:pPr>
            <w:r>
              <w:rPr>
                <w:rFonts w:ascii="Arial"/>
                <w:w w:val="100"/>
                <w:sz w:val="21"/>
              </w:rPr>
              <w:t>-</w:t>
            </w:r>
          </w:p>
        </w:tc>
        <w:tc>
          <w:tcPr>
            <w:tcW w:w="241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3"/>
              <w:jc w:val="right"/>
              <w:rPr>
                <w:rFonts w:ascii="Arial" w:hAnsi="Arial" w:cs="Arial" w:eastAsia="Arial" w:hint="default"/>
                <w:sz w:val="21"/>
                <w:szCs w:val="21"/>
              </w:rPr>
            </w:pPr>
            <w:r>
              <w:rPr>
                <w:rFonts w:ascii="Arial"/>
                <w:w w:val="100"/>
                <w:sz w:val="21"/>
              </w:rPr>
              <w:t>-</w:t>
            </w:r>
          </w:p>
        </w:tc>
      </w:tr>
      <w:tr>
        <w:trPr>
          <w:trHeight w:val="499" w:hRule="exact"/>
        </w:trPr>
        <w:tc>
          <w:tcPr>
            <w:tcW w:w="2432"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74"/>
              <w:ind w:right="989"/>
              <w:jc w:val="right"/>
              <w:rPr>
                <w:rFonts w:ascii="宋体" w:hAnsi="宋体" w:cs="宋体" w:eastAsia="宋体" w:hint="default"/>
                <w:sz w:val="21"/>
                <w:szCs w:val="21"/>
              </w:rPr>
            </w:pPr>
            <w:r>
              <w:rPr>
                <w:rFonts w:ascii="宋体" w:hAnsi="宋体" w:cs="宋体" w:eastAsia="宋体" w:hint="default"/>
                <w:sz w:val="21"/>
                <w:szCs w:val="21"/>
              </w:rPr>
              <w:t>合计</w:t>
            </w:r>
          </w:p>
        </w:tc>
        <w:tc>
          <w:tcPr>
            <w:tcW w:w="241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7"/>
              <w:jc w:val="right"/>
              <w:rPr>
                <w:rFonts w:ascii="Arial" w:hAnsi="Arial" w:cs="Arial" w:eastAsia="Arial" w:hint="default"/>
                <w:sz w:val="21"/>
                <w:szCs w:val="21"/>
              </w:rPr>
            </w:pPr>
            <w:r>
              <w:rPr>
                <w:rFonts w:ascii="Arial"/>
                <w:spacing w:val="-1"/>
                <w:sz w:val="21"/>
              </w:rPr>
              <w:t>139,325,173.94</w:t>
            </w:r>
          </w:p>
        </w:tc>
        <w:tc>
          <w:tcPr>
            <w:tcW w:w="241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7"/>
              <w:jc w:val="right"/>
              <w:rPr>
                <w:rFonts w:ascii="Arial" w:hAnsi="Arial" w:cs="Arial" w:eastAsia="Arial" w:hint="default"/>
                <w:sz w:val="21"/>
                <w:szCs w:val="21"/>
              </w:rPr>
            </w:pPr>
            <w:r>
              <w:rPr>
                <w:rFonts w:ascii="Arial"/>
                <w:spacing w:val="-1"/>
                <w:sz w:val="21"/>
              </w:rPr>
              <w:t>180,827,638.69</w:t>
            </w:r>
          </w:p>
        </w:tc>
        <w:tc>
          <w:tcPr>
            <w:tcW w:w="241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23"/>
              <w:jc w:val="right"/>
              <w:rPr>
                <w:rFonts w:ascii="Arial" w:hAnsi="Arial" w:cs="Arial" w:eastAsia="Arial" w:hint="default"/>
                <w:sz w:val="21"/>
                <w:szCs w:val="21"/>
              </w:rPr>
            </w:pPr>
            <w:r>
              <w:rPr>
                <w:rFonts w:ascii="Arial"/>
                <w:w w:val="100"/>
                <w:sz w:val="21"/>
              </w:rPr>
              <w:t>-</w:t>
            </w:r>
          </w:p>
        </w:tc>
      </w:tr>
    </w:tbl>
    <w:p>
      <w:pPr>
        <w:spacing w:after="0" w:line="240" w:lineRule="auto"/>
        <w:jc w:val="right"/>
        <w:rPr>
          <w:rFonts w:ascii="Arial" w:hAnsi="Arial" w:cs="Arial" w:eastAsia="Arial" w:hint="default"/>
          <w:sz w:val="21"/>
          <w:szCs w:val="21"/>
        </w:rPr>
        <w:sectPr>
          <w:pgSz w:w="11910" w:h="16840"/>
          <w:pgMar w:header="877" w:footer="975" w:top="1100" w:bottom="1160" w:left="960" w:right="960"/>
        </w:sectPr>
      </w:pPr>
    </w:p>
    <w:p>
      <w:pPr>
        <w:spacing w:line="240" w:lineRule="auto" w:before="0"/>
        <w:rPr>
          <w:rFonts w:ascii="宋体" w:hAnsi="宋体" w:cs="宋体" w:eastAsia="宋体" w:hint="default"/>
          <w:sz w:val="20"/>
          <w:szCs w:val="20"/>
        </w:rPr>
      </w:pPr>
    </w:p>
    <w:p>
      <w:pPr>
        <w:pStyle w:val="Heading3"/>
        <w:spacing w:line="240" w:lineRule="auto" w:before="190"/>
        <w:ind w:left="655" w:right="139"/>
        <w:jc w:val="left"/>
        <w:rPr>
          <w:b w:val="0"/>
          <w:bCs w:val="0"/>
        </w:rPr>
      </w:pPr>
      <w:r>
        <w:rPr>
          <w:rFonts w:ascii="Arial" w:hAnsi="Arial" w:cs="Arial" w:eastAsia="Arial" w:hint="default"/>
        </w:rPr>
        <w:t>15</w:t>
      </w:r>
      <w:r>
        <w:rPr/>
        <w:t>、短期借款</w:t>
      </w:r>
      <w:r>
        <w:rPr>
          <w:b w:val="0"/>
          <w:bCs w:val="0"/>
        </w:rPr>
      </w:r>
    </w:p>
    <w:p>
      <w:pPr>
        <w:pStyle w:val="BodyText"/>
        <w:spacing w:line="240" w:lineRule="auto" w:before="149"/>
        <w:ind w:left="653" w:right="139"/>
        <w:jc w:val="left"/>
      </w:pPr>
      <w:r>
        <w:rPr/>
        <w:t>（</w:t>
      </w:r>
      <w:r>
        <w:rPr>
          <w:rFonts w:ascii="Arial" w:hAnsi="Arial" w:cs="Arial" w:eastAsia="Arial" w:hint="default"/>
        </w:rPr>
        <w:t>1</w:t>
      </w:r>
      <w:r>
        <w:rPr/>
        <w:t>）短期借款分类</w:t>
      </w:r>
    </w:p>
    <w:tbl>
      <w:tblPr>
        <w:tblW w:w="0" w:type="auto"/>
        <w:jc w:val="left"/>
        <w:tblInd w:w="115" w:type="dxa"/>
        <w:tblLayout w:type="fixed"/>
        <w:tblCellMar>
          <w:top w:w="0" w:type="dxa"/>
          <w:left w:w="0" w:type="dxa"/>
          <w:bottom w:w="0" w:type="dxa"/>
          <w:right w:w="0" w:type="dxa"/>
        </w:tblCellMar>
        <w:tblLook w:val="01E0"/>
      </w:tblPr>
      <w:tblGrid>
        <w:gridCol w:w="3239"/>
        <w:gridCol w:w="3221"/>
        <w:gridCol w:w="3224"/>
      </w:tblGrid>
      <w:tr>
        <w:trPr>
          <w:trHeight w:val="502" w:hRule="exact"/>
        </w:trPr>
        <w:tc>
          <w:tcPr>
            <w:tcW w:w="3239"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426"/>
              <w:jc w:val="right"/>
              <w:rPr>
                <w:rFonts w:ascii="宋体" w:hAnsi="宋体" w:cs="宋体" w:eastAsia="宋体" w:hint="default"/>
                <w:sz w:val="18"/>
                <w:szCs w:val="18"/>
              </w:rPr>
            </w:pPr>
            <w:r>
              <w:rPr>
                <w:rFonts w:ascii="宋体" w:hAnsi="宋体" w:cs="宋体" w:eastAsia="宋体" w:hint="default"/>
                <w:sz w:val="18"/>
                <w:szCs w:val="18"/>
              </w:rPr>
              <w:t>项目</w:t>
            </w:r>
          </w:p>
        </w:tc>
        <w:tc>
          <w:tcPr>
            <w:tcW w:w="322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3224"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490" w:hRule="exact"/>
        </w:trPr>
        <w:tc>
          <w:tcPr>
            <w:tcW w:w="32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保理融资借款</w:t>
            </w:r>
          </w:p>
        </w:tc>
        <w:tc>
          <w:tcPr>
            <w:tcW w:w="32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9"/>
              <w:jc w:val="right"/>
              <w:rPr>
                <w:rFonts w:ascii="Arial" w:hAnsi="Arial" w:cs="Arial" w:eastAsia="Arial" w:hint="default"/>
                <w:sz w:val="18"/>
                <w:szCs w:val="18"/>
              </w:rPr>
            </w:pPr>
            <w:r>
              <w:rPr>
                <w:rFonts w:ascii="Arial"/>
                <w:spacing w:val="-1"/>
                <w:sz w:val="18"/>
              </w:rPr>
              <w:t>20,000,000.00</w:t>
            </w:r>
          </w:p>
        </w:tc>
        <w:tc>
          <w:tcPr>
            <w:tcW w:w="322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24"/>
              <w:jc w:val="right"/>
              <w:rPr>
                <w:rFonts w:ascii="Arial" w:hAnsi="Arial" w:cs="Arial" w:eastAsia="Arial" w:hint="default"/>
                <w:sz w:val="18"/>
                <w:szCs w:val="18"/>
              </w:rPr>
            </w:pPr>
            <w:r>
              <w:rPr>
                <w:rFonts w:ascii="Arial"/>
                <w:w w:val="99"/>
                <w:sz w:val="18"/>
              </w:rPr>
              <w:t>-</w:t>
            </w:r>
            <w:r>
              <w:rPr>
                <w:rFonts w:ascii="Arial"/>
                <w:sz w:val="18"/>
              </w:rPr>
            </w:r>
          </w:p>
        </w:tc>
      </w:tr>
      <w:tr>
        <w:trPr>
          <w:trHeight w:val="490" w:hRule="exact"/>
        </w:trPr>
        <w:tc>
          <w:tcPr>
            <w:tcW w:w="32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20"/>
              <w:jc w:val="right"/>
              <w:rPr>
                <w:rFonts w:ascii="Arial" w:hAnsi="Arial" w:cs="Arial" w:eastAsia="Arial" w:hint="default"/>
                <w:sz w:val="18"/>
                <w:szCs w:val="18"/>
              </w:rPr>
            </w:pPr>
            <w:r>
              <w:rPr>
                <w:rFonts w:ascii="Arial"/>
                <w:spacing w:val="-1"/>
                <w:sz w:val="18"/>
              </w:rPr>
              <w:t>120,000,000.00</w:t>
            </w:r>
          </w:p>
        </w:tc>
        <w:tc>
          <w:tcPr>
            <w:tcW w:w="322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23"/>
              <w:jc w:val="right"/>
              <w:rPr>
                <w:rFonts w:ascii="Arial" w:hAnsi="Arial" w:cs="Arial" w:eastAsia="Arial" w:hint="default"/>
                <w:sz w:val="18"/>
                <w:szCs w:val="18"/>
              </w:rPr>
            </w:pPr>
            <w:r>
              <w:rPr>
                <w:rFonts w:ascii="Arial"/>
                <w:spacing w:val="-1"/>
                <w:sz w:val="18"/>
              </w:rPr>
              <w:t>50,000,000.00</w:t>
            </w:r>
          </w:p>
        </w:tc>
      </w:tr>
      <w:tr>
        <w:trPr>
          <w:trHeight w:val="490" w:hRule="exact"/>
        </w:trPr>
        <w:tc>
          <w:tcPr>
            <w:tcW w:w="32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质押加保证借款</w:t>
            </w:r>
          </w:p>
        </w:tc>
        <w:tc>
          <w:tcPr>
            <w:tcW w:w="32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9"/>
              <w:jc w:val="right"/>
              <w:rPr>
                <w:rFonts w:ascii="Arial" w:hAnsi="Arial" w:cs="Arial" w:eastAsia="Arial" w:hint="default"/>
                <w:sz w:val="18"/>
                <w:szCs w:val="18"/>
              </w:rPr>
            </w:pPr>
            <w:r>
              <w:rPr>
                <w:rFonts w:ascii="Arial"/>
                <w:spacing w:val="-1"/>
                <w:sz w:val="18"/>
              </w:rPr>
              <w:t>60,000,000.00</w:t>
            </w:r>
          </w:p>
        </w:tc>
        <w:tc>
          <w:tcPr>
            <w:tcW w:w="322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24"/>
              <w:jc w:val="right"/>
              <w:rPr>
                <w:rFonts w:ascii="Arial" w:hAnsi="Arial" w:cs="Arial" w:eastAsia="Arial" w:hint="default"/>
                <w:sz w:val="18"/>
                <w:szCs w:val="18"/>
              </w:rPr>
            </w:pPr>
            <w:r>
              <w:rPr>
                <w:rFonts w:ascii="Arial"/>
                <w:w w:val="99"/>
                <w:sz w:val="18"/>
              </w:rPr>
              <w:t>-</w:t>
            </w:r>
            <w:r>
              <w:rPr>
                <w:rFonts w:ascii="Arial"/>
                <w:sz w:val="18"/>
              </w:rPr>
            </w:r>
          </w:p>
        </w:tc>
      </w:tr>
      <w:tr>
        <w:trPr>
          <w:trHeight w:val="490" w:hRule="exact"/>
        </w:trPr>
        <w:tc>
          <w:tcPr>
            <w:tcW w:w="32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抵押加保证借款</w:t>
            </w:r>
          </w:p>
        </w:tc>
        <w:tc>
          <w:tcPr>
            <w:tcW w:w="32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20"/>
              <w:jc w:val="right"/>
              <w:rPr>
                <w:rFonts w:ascii="Arial" w:hAnsi="Arial" w:cs="Arial" w:eastAsia="Arial" w:hint="default"/>
                <w:sz w:val="18"/>
                <w:szCs w:val="18"/>
              </w:rPr>
            </w:pPr>
            <w:r>
              <w:rPr>
                <w:rFonts w:ascii="Arial"/>
                <w:spacing w:val="-1"/>
                <w:sz w:val="18"/>
              </w:rPr>
              <w:t>240,000,000.00</w:t>
            </w:r>
          </w:p>
        </w:tc>
        <w:tc>
          <w:tcPr>
            <w:tcW w:w="322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26"/>
              <w:jc w:val="right"/>
              <w:rPr>
                <w:rFonts w:ascii="Arial" w:hAnsi="Arial" w:cs="Arial" w:eastAsia="Arial" w:hint="default"/>
                <w:sz w:val="18"/>
                <w:szCs w:val="18"/>
              </w:rPr>
            </w:pPr>
            <w:r>
              <w:rPr>
                <w:rFonts w:ascii="Arial"/>
                <w:spacing w:val="-1"/>
                <w:sz w:val="18"/>
              </w:rPr>
              <w:t>206,000,000.00</w:t>
            </w:r>
          </w:p>
        </w:tc>
      </w:tr>
      <w:tr>
        <w:trPr>
          <w:trHeight w:val="502" w:hRule="exact"/>
        </w:trPr>
        <w:tc>
          <w:tcPr>
            <w:tcW w:w="323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426"/>
              <w:jc w:val="right"/>
              <w:rPr>
                <w:rFonts w:ascii="宋体" w:hAnsi="宋体" w:cs="宋体" w:eastAsia="宋体" w:hint="default"/>
                <w:sz w:val="18"/>
                <w:szCs w:val="18"/>
              </w:rPr>
            </w:pPr>
            <w:r>
              <w:rPr>
                <w:rFonts w:ascii="宋体" w:hAnsi="宋体" w:cs="宋体" w:eastAsia="宋体" w:hint="default"/>
                <w:sz w:val="18"/>
                <w:szCs w:val="18"/>
              </w:rPr>
              <w:t>合计</w:t>
            </w:r>
          </w:p>
        </w:tc>
        <w:tc>
          <w:tcPr>
            <w:tcW w:w="322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20"/>
              <w:jc w:val="right"/>
              <w:rPr>
                <w:rFonts w:ascii="Arial" w:hAnsi="Arial" w:cs="Arial" w:eastAsia="Arial" w:hint="default"/>
                <w:sz w:val="18"/>
                <w:szCs w:val="18"/>
              </w:rPr>
            </w:pPr>
            <w:r>
              <w:rPr>
                <w:rFonts w:ascii="Arial"/>
                <w:spacing w:val="-1"/>
                <w:sz w:val="18"/>
              </w:rPr>
              <w:t>440,000,000.00</w:t>
            </w:r>
          </w:p>
        </w:tc>
        <w:tc>
          <w:tcPr>
            <w:tcW w:w="3224"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26"/>
              <w:jc w:val="right"/>
              <w:rPr>
                <w:rFonts w:ascii="Arial" w:hAnsi="Arial" w:cs="Arial" w:eastAsia="Arial" w:hint="default"/>
                <w:sz w:val="18"/>
                <w:szCs w:val="18"/>
              </w:rPr>
            </w:pPr>
            <w:r>
              <w:rPr>
                <w:rFonts w:ascii="Arial"/>
                <w:spacing w:val="-1"/>
                <w:sz w:val="18"/>
              </w:rPr>
              <w:t>256,000,000.00</w:t>
            </w:r>
          </w:p>
        </w:tc>
      </w:tr>
    </w:tbl>
    <w:p>
      <w:pPr>
        <w:spacing w:line="240" w:lineRule="auto" w:before="5"/>
        <w:rPr>
          <w:rFonts w:ascii="宋体" w:hAnsi="宋体" w:cs="宋体" w:eastAsia="宋体" w:hint="default"/>
          <w:sz w:val="9"/>
          <w:szCs w:val="9"/>
        </w:rPr>
      </w:pPr>
    </w:p>
    <w:p>
      <w:pPr>
        <w:pStyle w:val="BodyText"/>
        <w:spacing w:line="240" w:lineRule="auto"/>
        <w:ind w:left="653" w:right="139"/>
        <w:jc w:val="left"/>
      </w:pPr>
      <w:r>
        <w:rPr/>
        <w:t>（</w:t>
      </w:r>
      <w:r>
        <w:rPr>
          <w:rFonts w:ascii="Arial" w:hAnsi="Arial" w:cs="Arial" w:eastAsia="Arial" w:hint="default"/>
        </w:rPr>
        <w:t>2</w:t>
      </w:r>
      <w:r>
        <w:rPr/>
        <w:t>）短期借款明细</w:t>
      </w:r>
    </w:p>
    <w:tbl>
      <w:tblPr>
        <w:tblW w:w="0" w:type="auto"/>
        <w:jc w:val="left"/>
        <w:tblInd w:w="115" w:type="dxa"/>
        <w:tblLayout w:type="fixed"/>
        <w:tblCellMar>
          <w:top w:w="0" w:type="dxa"/>
          <w:left w:w="0" w:type="dxa"/>
          <w:bottom w:w="0" w:type="dxa"/>
          <w:right w:w="0" w:type="dxa"/>
        </w:tblCellMar>
        <w:tblLook w:val="01E0"/>
      </w:tblPr>
      <w:tblGrid>
        <w:gridCol w:w="2595"/>
        <w:gridCol w:w="1419"/>
        <w:gridCol w:w="994"/>
        <w:gridCol w:w="708"/>
        <w:gridCol w:w="1274"/>
        <w:gridCol w:w="1277"/>
        <w:gridCol w:w="1416"/>
      </w:tblGrid>
      <w:tr>
        <w:trPr>
          <w:trHeight w:val="499" w:hRule="exact"/>
        </w:trPr>
        <w:tc>
          <w:tcPr>
            <w:tcW w:w="2595"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24" w:right="0"/>
              <w:jc w:val="center"/>
              <w:rPr>
                <w:rFonts w:ascii="宋体" w:hAnsi="宋体" w:cs="宋体" w:eastAsia="宋体" w:hint="default"/>
                <w:sz w:val="15"/>
                <w:szCs w:val="15"/>
              </w:rPr>
            </w:pPr>
            <w:r>
              <w:rPr>
                <w:rFonts w:ascii="宋体" w:hAnsi="宋体" w:cs="宋体" w:eastAsia="宋体" w:hint="default"/>
                <w:sz w:val="15"/>
                <w:szCs w:val="15"/>
              </w:rPr>
              <w:t>贷款单位</w:t>
            </w:r>
          </w:p>
        </w:tc>
        <w:tc>
          <w:tcPr>
            <w:tcW w:w="141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403" w:right="0"/>
              <w:jc w:val="left"/>
              <w:rPr>
                <w:rFonts w:ascii="宋体" w:hAnsi="宋体" w:cs="宋体" w:eastAsia="宋体" w:hint="default"/>
                <w:sz w:val="15"/>
                <w:szCs w:val="15"/>
              </w:rPr>
            </w:pPr>
            <w:r>
              <w:rPr>
                <w:rFonts w:ascii="宋体" w:hAnsi="宋体" w:cs="宋体" w:eastAsia="宋体" w:hint="default"/>
                <w:sz w:val="15"/>
                <w:szCs w:val="15"/>
              </w:rPr>
              <w:t>贷款金额</w:t>
            </w:r>
          </w:p>
        </w:tc>
        <w:tc>
          <w:tcPr>
            <w:tcW w:w="99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87"/>
              <w:jc w:val="right"/>
              <w:rPr>
                <w:rFonts w:ascii="宋体" w:hAnsi="宋体" w:cs="宋体" w:eastAsia="宋体" w:hint="default"/>
                <w:sz w:val="15"/>
                <w:szCs w:val="15"/>
              </w:rPr>
            </w:pPr>
            <w:r>
              <w:rPr>
                <w:rFonts w:ascii="宋体" w:hAnsi="宋体" w:cs="宋体" w:eastAsia="宋体" w:hint="default"/>
                <w:spacing w:val="-1"/>
                <w:sz w:val="15"/>
                <w:szCs w:val="15"/>
              </w:rPr>
              <w:t>贷款利率</w:t>
            </w:r>
          </w:p>
        </w:tc>
        <w:tc>
          <w:tcPr>
            <w:tcW w:w="70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94"/>
              <w:jc w:val="right"/>
              <w:rPr>
                <w:rFonts w:ascii="宋体" w:hAnsi="宋体" w:cs="宋体" w:eastAsia="宋体" w:hint="default"/>
                <w:sz w:val="15"/>
                <w:szCs w:val="15"/>
              </w:rPr>
            </w:pPr>
            <w:r>
              <w:rPr>
                <w:rFonts w:ascii="宋体" w:hAnsi="宋体" w:cs="宋体" w:eastAsia="宋体" w:hint="default"/>
                <w:sz w:val="15"/>
                <w:szCs w:val="15"/>
              </w:rPr>
              <w:t>币种</w:t>
            </w:r>
          </w:p>
        </w:tc>
        <w:tc>
          <w:tcPr>
            <w:tcW w:w="127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408" w:right="0"/>
              <w:jc w:val="left"/>
              <w:rPr>
                <w:rFonts w:ascii="宋体" w:hAnsi="宋体" w:cs="宋体" w:eastAsia="宋体" w:hint="default"/>
                <w:sz w:val="15"/>
                <w:szCs w:val="15"/>
              </w:rPr>
            </w:pPr>
            <w:r>
              <w:rPr>
                <w:rFonts w:ascii="宋体" w:hAnsi="宋体" w:cs="宋体" w:eastAsia="宋体" w:hint="default"/>
                <w:sz w:val="15"/>
                <w:szCs w:val="15"/>
              </w:rPr>
              <w:t>借款日</w:t>
            </w:r>
          </w:p>
        </w:tc>
        <w:tc>
          <w:tcPr>
            <w:tcW w:w="127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255"/>
              <w:jc w:val="right"/>
              <w:rPr>
                <w:rFonts w:ascii="宋体" w:hAnsi="宋体" w:cs="宋体" w:eastAsia="宋体" w:hint="default"/>
                <w:sz w:val="15"/>
                <w:szCs w:val="15"/>
              </w:rPr>
            </w:pPr>
            <w:r>
              <w:rPr>
                <w:rFonts w:ascii="宋体" w:hAnsi="宋体" w:cs="宋体" w:eastAsia="宋体" w:hint="default"/>
                <w:spacing w:val="-1"/>
                <w:sz w:val="15"/>
                <w:szCs w:val="15"/>
              </w:rPr>
              <w:t>约定还款日</w:t>
            </w:r>
          </w:p>
        </w:tc>
        <w:tc>
          <w:tcPr>
            <w:tcW w:w="1416"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借款形式</w:t>
            </w:r>
          </w:p>
        </w:tc>
      </w:tr>
      <w:tr>
        <w:trPr>
          <w:trHeight w:val="492" w:hRule="exact"/>
        </w:trPr>
        <w:tc>
          <w:tcPr>
            <w:tcW w:w="259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43" w:right="0"/>
              <w:jc w:val="left"/>
              <w:rPr>
                <w:rFonts w:ascii="宋体" w:hAnsi="宋体" w:cs="宋体" w:eastAsia="宋体" w:hint="default"/>
                <w:sz w:val="15"/>
                <w:szCs w:val="15"/>
              </w:rPr>
            </w:pPr>
            <w:r>
              <w:rPr>
                <w:rFonts w:ascii="宋体" w:hAnsi="宋体" w:cs="宋体" w:eastAsia="宋体" w:hint="default"/>
                <w:sz w:val="15"/>
                <w:szCs w:val="15"/>
              </w:rPr>
              <w:t>融鑫商业保理有限公司</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5"/>
              <w:ind w:right="19"/>
              <w:jc w:val="right"/>
              <w:rPr>
                <w:rFonts w:ascii="Arial" w:hAnsi="Arial" w:cs="Arial" w:eastAsia="Arial" w:hint="default"/>
                <w:sz w:val="15"/>
                <w:szCs w:val="15"/>
              </w:rPr>
            </w:pPr>
            <w:r>
              <w:rPr>
                <w:rFonts w:ascii="Arial"/>
                <w:spacing w:val="-1"/>
                <w:sz w:val="15"/>
              </w:rPr>
              <w:t>20,000,000.00</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5"/>
              <w:ind w:right="233"/>
              <w:jc w:val="right"/>
              <w:rPr>
                <w:rFonts w:ascii="Arial" w:hAnsi="Arial" w:cs="Arial" w:eastAsia="Arial" w:hint="default"/>
                <w:sz w:val="15"/>
                <w:szCs w:val="15"/>
              </w:rPr>
            </w:pPr>
            <w:r>
              <w:rPr>
                <w:rFonts w:ascii="Arial"/>
                <w:spacing w:val="-1"/>
                <w:sz w:val="15"/>
              </w:rPr>
              <w:t>10.00%</w:t>
            </w: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5"/>
              <w:ind w:right="178"/>
              <w:jc w:val="right"/>
              <w:rPr>
                <w:rFonts w:ascii="Arial" w:hAnsi="Arial" w:cs="Arial" w:eastAsia="Arial" w:hint="default"/>
                <w:sz w:val="15"/>
                <w:szCs w:val="15"/>
              </w:rPr>
            </w:pPr>
            <w:r>
              <w:rPr>
                <w:rFonts w:ascii="Arial"/>
                <w:spacing w:val="-1"/>
                <w:sz w:val="15"/>
              </w:rPr>
              <w:t>RMB</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5"/>
              <w:ind w:right="251"/>
              <w:jc w:val="right"/>
              <w:rPr>
                <w:rFonts w:ascii="Arial" w:hAnsi="Arial" w:cs="Arial" w:eastAsia="Arial" w:hint="default"/>
                <w:sz w:val="15"/>
                <w:szCs w:val="15"/>
              </w:rPr>
            </w:pPr>
            <w:r>
              <w:rPr>
                <w:rFonts w:ascii="Arial"/>
                <w:spacing w:val="-3"/>
                <w:sz w:val="15"/>
              </w:rPr>
              <w:t>2014-11-30</w:t>
            </w:r>
            <w:r>
              <w:rPr>
                <w:rFonts w:ascii="Arial"/>
                <w:sz w:val="15"/>
              </w:rPr>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5"/>
              <w:ind w:right="329"/>
              <w:jc w:val="right"/>
              <w:rPr>
                <w:rFonts w:ascii="Arial" w:hAnsi="Arial" w:cs="Arial" w:eastAsia="Arial" w:hint="default"/>
                <w:sz w:val="15"/>
                <w:szCs w:val="15"/>
              </w:rPr>
            </w:pPr>
            <w:r>
              <w:rPr>
                <w:rFonts w:ascii="Arial"/>
                <w:spacing w:val="-1"/>
                <w:sz w:val="15"/>
              </w:rPr>
              <w:t>2015-6-1</w:t>
            </w:r>
          </w:p>
        </w:tc>
        <w:tc>
          <w:tcPr>
            <w:tcW w:w="141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抵押</w:t>
            </w:r>
          </w:p>
        </w:tc>
      </w:tr>
      <w:tr>
        <w:trPr>
          <w:trHeight w:val="490" w:hRule="exact"/>
        </w:trPr>
        <w:tc>
          <w:tcPr>
            <w:tcW w:w="259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43" w:right="0"/>
              <w:jc w:val="left"/>
              <w:rPr>
                <w:rFonts w:ascii="宋体" w:hAnsi="宋体" w:cs="宋体" w:eastAsia="宋体" w:hint="default"/>
                <w:sz w:val="15"/>
                <w:szCs w:val="15"/>
              </w:rPr>
            </w:pPr>
            <w:r>
              <w:rPr>
                <w:rFonts w:ascii="宋体" w:hAnsi="宋体" w:cs="宋体" w:eastAsia="宋体" w:hint="default"/>
                <w:sz w:val="15"/>
                <w:szCs w:val="15"/>
              </w:rPr>
              <w:t>中信银行股份有限公司八卦岭支行</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right="19"/>
              <w:jc w:val="right"/>
              <w:rPr>
                <w:rFonts w:ascii="Arial" w:hAnsi="Arial" w:cs="Arial" w:eastAsia="Arial" w:hint="default"/>
                <w:sz w:val="15"/>
                <w:szCs w:val="15"/>
              </w:rPr>
            </w:pPr>
            <w:r>
              <w:rPr>
                <w:rFonts w:ascii="Arial"/>
                <w:spacing w:val="-1"/>
                <w:sz w:val="15"/>
              </w:rPr>
              <w:t>60,000,000.00</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right="276"/>
              <w:jc w:val="right"/>
              <w:rPr>
                <w:rFonts w:ascii="Arial" w:hAnsi="Arial" w:cs="Arial" w:eastAsia="Arial" w:hint="default"/>
                <w:sz w:val="15"/>
                <w:szCs w:val="15"/>
              </w:rPr>
            </w:pPr>
            <w:r>
              <w:rPr>
                <w:rFonts w:ascii="Arial"/>
                <w:spacing w:val="-1"/>
                <w:sz w:val="15"/>
              </w:rPr>
              <w:t>6.60%</w:t>
            </w: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right="178"/>
              <w:jc w:val="right"/>
              <w:rPr>
                <w:rFonts w:ascii="Arial" w:hAnsi="Arial" w:cs="Arial" w:eastAsia="Arial" w:hint="default"/>
                <w:sz w:val="15"/>
                <w:szCs w:val="15"/>
              </w:rPr>
            </w:pPr>
            <w:r>
              <w:rPr>
                <w:rFonts w:ascii="Arial"/>
                <w:spacing w:val="-1"/>
                <w:sz w:val="15"/>
              </w:rPr>
              <w:t>RMB</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right="326"/>
              <w:jc w:val="right"/>
              <w:rPr>
                <w:rFonts w:ascii="Arial" w:hAnsi="Arial" w:cs="Arial" w:eastAsia="Arial" w:hint="default"/>
                <w:sz w:val="15"/>
                <w:szCs w:val="15"/>
              </w:rPr>
            </w:pPr>
            <w:r>
              <w:rPr>
                <w:rFonts w:ascii="Arial"/>
                <w:spacing w:val="-1"/>
                <w:sz w:val="15"/>
              </w:rPr>
              <w:t>2014-4-4</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right="329"/>
              <w:jc w:val="right"/>
              <w:rPr>
                <w:rFonts w:ascii="Arial" w:hAnsi="Arial" w:cs="Arial" w:eastAsia="Arial" w:hint="default"/>
                <w:sz w:val="15"/>
                <w:szCs w:val="15"/>
              </w:rPr>
            </w:pPr>
            <w:r>
              <w:rPr>
                <w:rFonts w:ascii="Arial"/>
                <w:spacing w:val="-1"/>
                <w:sz w:val="15"/>
              </w:rPr>
              <w:t>2015-4-4</w:t>
            </w:r>
          </w:p>
        </w:tc>
        <w:tc>
          <w:tcPr>
            <w:tcW w:w="141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质押加保证</w:t>
            </w:r>
          </w:p>
        </w:tc>
      </w:tr>
      <w:tr>
        <w:trPr>
          <w:trHeight w:val="490" w:hRule="exact"/>
        </w:trPr>
        <w:tc>
          <w:tcPr>
            <w:tcW w:w="259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43" w:right="0"/>
              <w:jc w:val="left"/>
              <w:rPr>
                <w:rFonts w:ascii="宋体" w:hAnsi="宋体" w:cs="宋体" w:eastAsia="宋体" w:hint="default"/>
                <w:sz w:val="15"/>
                <w:szCs w:val="15"/>
              </w:rPr>
            </w:pPr>
            <w:r>
              <w:rPr>
                <w:rFonts w:ascii="宋体" w:hAnsi="宋体" w:cs="宋体" w:eastAsia="宋体" w:hint="default"/>
                <w:sz w:val="15"/>
                <w:szCs w:val="15"/>
              </w:rPr>
              <w:t>兴业银行股份有限公司科技支行</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right="19"/>
              <w:jc w:val="right"/>
              <w:rPr>
                <w:rFonts w:ascii="Arial" w:hAnsi="Arial" w:cs="Arial" w:eastAsia="Arial" w:hint="default"/>
                <w:sz w:val="15"/>
                <w:szCs w:val="15"/>
              </w:rPr>
            </w:pPr>
            <w:r>
              <w:rPr>
                <w:rFonts w:ascii="Arial"/>
                <w:spacing w:val="-2"/>
                <w:sz w:val="15"/>
              </w:rPr>
              <w:t>110,000,000.00</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right="276"/>
              <w:jc w:val="right"/>
              <w:rPr>
                <w:rFonts w:ascii="Arial" w:hAnsi="Arial" w:cs="Arial" w:eastAsia="Arial" w:hint="default"/>
                <w:sz w:val="15"/>
                <w:szCs w:val="15"/>
              </w:rPr>
            </w:pPr>
            <w:r>
              <w:rPr>
                <w:rFonts w:ascii="Arial"/>
                <w:spacing w:val="-1"/>
                <w:sz w:val="15"/>
              </w:rPr>
              <w:t>7.20%</w:t>
            </w: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right="178"/>
              <w:jc w:val="right"/>
              <w:rPr>
                <w:rFonts w:ascii="Arial" w:hAnsi="Arial" w:cs="Arial" w:eastAsia="Arial" w:hint="default"/>
                <w:sz w:val="15"/>
                <w:szCs w:val="15"/>
              </w:rPr>
            </w:pPr>
            <w:r>
              <w:rPr>
                <w:rFonts w:ascii="Arial"/>
                <w:spacing w:val="-1"/>
                <w:sz w:val="15"/>
              </w:rPr>
              <w:t>RMB</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right="326"/>
              <w:jc w:val="right"/>
              <w:rPr>
                <w:rFonts w:ascii="Arial" w:hAnsi="Arial" w:cs="Arial" w:eastAsia="Arial" w:hint="default"/>
                <w:sz w:val="15"/>
                <w:szCs w:val="15"/>
              </w:rPr>
            </w:pPr>
            <w:r>
              <w:rPr>
                <w:rFonts w:ascii="Arial"/>
                <w:spacing w:val="-1"/>
                <w:sz w:val="15"/>
              </w:rPr>
              <w:t>2014-9-5</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right="329"/>
              <w:jc w:val="right"/>
              <w:rPr>
                <w:rFonts w:ascii="Arial" w:hAnsi="Arial" w:cs="Arial" w:eastAsia="Arial" w:hint="default"/>
                <w:sz w:val="15"/>
                <w:szCs w:val="15"/>
              </w:rPr>
            </w:pPr>
            <w:r>
              <w:rPr>
                <w:rFonts w:ascii="Arial"/>
                <w:spacing w:val="-1"/>
                <w:sz w:val="15"/>
              </w:rPr>
              <w:t>2015-9-5</w:t>
            </w:r>
          </w:p>
        </w:tc>
        <w:tc>
          <w:tcPr>
            <w:tcW w:w="141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抵押加保证</w:t>
            </w:r>
          </w:p>
        </w:tc>
      </w:tr>
      <w:tr>
        <w:trPr>
          <w:trHeight w:val="490" w:hRule="exact"/>
        </w:trPr>
        <w:tc>
          <w:tcPr>
            <w:tcW w:w="259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43" w:right="0"/>
              <w:jc w:val="left"/>
              <w:rPr>
                <w:rFonts w:ascii="宋体" w:hAnsi="宋体" w:cs="宋体" w:eastAsia="宋体" w:hint="default"/>
                <w:sz w:val="15"/>
                <w:szCs w:val="15"/>
              </w:rPr>
            </w:pPr>
            <w:r>
              <w:rPr>
                <w:rFonts w:ascii="宋体" w:hAnsi="宋体" w:cs="宋体" w:eastAsia="宋体" w:hint="default"/>
                <w:sz w:val="15"/>
                <w:szCs w:val="15"/>
              </w:rPr>
              <w:t>浙商银行深圳分行</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right="19"/>
              <w:jc w:val="right"/>
              <w:rPr>
                <w:rFonts w:ascii="Arial" w:hAnsi="Arial" w:cs="Arial" w:eastAsia="Arial" w:hint="default"/>
                <w:sz w:val="15"/>
                <w:szCs w:val="15"/>
              </w:rPr>
            </w:pPr>
            <w:r>
              <w:rPr>
                <w:rFonts w:ascii="Arial"/>
                <w:spacing w:val="-1"/>
                <w:sz w:val="15"/>
              </w:rPr>
              <w:t>70,000,000.00</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right="276"/>
              <w:jc w:val="right"/>
              <w:rPr>
                <w:rFonts w:ascii="Arial" w:hAnsi="Arial" w:cs="Arial" w:eastAsia="Arial" w:hint="default"/>
                <w:sz w:val="15"/>
                <w:szCs w:val="15"/>
              </w:rPr>
            </w:pPr>
            <w:r>
              <w:rPr>
                <w:rFonts w:ascii="Arial"/>
                <w:spacing w:val="-1"/>
                <w:sz w:val="15"/>
              </w:rPr>
              <w:t>6.44%</w:t>
            </w: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right="178"/>
              <w:jc w:val="right"/>
              <w:rPr>
                <w:rFonts w:ascii="Arial" w:hAnsi="Arial" w:cs="Arial" w:eastAsia="Arial" w:hint="default"/>
                <w:sz w:val="15"/>
                <w:szCs w:val="15"/>
              </w:rPr>
            </w:pPr>
            <w:r>
              <w:rPr>
                <w:rFonts w:ascii="Arial"/>
                <w:spacing w:val="-1"/>
                <w:sz w:val="15"/>
              </w:rPr>
              <w:t>RMB</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right="251"/>
              <w:jc w:val="right"/>
              <w:rPr>
                <w:rFonts w:ascii="Arial" w:hAnsi="Arial" w:cs="Arial" w:eastAsia="Arial" w:hint="default"/>
                <w:sz w:val="15"/>
                <w:szCs w:val="15"/>
              </w:rPr>
            </w:pPr>
            <w:r>
              <w:rPr>
                <w:rFonts w:ascii="Arial"/>
                <w:spacing w:val="-3"/>
                <w:sz w:val="15"/>
              </w:rPr>
              <w:t>2014-11-21</w:t>
            </w:r>
            <w:r>
              <w:rPr>
                <w:rFonts w:ascii="Arial"/>
                <w:sz w:val="15"/>
              </w:rPr>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right="288"/>
              <w:jc w:val="right"/>
              <w:rPr>
                <w:rFonts w:ascii="Arial" w:hAnsi="Arial" w:cs="Arial" w:eastAsia="Arial" w:hint="default"/>
                <w:sz w:val="15"/>
                <w:szCs w:val="15"/>
              </w:rPr>
            </w:pPr>
            <w:r>
              <w:rPr>
                <w:rFonts w:ascii="Arial"/>
                <w:spacing w:val="-1"/>
                <w:sz w:val="15"/>
              </w:rPr>
              <w:t>2015-5-21</w:t>
            </w:r>
            <w:r>
              <w:rPr>
                <w:rFonts w:ascii="Arial"/>
                <w:sz w:val="15"/>
              </w:rPr>
            </w:r>
          </w:p>
        </w:tc>
        <w:tc>
          <w:tcPr>
            <w:tcW w:w="141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抵押加保证</w:t>
            </w:r>
          </w:p>
        </w:tc>
      </w:tr>
      <w:tr>
        <w:trPr>
          <w:trHeight w:val="490" w:hRule="exact"/>
        </w:trPr>
        <w:tc>
          <w:tcPr>
            <w:tcW w:w="259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43" w:right="0"/>
              <w:jc w:val="left"/>
              <w:rPr>
                <w:rFonts w:ascii="宋体" w:hAnsi="宋体" w:cs="宋体" w:eastAsia="宋体" w:hint="default"/>
                <w:sz w:val="15"/>
                <w:szCs w:val="15"/>
              </w:rPr>
            </w:pPr>
            <w:r>
              <w:rPr>
                <w:rFonts w:ascii="宋体" w:hAnsi="宋体" w:cs="宋体" w:eastAsia="宋体" w:hint="default"/>
                <w:sz w:val="15"/>
                <w:szCs w:val="15"/>
              </w:rPr>
              <w:t>中信银行股份有限公司深圳分行</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3"/>
              <w:ind w:right="19"/>
              <w:jc w:val="right"/>
              <w:rPr>
                <w:rFonts w:ascii="Arial" w:hAnsi="Arial" w:cs="Arial" w:eastAsia="Arial" w:hint="default"/>
                <w:sz w:val="15"/>
                <w:szCs w:val="15"/>
              </w:rPr>
            </w:pPr>
            <w:r>
              <w:rPr>
                <w:rFonts w:ascii="Arial"/>
                <w:spacing w:val="-1"/>
                <w:sz w:val="15"/>
              </w:rPr>
              <w:t>70,000,000.00</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3"/>
              <w:ind w:right="276"/>
              <w:jc w:val="right"/>
              <w:rPr>
                <w:rFonts w:ascii="Arial" w:hAnsi="Arial" w:cs="Arial" w:eastAsia="Arial" w:hint="default"/>
                <w:sz w:val="15"/>
                <w:szCs w:val="15"/>
              </w:rPr>
            </w:pPr>
            <w:r>
              <w:rPr>
                <w:rFonts w:ascii="Arial"/>
                <w:spacing w:val="-1"/>
                <w:sz w:val="15"/>
              </w:rPr>
              <w:t>8.10%</w:t>
            </w: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3"/>
              <w:ind w:right="178"/>
              <w:jc w:val="right"/>
              <w:rPr>
                <w:rFonts w:ascii="Arial" w:hAnsi="Arial" w:cs="Arial" w:eastAsia="Arial" w:hint="default"/>
                <w:sz w:val="15"/>
                <w:szCs w:val="15"/>
              </w:rPr>
            </w:pPr>
            <w:r>
              <w:rPr>
                <w:rFonts w:ascii="Arial"/>
                <w:spacing w:val="-1"/>
                <w:sz w:val="15"/>
              </w:rPr>
              <w:t>RMB</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3"/>
              <w:ind w:right="287"/>
              <w:jc w:val="right"/>
              <w:rPr>
                <w:rFonts w:ascii="Arial" w:hAnsi="Arial" w:cs="Arial" w:eastAsia="Arial" w:hint="default"/>
                <w:sz w:val="15"/>
                <w:szCs w:val="15"/>
              </w:rPr>
            </w:pPr>
            <w:r>
              <w:rPr>
                <w:rFonts w:ascii="Arial"/>
                <w:spacing w:val="-1"/>
                <w:sz w:val="15"/>
              </w:rPr>
              <w:t>2014-2-12</w:t>
            </w:r>
            <w:r>
              <w:rPr>
                <w:rFonts w:ascii="Arial"/>
                <w:sz w:val="15"/>
              </w:rPr>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3"/>
              <w:ind w:right="288"/>
              <w:jc w:val="right"/>
              <w:rPr>
                <w:rFonts w:ascii="Arial" w:hAnsi="Arial" w:cs="Arial" w:eastAsia="Arial" w:hint="default"/>
                <w:sz w:val="15"/>
                <w:szCs w:val="15"/>
              </w:rPr>
            </w:pPr>
            <w:r>
              <w:rPr>
                <w:rFonts w:ascii="Arial"/>
                <w:spacing w:val="-1"/>
                <w:sz w:val="15"/>
              </w:rPr>
              <w:t>2015-2-12</w:t>
            </w:r>
            <w:r>
              <w:rPr>
                <w:rFonts w:ascii="Arial"/>
                <w:sz w:val="15"/>
              </w:rPr>
            </w:r>
          </w:p>
        </w:tc>
        <w:tc>
          <w:tcPr>
            <w:tcW w:w="141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保证</w:t>
            </w:r>
          </w:p>
        </w:tc>
      </w:tr>
      <w:tr>
        <w:trPr>
          <w:trHeight w:val="490" w:hRule="exact"/>
        </w:trPr>
        <w:tc>
          <w:tcPr>
            <w:tcW w:w="259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43" w:right="0"/>
              <w:jc w:val="left"/>
              <w:rPr>
                <w:rFonts w:ascii="宋体" w:hAnsi="宋体" w:cs="宋体" w:eastAsia="宋体" w:hint="default"/>
                <w:sz w:val="15"/>
                <w:szCs w:val="15"/>
              </w:rPr>
            </w:pPr>
            <w:r>
              <w:rPr>
                <w:rFonts w:ascii="宋体" w:hAnsi="宋体" w:cs="宋体" w:eastAsia="宋体" w:hint="default"/>
                <w:sz w:val="15"/>
                <w:szCs w:val="15"/>
              </w:rPr>
              <w:t>浙商银行深圳分行</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right="19"/>
              <w:jc w:val="right"/>
              <w:rPr>
                <w:rFonts w:ascii="Arial" w:hAnsi="Arial" w:cs="Arial" w:eastAsia="Arial" w:hint="default"/>
                <w:sz w:val="15"/>
                <w:szCs w:val="15"/>
              </w:rPr>
            </w:pPr>
            <w:r>
              <w:rPr>
                <w:rFonts w:ascii="Arial"/>
                <w:spacing w:val="-1"/>
                <w:sz w:val="15"/>
              </w:rPr>
              <w:t>60,000,000.00</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right="276"/>
              <w:jc w:val="right"/>
              <w:rPr>
                <w:rFonts w:ascii="Arial" w:hAnsi="Arial" w:cs="Arial" w:eastAsia="Arial" w:hint="default"/>
                <w:sz w:val="15"/>
                <w:szCs w:val="15"/>
              </w:rPr>
            </w:pPr>
            <w:r>
              <w:rPr>
                <w:rFonts w:ascii="Arial"/>
                <w:spacing w:val="-1"/>
                <w:sz w:val="15"/>
              </w:rPr>
              <w:t>6.44%</w:t>
            </w: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right="178"/>
              <w:jc w:val="right"/>
              <w:rPr>
                <w:rFonts w:ascii="Arial" w:hAnsi="Arial" w:cs="Arial" w:eastAsia="Arial" w:hint="default"/>
                <w:sz w:val="15"/>
                <w:szCs w:val="15"/>
              </w:rPr>
            </w:pPr>
            <w:r>
              <w:rPr>
                <w:rFonts w:ascii="Arial"/>
                <w:spacing w:val="-1"/>
                <w:sz w:val="15"/>
              </w:rPr>
              <w:t>RMB</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right="251"/>
              <w:jc w:val="right"/>
              <w:rPr>
                <w:rFonts w:ascii="Arial" w:hAnsi="Arial" w:cs="Arial" w:eastAsia="Arial" w:hint="default"/>
                <w:sz w:val="15"/>
                <w:szCs w:val="15"/>
              </w:rPr>
            </w:pPr>
            <w:r>
              <w:rPr>
                <w:rFonts w:ascii="Arial"/>
                <w:spacing w:val="-3"/>
                <w:sz w:val="15"/>
              </w:rPr>
              <w:t>2014-11-28</w:t>
            </w:r>
            <w:r>
              <w:rPr>
                <w:rFonts w:ascii="Arial"/>
                <w:sz w:val="15"/>
              </w:rPr>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right="288"/>
              <w:jc w:val="right"/>
              <w:rPr>
                <w:rFonts w:ascii="Arial" w:hAnsi="Arial" w:cs="Arial" w:eastAsia="Arial" w:hint="default"/>
                <w:sz w:val="15"/>
                <w:szCs w:val="15"/>
              </w:rPr>
            </w:pPr>
            <w:r>
              <w:rPr>
                <w:rFonts w:ascii="Arial"/>
                <w:spacing w:val="-1"/>
                <w:sz w:val="15"/>
              </w:rPr>
              <w:t>2015-5-28</w:t>
            </w:r>
            <w:r>
              <w:rPr>
                <w:rFonts w:ascii="Arial"/>
                <w:sz w:val="15"/>
              </w:rPr>
            </w:r>
          </w:p>
        </w:tc>
        <w:tc>
          <w:tcPr>
            <w:tcW w:w="141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抵押加保证</w:t>
            </w:r>
          </w:p>
        </w:tc>
      </w:tr>
      <w:tr>
        <w:trPr>
          <w:trHeight w:val="492" w:hRule="exact"/>
        </w:trPr>
        <w:tc>
          <w:tcPr>
            <w:tcW w:w="259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43" w:right="0"/>
              <w:jc w:val="left"/>
              <w:rPr>
                <w:rFonts w:ascii="宋体" w:hAnsi="宋体" w:cs="宋体" w:eastAsia="宋体" w:hint="default"/>
                <w:sz w:val="15"/>
                <w:szCs w:val="15"/>
              </w:rPr>
            </w:pPr>
            <w:r>
              <w:rPr>
                <w:rFonts w:ascii="宋体" w:hAnsi="宋体" w:cs="宋体" w:eastAsia="宋体" w:hint="default"/>
                <w:sz w:val="15"/>
                <w:szCs w:val="15"/>
              </w:rPr>
              <w:t>中信银行股份有限公司深圳分行</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5"/>
              <w:ind w:right="19"/>
              <w:jc w:val="right"/>
              <w:rPr>
                <w:rFonts w:ascii="Arial" w:hAnsi="Arial" w:cs="Arial" w:eastAsia="Arial" w:hint="default"/>
                <w:sz w:val="15"/>
                <w:szCs w:val="15"/>
              </w:rPr>
            </w:pPr>
            <w:r>
              <w:rPr>
                <w:rFonts w:ascii="Arial"/>
                <w:spacing w:val="-1"/>
                <w:sz w:val="15"/>
              </w:rPr>
              <w:t>50,000,000.00</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5"/>
              <w:ind w:right="276"/>
              <w:jc w:val="right"/>
              <w:rPr>
                <w:rFonts w:ascii="Arial" w:hAnsi="Arial" w:cs="Arial" w:eastAsia="Arial" w:hint="default"/>
                <w:sz w:val="15"/>
                <w:szCs w:val="15"/>
              </w:rPr>
            </w:pPr>
            <w:r>
              <w:rPr>
                <w:rFonts w:ascii="Arial"/>
                <w:spacing w:val="-1"/>
                <w:sz w:val="15"/>
              </w:rPr>
              <w:t>8.10%</w:t>
            </w: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5"/>
              <w:ind w:right="178"/>
              <w:jc w:val="right"/>
              <w:rPr>
                <w:rFonts w:ascii="Arial" w:hAnsi="Arial" w:cs="Arial" w:eastAsia="Arial" w:hint="default"/>
                <w:sz w:val="15"/>
                <w:szCs w:val="15"/>
              </w:rPr>
            </w:pPr>
            <w:r>
              <w:rPr>
                <w:rFonts w:ascii="Arial"/>
                <w:spacing w:val="-1"/>
                <w:sz w:val="15"/>
              </w:rPr>
              <w:t>RMB</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5"/>
              <w:ind w:right="287"/>
              <w:jc w:val="right"/>
              <w:rPr>
                <w:rFonts w:ascii="Arial" w:hAnsi="Arial" w:cs="Arial" w:eastAsia="Arial" w:hint="default"/>
                <w:sz w:val="15"/>
                <w:szCs w:val="15"/>
              </w:rPr>
            </w:pPr>
            <w:r>
              <w:rPr>
                <w:rFonts w:ascii="Arial"/>
                <w:spacing w:val="-1"/>
                <w:sz w:val="15"/>
              </w:rPr>
              <w:t>2014-1-27</w:t>
            </w:r>
            <w:r>
              <w:rPr>
                <w:rFonts w:ascii="Arial"/>
                <w:sz w:val="15"/>
              </w:rPr>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5"/>
              <w:ind w:right="288"/>
              <w:jc w:val="right"/>
              <w:rPr>
                <w:rFonts w:ascii="Arial" w:hAnsi="Arial" w:cs="Arial" w:eastAsia="Arial" w:hint="default"/>
                <w:sz w:val="15"/>
                <w:szCs w:val="15"/>
              </w:rPr>
            </w:pPr>
            <w:r>
              <w:rPr>
                <w:rFonts w:ascii="Arial"/>
                <w:spacing w:val="-1"/>
                <w:sz w:val="15"/>
              </w:rPr>
              <w:t>2015-1-27</w:t>
            </w:r>
            <w:r>
              <w:rPr>
                <w:rFonts w:ascii="Arial"/>
                <w:sz w:val="15"/>
              </w:rPr>
            </w:r>
          </w:p>
        </w:tc>
        <w:tc>
          <w:tcPr>
            <w:tcW w:w="141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保证</w:t>
            </w:r>
          </w:p>
        </w:tc>
      </w:tr>
      <w:tr>
        <w:trPr>
          <w:trHeight w:val="499" w:hRule="exact"/>
        </w:trPr>
        <w:tc>
          <w:tcPr>
            <w:tcW w:w="259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22"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141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right="19"/>
              <w:jc w:val="right"/>
              <w:rPr>
                <w:rFonts w:ascii="Arial" w:hAnsi="Arial" w:cs="Arial" w:eastAsia="Arial" w:hint="default"/>
                <w:sz w:val="15"/>
                <w:szCs w:val="15"/>
              </w:rPr>
            </w:pPr>
            <w:r>
              <w:rPr>
                <w:rFonts w:ascii="Arial"/>
                <w:spacing w:val="-1"/>
                <w:sz w:val="15"/>
              </w:rPr>
              <w:t>440,000,000.00</w:t>
            </w:r>
          </w:p>
        </w:tc>
        <w:tc>
          <w:tcPr>
            <w:tcW w:w="994" w:type="dxa"/>
            <w:tcBorders>
              <w:top w:val="dotted" w:sz="4" w:space="0" w:color="000000"/>
              <w:left w:val="dotted" w:sz="4" w:space="0" w:color="000000"/>
              <w:bottom w:val="single" w:sz="12" w:space="0" w:color="000000"/>
              <w:right w:val="dotted" w:sz="4" w:space="0" w:color="000000"/>
            </w:tcBorders>
          </w:tcPr>
          <w:p>
            <w:pPr/>
          </w:p>
        </w:tc>
        <w:tc>
          <w:tcPr>
            <w:tcW w:w="708" w:type="dxa"/>
            <w:tcBorders>
              <w:top w:val="dotted" w:sz="4" w:space="0" w:color="000000"/>
              <w:left w:val="dotted" w:sz="4" w:space="0" w:color="000000"/>
              <w:bottom w:val="single" w:sz="12" w:space="0" w:color="000000"/>
              <w:right w:val="dotted" w:sz="4" w:space="0" w:color="000000"/>
            </w:tcBorders>
          </w:tcPr>
          <w:p>
            <w:pPr/>
          </w:p>
        </w:tc>
        <w:tc>
          <w:tcPr>
            <w:tcW w:w="1274" w:type="dxa"/>
            <w:tcBorders>
              <w:top w:val="dotted" w:sz="4" w:space="0" w:color="000000"/>
              <w:left w:val="dotted" w:sz="4" w:space="0" w:color="000000"/>
              <w:bottom w:val="single" w:sz="12" w:space="0" w:color="000000"/>
              <w:right w:val="dotted" w:sz="4" w:space="0" w:color="000000"/>
            </w:tcBorders>
          </w:tcPr>
          <w:p>
            <w:pPr/>
          </w:p>
        </w:tc>
        <w:tc>
          <w:tcPr>
            <w:tcW w:w="1277" w:type="dxa"/>
            <w:tcBorders>
              <w:top w:val="dotted" w:sz="4" w:space="0" w:color="000000"/>
              <w:left w:val="dotted" w:sz="4" w:space="0" w:color="000000"/>
              <w:bottom w:val="single" w:sz="12" w:space="0" w:color="000000"/>
              <w:right w:val="dotted" w:sz="4" w:space="0" w:color="000000"/>
            </w:tcBorders>
          </w:tcPr>
          <w:p>
            <w:pPr/>
          </w:p>
        </w:tc>
        <w:tc>
          <w:tcPr>
            <w:tcW w:w="1416" w:type="dxa"/>
            <w:tcBorders>
              <w:top w:val="dotted" w:sz="4" w:space="0" w:color="000000"/>
              <w:left w:val="dotted" w:sz="4" w:space="0" w:color="000000"/>
              <w:bottom w:val="single" w:sz="12" w:space="0" w:color="000000"/>
              <w:right w:val="nil" w:sz="6" w:space="0" w:color="auto"/>
            </w:tcBorders>
          </w:tcPr>
          <w:p>
            <w:pPr/>
          </w:p>
        </w:tc>
      </w:tr>
    </w:tbl>
    <w:p>
      <w:pPr>
        <w:spacing w:line="240" w:lineRule="auto" w:before="11"/>
        <w:rPr>
          <w:rFonts w:ascii="宋体" w:hAnsi="宋体" w:cs="宋体" w:eastAsia="宋体" w:hint="default"/>
          <w:sz w:val="10"/>
          <w:szCs w:val="10"/>
        </w:rPr>
      </w:pPr>
    </w:p>
    <w:p>
      <w:pPr>
        <w:pStyle w:val="BodyText"/>
        <w:spacing w:line="362" w:lineRule="auto"/>
        <w:ind w:left="653" w:right="139"/>
        <w:jc w:val="left"/>
      </w:pPr>
      <w:r>
        <w:rPr/>
        <w:t>抵押借款的抵押资产类别以及金额，参见附注六、</w:t>
      </w:r>
      <w:r>
        <w:rPr>
          <w:rFonts w:ascii="Arial" w:hAnsi="Arial" w:cs="Arial" w:eastAsia="Arial" w:hint="default"/>
        </w:rPr>
        <w:t>44</w:t>
      </w:r>
      <w:r>
        <w:rPr/>
        <w:t>。 质押借款的抵押资产为公司持有的子公司东莞宜久房地产开发有限公司</w:t>
      </w:r>
      <w:r>
        <w:rPr>
          <w:spacing w:val="20"/>
        </w:rPr>
        <w:t> </w:t>
      </w:r>
      <w:r>
        <w:rPr>
          <w:rFonts w:ascii="Arial" w:hAnsi="Arial" w:cs="Arial" w:eastAsia="Arial" w:hint="default"/>
        </w:rPr>
        <w:t>100%</w:t>
      </w:r>
      <w:r>
        <w:rPr/>
        <w:t>股权，期</w:t>
      </w:r>
    </w:p>
    <w:p>
      <w:pPr>
        <w:pStyle w:val="BodyText"/>
        <w:spacing w:line="362" w:lineRule="auto" w:before="31"/>
        <w:ind w:left="653" w:right="4733" w:hanging="481"/>
        <w:jc w:val="left"/>
      </w:pPr>
      <w:r>
        <w:rPr/>
        <w:t>末金额，参见六、</w:t>
      </w:r>
      <w:r>
        <w:rPr>
          <w:rFonts w:ascii="Arial" w:hAnsi="Arial" w:cs="Arial" w:eastAsia="Arial" w:hint="default"/>
        </w:rPr>
        <w:t>44</w:t>
      </w:r>
      <w:r>
        <w:rPr/>
        <w:t>。 本期短期借款保证人均为本公司提供担保。</w:t>
      </w:r>
    </w:p>
    <w:p>
      <w:pPr>
        <w:pStyle w:val="BodyText"/>
        <w:spacing w:line="240" w:lineRule="auto" w:before="65"/>
        <w:ind w:left="653" w:right="139"/>
        <w:jc w:val="left"/>
      </w:pPr>
      <w:r>
        <w:rPr/>
        <w:t>（</w:t>
      </w:r>
      <w:r>
        <w:rPr>
          <w:rFonts w:ascii="Arial" w:hAnsi="Arial" w:cs="Arial" w:eastAsia="Arial" w:hint="default"/>
        </w:rPr>
        <w:t>3</w:t>
      </w:r>
      <w:r>
        <w:rPr/>
        <w:t>）本公司本期无已逾期未偿还的短期借款情况</w:t>
      </w:r>
    </w:p>
    <w:p>
      <w:pPr>
        <w:spacing w:line="240" w:lineRule="auto" w:before="0"/>
        <w:rPr>
          <w:rFonts w:ascii="宋体" w:hAnsi="宋体" w:cs="宋体" w:eastAsia="宋体" w:hint="default"/>
          <w:sz w:val="24"/>
          <w:szCs w:val="24"/>
        </w:rPr>
      </w:pPr>
    </w:p>
    <w:p>
      <w:pPr>
        <w:spacing w:line="240" w:lineRule="auto" w:before="13"/>
        <w:rPr>
          <w:rFonts w:ascii="宋体" w:hAnsi="宋体" w:cs="宋体" w:eastAsia="宋体" w:hint="default"/>
          <w:sz w:val="26"/>
          <w:szCs w:val="26"/>
        </w:rPr>
      </w:pPr>
    </w:p>
    <w:p>
      <w:pPr>
        <w:pStyle w:val="Heading3"/>
        <w:spacing w:line="240" w:lineRule="auto"/>
        <w:ind w:left="655" w:right="139"/>
        <w:jc w:val="left"/>
        <w:rPr>
          <w:b w:val="0"/>
          <w:bCs w:val="0"/>
        </w:rPr>
      </w:pPr>
      <w:r>
        <w:rPr>
          <w:rFonts w:ascii="Arial" w:hAnsi="Arial" w:cs="Arial" w:eastAsia="Arial" w:hint="default"/>
        </w:rPr>
        <w:t>16</w:t>
      </w:r>
      <w:r>
        <w:rPr/>
        <w:t>、应付票据</w:t>
      </w:r>
      <w:r>
        <w:rPr>
          <w:b w:val="0"/>
          <w:bCs w:val="0"/>
        </w:rPr>
      </w:r>
    </w:p>
    <w:tbl>
      <w:tblPr>
        <w:tblW w:w="0" w:type="auto"/>
        <w:jc w:val="left"/>
        <w:tblInd w:w="115" w:type="dxa"/>
        <w:tblLayout w:type="fixed"/>
        <w:tblCellMar>
          <w:top w:w="0" w:type="dxa"/>
          <w:left w:w="0" w:type="dxa"/>
          <w:bottom w:w="0" w:type="dxa"/>
          <w:right w:w="0" w:type="dxa"/>
        </w:tblCellMar>
        <w:tblLook w:val="01E0"/>
      </w:tblPr>
      <w:tblGrid>
        <w:gridCol w:w="3239"/>
        <w:gridCol w:w="3221"/>
        <w:gridCol w:w="3224"/>
      </w:tblGrid>
      <w:tr>
        <w:trPr>
          <w:trHeight w:val="518" w:hRule="exact"/>
        </w:trPr>
        <w:tc>
          <w:tcPr>
            <w:tcW w:w="3239"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种类</w:t>
            </w:r>
          </w:p>
        </w:tc>
        <w:tc>
          <w:tcPr>
            <w:tcW w:w="322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年末余额</w:t>
            </w:r>
          </w:p>
        </w:tc>
        <w:tc>
          <w:tcPr>
            <w:tcW w:w="3224"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521" w:hRule="exact"/>
        </w:trPr>
        <w:tc>
          <w:tcPr>
            <w:tcW w:w="3239" w:type="dxa"/>
            <w:tcBorders>
              <w:top w:val="dotted" w:sz="4" w:space="0" w:color="000000"/>
              <w:left w:val="nil" w:sz="6" w:space="0" w:color="auto"/>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b/>
                <w:bCs/>
                <w:sz w:val="15"/>
                <w:szCs w:val="15"/>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322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left="1730" w:right="0"/>
              <w:jc w:val="left"/>
              <w:rPr>
                <w:rFonts w:ascii="Arial" w:hAnsi="Arial" w:cs="Arial" w:eastAsia="Arial" w:hint="default"/>
                <w:sz w:val="21"/>
                <w:szCs w:val="21"/>
              </w:rPr>
            </w:pPr>
            <w:r>
              <w:rPr>
                <w:rFonts w:ascii="Arial"/>
                <w:sz w:val="21"/>
              </w:rPr>
              <w:t>260,000,000.00</w:t>
            </w:r>
          </w:p>
        </w:tc>
        <w:tc>
          <w:tcPr>
            <w:tcW w:w="3224"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right="23"/>
              <w:jc w:val="right"/>
              <w:rPr>
                <w:rFonts w:ascii="Arial" w:hAnsi="Arial" w:cs="Arial" w:eastAsia="Arial" w:hint="default"/>
                <w:sz w:val="21"/>
                <w:szCs w:val="21"/>
              </w:rPr>
            </w:pPr>
            <w:r>
              <w:rPr>
                <w:rFonts w:ascii="Arial"/>
                <w:w w:val="100"/>
                <w:sz w:val="21"/>
              </w:rPr>
              <w:t>-</w:t>
            </w:r>
          </w:p>
        </w:tc>
      </w:tr>
    </w:tbl>
    <w:p>
      <w:pPr>
        <w:spacing w:after="0" w:line="240" w:lineRule="auto"/>
        <w:jc w:val="right"/>
        <w:rPr>
          <w:rFonts w:ascii="Arial" w:hAnsi="Arial" w:cs="Arial" w:eastAsia="Arial" w:hint="default"/>
          <w:sz w:val="21"/>
          <w:szCs w:val="21"/>
        </w:rPr>
        <w:sectPr>
          <w:pgSz w:w="11910" w:h="16840"/>
          <w:pgMar w:header="877" w:footer="975" w:top="1100" w:bottom="1160" w:left="96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4"/>
          <w:szCs w:val="14"/>
        </w:rPr>
      </w:pPr>
    </w:p>
    <w:p>
      <w:pPr>
        <w:pStyle w:val="BodyText"/>
        <w:spacing w:line="240" w:lineRule="auto"/>
        <w:ind w:left="653" w:right="0"/>
        <w:jc w:val="left"/>
      </w:pPr>
      <w:r>
        <w:rPr/>
        <w:t>注：本公司年末无已到期未支付的应付票据。</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8"/>
          <w:szCs w:val="28"/>
        </w:rPr>
      </w:pPr>
    </w:p>
    <w:p>
      <w:pPr>
        <w:pStyle w:val="Heading3"/>
        <w:spacing w:line="240" w:lineRule="auto"/>
        <w:ind w:left="655" w:right="0"/>
        <w:jc w:val="left"/>
        <w:rPr>
          <w:b w:val="0"/>
          <w:bCs w:val="0"/>
        </w:rPr>
      </w:pPr>
      <w:r>
        <w:rPr>
          <w:rFonts w:ascii="Arial" w:hAnsi="Arial" w:cs="Arial" w:eastAsia="Arial" w:hint="default"/>
        </w:rPr>
        <w:t>17</w:t>
      </w:r>
      <w:r>
        <w:rPr/>
        <w:t>、应付账款</w:t>
      </w:r>
      <w:r>
        <w:rPr>
          <w:b w:val="0"/>
          <w:bCs w:val="0"/>
        </w:rPr>
      </w:r>
    </w:p>
    <w:p>
      <w:pPr>
        <w:pStyle w:val="BodyText"/>
        <w:spacing w:line="240" w:lineRule="auto" w:before="168"/>
        <w:ind w:left="653" w:right="0"/>
        <w:jc w:val="left"/>
      </w:pPr>
      <w:r>
        <w:rPr/>
        <w:t>（</w:t>
      </w:r>
      <w:r>
        <w:rPr>
          <w:rFonts w:ascii="Arial" w:hAnsi="Arial" w:cs="Arial" w:eastAsia="Arial" w:hint="default"/>
        </w:rPr>
        <w:t>1</w:t>
      </w:r>
      <w:r>
        <w:rPr/>
        <w:t>）应付账款列示</w:t>
      </w:r>
    </w:p>
    <w:tbl>
      <w:tblPr>
        <w:tblW w:w="0" w:type="auto"/>
        <w:jc w:val="left"/>
        <w:tblInd w:w="115" w:type="dxa"/>
        <w:tblLayout w:type="fixed"/>
        <w:tblCellMar>
          <w:top w:w="0" w:type="dxa"/>
          <w:left w:w="0" w:type="dxa"/>
          <w:bottom w:w="0" w:type="dxa"/>
          <w:right w:w="0" w:type="dxa"/>
        </w:tblCellMar>
        <w:tblLook w:val="01E0"/>
      </w:tblPr>
      <w:tblGrid>
        <w:gridCol w:w="3239"/>
        <w:gridCol w:w="3221"/>
        <w:gridCol w:w="3224"/>
      </w:tblGrid>
      <w:tr>
        <w:trPr>
          <w:trHeight w:val="521" w:hRule="exact"/>
        </w:trPr>
        <w:tc>
          <w:tcPr>
            <w:tcW w:w="3239" w:type="dxa"/>
            <w:tcBorders>
              <w:top w:val="single" w:sz="12"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394"/>
              <w:jc w:val="right"/>
              <w:rPr>
                <w:rFonts w:ascii="宋体" w:hAnsi="宋体" w:cs="宋体" w:eastAsia="宋体" w:hint="default"/>
                <w:sz w:val="21"/>
                <w:szCs w:val="21"/>
              </w:rPr>
            </w:pPr>
            <w:r>
              <w:rPr>
                <w:rFonts w:ascii="宋体" w:hAnsi="宋体" w:cs="宋体" w:eastAsia="宋体" w:hint="default"/>
                <w:sz w:val="21"/>
                <w:szCs w:val="21"/>
              </w:rPr>
              <w:t>项目</w:t>
            </w:r>
          </w:p>
        </w:tc>
        <w:tc>
          <w:tcPr>
            <w:tcW w:w="322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年末余额</w:t>
            </w:r>
          </w:p>
        </w:tc>
        <w:tc>
          <w:tcPr>
            <w:tcW w:w="3224" w:type="dxa"/>
            <w:tcBorders>
              <w:top w:val="single" w:sz="12"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511" w:hRule="exact"/>
        </w:trPr>
        <w:tc>
          <w:tcPr>
            <w:tcW w:w="32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应付及暂估工程款</w:t>
            </w:r>
          </w:p>
        </w:tc>
        <w:tc>
          <w:tcPr>
            <w:tcW w:w="32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21"/>
                <w:szCs w:val="21"/>
              </w:rPr>
            </w:pPr>
            <w:r>
              <w:rPr>
                <w:rFonts w:ascii="Arial"/>
                <w:spacing w:val="-1"/>
                <w:sz w:val="21"/>
              </w:rPr>
              <w:t>468,225,937.45</w:t>
            </w:r>
          </w:p>
        </w:tc>
        <w:tc>
          <w:tcPr>
            <w:tcW w:w="322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4"/>
              <w:jc w:val="right"/>
              <w:rPr>
                <w:rFonts w:ascii="Arial" w:hAnsi="Arial" w:cs="Arial" w:eastAsia="Arial" w:hint="default"/>
                <w:sz w:val="21"/>
                <w:szCs w:val="21"/>
              </w:rPr>
            </w:pPr>
            <w:r>
              <w:rPr>
                <w:rFonts w:ascii="Arial"/>
                <w:spacing w:val="-1"/>
                <w:sz w:val="21"/>
              </w:rPr>
              <w:t>609,699,931.40</w:t>
            </w:r>
          </w:p>
        </w:tc>
      </w:tr>
      <w:tr>
        <w:trPr>
          <w:trHeight w:val="509" w:hRule="exact"/>
        </w:trPr>
        <w:tc>
          <w:tcPr>
            <w:tcW w:w="32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应付采购款</w:t>
            </w:r>
          </w:p>
        </w:tc>
        <w:tc>
          <w:tcPr>
            <w:tcW w:w="32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Arial" w:hAnsi="Arial" w:cs="Arial" w:eastAsia="Arial" w:hint="default"/>
                <w:sz w:val="21"/>
                <w:szCs w:val="21"/>
              </w:rPr>
            </w:pPr>
            <w:r>
              <w:rPr>
                <w:rFonts w:ascii="Arial"/>
                <w:spacing w:val="-1"/>
                <w:sz w:val="21"/>
              </w:rPr>
              <w:t>113,073.53</w:t>
            </w:r>
          </w:p>
        </w:tc>
        <w:tc>
          <w:tcPr>
            <w:tcW w:w="322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4"/>
              <w:jc w:val="right"/>
              <w:rPr>
                <w:rFonts w:ascii="Arial" w:hAnsi="Arial" w:cs="Arial" w:eastAsia="Arial" w:hint="default"/>
                <w:sz w:val="21"/>
                <w:szCs w:val="21"/>
              </w:rPr>
            </w:pPr>
            <w:r>
              <w:rPr>
                <w:rFonts w:ascii="Arial"/>
                <w:spacing w:val="-1"/>
                <w:sz w:val="21"/>
              </w:rPr>
              <w:t>113,073.53</w:t>
            </w:r>
          </w:p>
        </w:tc>
      </w:tr>
      <w:tr>
        <w:trPr>
          <w:trHeight w:val="512" w:hRule="exact"/>
        </w:trPr>
        <w:tc>
          <w:tcPr>
            <w:tcW w:w="32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应付地价款</w:t>
            </w:r>
          </w:p>
        </w:tc>
        <w:tc>
          <w:tcPr>
            <w:tcW w:w="32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21"/>
                <w:szCs w:val="21"/>
              </w:rPr>
            </w:pPr>
            <w:r>
              <w:rPr>
                <w:rFonts w:ascii="Arial"/>
                <w:spacing w:val="-1"/>
                <w:sz w:val="21"/>
              </w:rPr>
              <w:t>25,000,000.00</w:t>
            </w:r>
          </w:p>
        </w:tc>
        <w:tc>
          <w:tcPr>
            <w:tcW w:w="322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4"/>
              <w:jc w:val="right"/>
              <w:rPr>
                <w:rFonts w:ascii="Arial" w:hAnsi="Arial" w:cs="Arial" w:eastAsia="Arial" w:hint="default"/>
                <w:sz w:val="21"/>
                <w:szCs w:val="21"/>
              </w:rPr>
            </w:pPr>
            <w:r>
              <w:rPr>
                <w:rFonts w:ascii="Arial"/>
                <w:spacing w:val="-1"/>
                <w:sz w:val="21"/>
              </w:rPr>
              <w:t>45,000,000.00</w:t>
            </w:r>
          </w:p>
        </w:tc>
      </w:tr>
      <w:tr>
        <w:trPr>
          <w:trHeight w:val="509" w:hRule="exact"/>
        </w:trPr>
        <w:tc>
          <w:tcPr>
            <w:tcW w:w="32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2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Arial" w:hAnsi="Arial" w:cs="Arial" w:eastAsia="Arial" w:hint="default"/>
                <w:sz w:val="21"/>
                <w:szCs w:val="21"/>
              </w:rPr>
            </w:pPr>
            <w:r>
              <w:rPr>
                <w:rFonts w:ascii="Arial"/>
                <w:spacing w:val="-1"/>
                <w:sz w:val="21"/>
              </w:rPr>
              <w:t>1,719,041.85</w:t>
            </w:r>
          </w:p>
        </w:tc>
        <w:tc>
          <w:tcPr>
            <w:tcW w:w="322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4"/>
              <w:jc w:val="right"/>
              <w:rPr>
                <w:rFonts w:ascii="Arial" w:hAnsi="Arial" w:cs="Arial" w:eastAsia="Arial" w:hint="default"/>
                <w:sz w:val="21"/>
                <w:szCs w:val="21"/>
              </w:rPr>
            </w:pPr>
            <w:r>
              <w:rPr>
                <w:rFonts w:ascii="Arial"/>
                <w:spacing w:val="-1"/>
                <w:sz w:val="21"/>
              </w:rPr>
              <w:t>1,380,732.48</w:t>
            </w:r>
          </w:p>
        </w:tc>
      </w:tr>
      <w:tr>
        <w:trPr>
          <w:trHeight w:val="521" w:hRule="exact"/>
        </w:trPr>
        <w:tc>
          <w:tcPr>
            <w:tcW w:w="323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394"/>
              <w:jc w:val="right"/>
              <w:rPr>
                <w:rFonts w:ascii="宋体" w:hAnsi="宋体" w:cs="宋体" w:eastAsia="宋体" w:hint="default"/>
                <w:sz w:val="21"/>
                <w:szCs w:val="21"/>
              </w:rPr>
            </w:pPr>
            <w:r>
              <w:rPr>
                <w:rFonts w:ascii="宋体" w:hAnsi="宋体" w:cs="宋体" w:eastAsia="宋体" w:hint="default"/>
                <w:sz w:val="21"/>
                <w:szCs w:val="21"/>
              </w:rPr>
              <w:t>合计</w:t>
            </w:r>
          </w:p>
        </w:tc>
        <w:tc>
          <w:tcPr>
            <w:tcW w:w="322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21"/>
                <w:szCs w:val="21"/>
              </w:rPr>
            </w:pPr>
            <w:r>
              <w:rPr>
                <w:rFonts w:ascii="Arial"/>
                <w:spacing w:val="-1"/>
                <w:sz w:val="21"/>
              </w:rPr>
              <w:t>495,058,052.83</w:t>
            </w:r>
          </w:p>
        </w:tc>
        <w:tc>
          <w:tcPr>
            <w:tcW w:w="3224"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4"/>
              <w:jc w:val="right"/>
              <w:rPr>
                <w:rFonts w:ascii="Arial" w:hAnsi="Arial" w:cs="Arial" w:eastAsia="Arial" w:hint="default"/>
                <w:sz w:val="21"/>
                <w:szCs w:val="21"/>
              </w:rPr>
            </w:pPr>
            <w:r>
              <w:rPr>
                <w:rFonts w:ascii="Arial"/>
                <w:spacing w:val="-1"/>
                <w:sz w:val="21"/>
              </w:rPr>
              <w:t>656,193,737.41</w:t>
            </w:r>
          </w:p>
        </w:tc>
      </w:tr>
    </w:tbl>
    <w:p>
      <w:pPr>
        <w:spacing w:line="240" w:lineRule="auto" w:before="11"/>
        <w:rPr>
          <w:rFonts w:ascii="宋体" w:hAnsi="宋体" w:cs="宋体" w:eastAsia="宋体" w:hint="default"/>
          <w:sz w:val="10"/>
          <w:szCs w:val="10"/>
        </w:rPr>
      </w:pPr>
    </w:p>
    <w:p>
      <w:pPr>
        <w:pStyle w:val="BodyText"/>
        <w:spacing w:line="240" w:lineRule="auto"/>
        <w:ind w:left="713" w:right="0"/>
        <w:jc w:val="left"/>
      </w:pPr>
      <w:r>
        <w:rPr/>
        <w:t>（</w:t>
      </w:r>
      <w:r>
        <w:rPr>
          <w:rFonts w:ascii="Arial" w:hAnsi="Arial" w:cs="Arial" w:eastAsia="Arial" w:hint="default"/>
        </w:rPr>
        <w:t>2</w:t>
      </w:r>
      <w:r>
        <w:rPr/>
        <w:t>）账龄超过</w:t>
      </w:r>
      <w:r>
        <w:rPr>
          <w:spacing w:val="-62"/>
        </w:rPr>
        <w:t> </w:t>
      </w:r>
      <w:r>
        <w:rPr>
          <w:rFonts w:ascii="Arial" w:hAnsi="Arial" w:cs="Arial" w:eastAsia="Arial" w:hint="default"/>
        </w:rPr>
        <w:t>1</w:t>
      </w:r>
      <w:r>
        <w:rPr>
          <w:rFonts w:ascii="Arial" w:hAnsi="Arial" w:cs="Arial" w:eastAsia="Arial" w:hint="default"/>
          <w:spacing w:val="-8"/>
        </w:rPr>
        <w:t> </w:t>
      </w:r>
      <w:r>
        <w:rPr/>
        <w:t>年的重要应付账款</w:t>
      </w:r>
    </w:p>
    <w:tbl>
      <w:tblPr>
        <w:tblW w:w="0" w:type="auto"/>
        <w:jc w:val="left"/>
        <w:tblInd w:w="143" w:type="dxa"/>
        <w:tblLayout w:type="fixed"/>
        <w:tblCellMar>
          <w:top w:w="0" w:type="dxa"/>
          <w:left w:w="0" w:type="dxa"/>
          <w:bottom w:w="0" w:type="dxa"/>
          <w:right w:w="0" w:type="dxa"/>
        </w:tblCellMar>
        <w:tblLook w:val="01E0"/>
      </w:tblPr>
      <w:tblGrid>
        <w:gridCol w:w="3229"/>
        <w:gridCol w:w="3214"/>
        <w:gridCol w:w="3212"/>
      </w:tblGrid>
      <w:tr>
        <w:trPr>
          <w:trHeight w:val="518" w:hRule="exact"/>
        </w:trPr>
        <w:tc>
          <w:tcPr>
            <w:tcW w:w="3229"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1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年末余额</w:t>
            </w:r>
          </w:p>
        </w:tc>
        <w:tc>
          <w:tcPr>
            <w:tcW w:w="3212"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未偿还或结转的原因</w:t>
            </w:r>
          </w:p>
        </w:tc>
      </w:tr>
      <w:tr>
        <w:trPr>
          <w:trHeight w:val="511" w:hRule="exact"/>
        </w:trPr>
        <w:tc>
          <w:tcPr>
            <w:tcW w:w="3229"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西安紫韵项目</w:t>
            </w:r>
          </w:p>
        </w:tc>
        <w:tc>
          <w:tcPr>
            <w:tcW w:w="32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21"/>
                <w:szCs w:val="21"/>
              </w:rPr>
            </w:pPr>
            <w:r>
              <w:rPr>
                <w:rFonts w:ascii="Arial"/>
                <w:spacing w:val="-1"/>
                <w:sz w:val="21"/>
              </w:rPr>
              <w:t>131,460,524.34</w:t>
            </w:r>
          </w:p>
        </w:tc>
        <w:tc>
          <w:tcPr>
            <w:tcW w:w="3212"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工程未结算</w:t>
            </w:r>
          </w:p>
        </w:tc>
      </w:tr>
      <w:tr>
        <w:trPr>
          <w:trHeight w:val="509" w:hRule="exact"/>
        </w:trPr>
        <w:tc>
          <w:tcPr>
            <w:tcW w:w="32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惠东宝安东山海地块</w:t>
            </w:r>
          </w:p>
        </w:tc>
        <w:tc>
          <w:tcPr>
            <w:tcW w:w="32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21"/>
                <w:szCs w:val="21"/>
              </w:rPr>
            </w:pPr>
            <w:r>
              <w:rPr>
                <w:rFonts w:ascii="Arial"/>
                <w:spacing w:val="-1"/>
                <w:sz w:val="21"/>
              </w:rPr>
              <w:t>25,000,000.00</w:t>
            </w:r>
          </w:p>
        </w:tc>
        <w:tc>
          <w:tcPr>
            <w:tcW w:w="321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未付地价款</w:t>
            </w:r>
          </w:p>
        </w:tc>
      </w:tr>
      <w:tr>
        <w:trPr>
          <w:trHeight w:val="521" w:hRule="exact"/>
        </w:trPr>
        <w:tc>
          <w:tcPr>
            <w:tcW w:w="322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21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21"/>
                <w:szCs w:val="21"/>
              </w:rPr>
            </w:pPr>
            <w:r>
              <w:rPr>
                <w:rFonts w:ascii="Arial"/>
                <w:spacing w:val="-1"/>
                <w:sz w:val="21"/>
              </w:rPr>
              <w:t>156,460,524.34</w:t>
            </w:r>
          </w:p>
        </w:tc>
        <w:tc>
          <w:tcPr>
            <w:tcW w:w="3212" w:type="dxa"/>
            <w:tcBorders>
              <w:top w:val="dotted" w:sz="4" w:space="0" w:color="000000"/>
              <w:left w:val="dotted"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9"/>
          <w:szCs w:val="29"/>
        </w:rPr>
      </w:pPr>
    </w:p>
    <w:p>
      <w:pPr>
        <w:pStyle w:val="Heading3"/>
        <w:spacing w:line="240" w:lineRule="auto" w:before="26"/>
        <w:ind w:left="655" w:right="0"/>
        <w:jc w:val="left"/>
        <w:rPr>
          <w:b w:val="0"/>
          <w:bCs w:val="0"/>
        </w:rPr>
      </w:pPr>
      <w:r>
        <w:rPr>
          <w:rFonts w:ascii="Arial" w:hAnsi="Arial" w:cs="Arial" w:eastAsia="Arial" w:hint="default"/>
        </w:rPr>
        <w:t>18</w:t>
      </w:r>
      <w:r>
        <w:rPr/>
        <w:t>、预收款项</w:t>
      </w:r>
      <w:r>
        <w:rPr>
          <w:b w:val="0"/>
          <w:bCs w:val="0"/>
        </w:rPr>
      </w:r>
    </w:p>
    <w:p>
      <w:pPr>
        <w:pStyle w:val="BodyText"/>
        <w:spacing w:line="240" w:lineRule="auto" w:before="168"/>
        <w:ind w:left="653" w:right="0"/>
        <w:jc w:val="left"/>
      </w:pPr>
      <w:r>
        <w:rPr/>
        <w:t>（</w:t>
      </w:r>
      <w:r>
        <w:rPr>
          <w:rFonts w:ascii="Arial" w:hAnsi="Arial" w:cs="Arial" w:eastAsia="Arial" w:hint="default"/>
        </w:rPr>
        <w:t>1</w:t>
      </w:r>
      <w:r>
        <w:rPr/>
        <w:t>）预收款项列示</w:t>
      </w:r>
    </w:p>
    <w:tbl>
      <w:tblPr>
        <w:tblW w:w="0" w:type="auto"/>
        <w:jc w:val="left"/>
        <w:tblInd w:w="143" w:type="dxa"/>
        <w:tblLayout w:type="fixed"/>
        <w:tblCellMar>
          <w:top w:w="0" w:type="dxa"/>
          <w:left w:w="0" w:type="dxa"/>
          <w:bottom w:w="0" w:type="dxa"/>
          <w:right w:w="0" w:type="dxa"/>
        </w:tblCellMar>
        <w:tblLook w:val="01E0"/>
      </w:tblPr>
      <w:tblGrid>
        <w:gridCol w:w="3229"/>
        <w:gridCol w:w="3214"/>
        <w:gridCol w:w="3212"/>
      </w:tblGrid>
      <w:tr>
        <w:trPr>
          <w:trHeight w:val="521" w:hRule="exact"/>
        </w:trPr>
        <w:tc>
          <w:tcPr>
            <w:tcW w:w="3229" w:type="dxa"/>
            <w:tcBorders>
              <w:top w:val="single" w:sz="12"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1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年末余额</w:t>
            </w:r>
          </w:p>
        </w:tc>
        <w:tc>
          <w:tcPr>
            <w:tcW w:w="3212" w:type="dxa"/>
            <w:tcBorders>
              <w:top w:val="single" w:sz="12"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511" w:hRule="exact"/>
        </w:trPr>
        <w:tc>
          <w:tcPr>
            <w:tcW w:w="32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预收售房款</w:t>
            </w:r>
          </w:p>
        </w:tc>
        <w:tc>
          <w:tcPr>
            <w:tcW w:w="32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Arial" w:hAnsi="Arial" w:cs="Arial" w:eastAsia="Arial" w:hint="default"/>
                <w:sz w:val="21"/>
                <w:szCs w:val="21"/>
              </w:rPr>
            </w:pPr>
            <w:r>
              <w:rPr>
                <w:rFonts w:ascii="Arial"/>
                <w:spacing w:val="-1"/>
                <w:sz w:val="21"/>
              </w:rPr>
              <w:t>689,492,815.18</w:t>
            </w:r>
          </w:p>
        </w:tc>
        <w:tc>
          <w:tcPr>
            <w:tcW w:w="321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1"/>
              <w:jc w:val="right"/>
              <w:rPr>
                <w:rFonts w:ascii="Arial" w:hAnsi="Arial" w:cs="Arial" w:eastAsia="Arial" w:hint="default"/>
                <w:sz w:val="21"/>
                <w:szCs w:val="21"/>
              </w:rPr>
            </w:pPr>
            <w:r>
              <w:rPr>
                <w:rFonts w:ascii="Arial"/>
                <w:spacing w:val="-1"/>
                <w:sz w:val="21"/>
              </w:rPr>
              <w:t>386,753,490.00</w:t>
            </w:r>
          </w:p>
        </w:tc>
      </w:tr>
      <w:tr>
        <w:trPr>
          <w:trHeight w:val="509" w:hRule="exact"/>
        </w:trPr>
        <w:tc>
          <w:tcPr>
            <w:tcW w:w="32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其他预收楼款及订金</w:t>
            </w:r>
          </w:p>
        </w:tc>
        <w:tc>
          <w:tcPr>
            <w:tcW w:w="32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Arial" w:hAnsi="Arial" w:cs="Arial" w:eastAsia="Arial" w:hint="default"/>
                <w:sz w:val="21"/>
                <w:szCs w:val="21"/>
              </w:rPr>
            </w:pPr>
            <w:r>
              <w:rPr>
                <w:rFonts w:ascii="Arial"/>
                <w:spacing w:val="-1"/>
                <w:sz w:val="21"/>
              </w:rPr>
              <w:t>1,250,000.00</w:t>
            </w:r>
          </w:p>
        </w:tc>
        <w:tc>
          <w:tcPr>
            <w:tcW w:w="321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2"/>
              <w:jc w:val="right"/>
              <w:rPr>
                <w:rFonts w:ascii="Arial" w:hAnsi="Arial" w:cs="Arial" w:eastAsia="Arial" w:hint="default"/>
                <w:sz w:val="21"/>
                <w:szCs w:val="21"/>
              </w:rPr>
            </w:pPr>
            <w:r>
              <w:rPr>
                <w:rFonts w:ascii="Arial"/>
                <w:w w:val="100"/>
                <w:sz w:val="21"/>
              </w:rPr>
              <w:t>-</w:t>
            </w:r>
          </w:p>
        </w:tc>
      </w:tr>
      <w:tr>
        <w:trPr>
          <w:trHeight w:val="511" w:hRule="exact"/>
        </w:trPr>
        <w:tc>
          <w:tcPr>
            <w:tcW w:w="32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预收物业管理费</w:t>
            </w:r>
          </w:p>
        </w:tc>
        <w:tc>
          <w:tcPr>
            <w:tcW w:w="32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Arial" w:hAnsi="Arial" w:cs="Arial" w:eastAsia="Arial" w:hint="default"/>
                <w:sz w:val="21"/>
                <w:szCs w:val="21"/>
              </w:rPr>
            </w:pPr>
            <w:r>
              <w:rPr>
                <w:rFonts w:ascii="Arial"/>
                <w:spacing w:val="-1"/>
                <w:sz w:val="21"/>
              </w:rPr>
              <w:t>809,220.40</w:t>
            </w:r>
          </w:p>
        </w:tc>
        <w:tc>
          <w:tcPr>
            <w:tcW w:w="321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1"/>
              <w:jc w:val="right"/>
              <w:rPr>
                <w:rFonts w:ascii="Arial" w:hAnsi="Arial" w:cs="Arial" w:eastAsia="Arial" w:hint="default"/>
                <w:sz w:val="21"/>
                <w:szCs w:val="21"/>
              </w:rPr>
            </w:pPr>
            <w:r>
              <w:rPr>
                <w:rFonts w:ascii="Arial"/>
                <w:spacing w:val="-1"/>
                <w:sz w:val="21"/>
              </w:rPr>
              <w:t>1,944,033.28</w:t>
            </w:r>
          </w:p>
        </w:tc>
      </w:tr>
      <w:tr>
        <w:trPr>
          <w:trHeight w:val="509" w:hRule="exact"/>
        </w:trPr>
        <w:tc>
          <w:tcPr>
            <w:tcW w:w="32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2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Arial" w:hAnsi="Arial" w:cs="Arial" w:eastAsia="Arial" w:hint="default"/>
                <w:sz w:val="21"/>
                <w:szCs w:val="21"/>
              </w:rPr>
            </w:pPr>
            <w:r>
              <w:rPr>
                <w:rFonts w:ascii="Arial"/>
                <w:spacing w:val="-1"/>
                <w:sz w:val="21"/>
              </w:rPr>
              <w:t>512,473.58</w:t>
            </w:r>
          </w:p>
        </w:tc>
        <w:tc>
          <w:tcPr>
            <w:tcW w:w="321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1"/>
              <w:jc w:val="right"/>
              <w:rPr>
                <w:rFonts w:ascii="Arial" w:hAnsi="Arial" w:cs="Arial" w:eastAsia="Arial" w:hint="default"/>
                <w:sz w:val="21"/>
                <w:szCs w:val="21"/>
              </w:rPr>
            </w:pPr>
            <w:r>
              <w:rPr>
                <w:rFonts w:ascii="Arial"/>
                <w:spacing w:val="-1"/>
                <w:sz w:val="21"/>
              </w:rPr>
              <w:t>525,930.58</w:t>
            </w:r>
          </w:p>
        </w:tc>
      </w:tr>
      <w:tr>
        <w:trPr>
          <w:trHeight w:val="521" w:hRule="exact"/>
        </w:trPr>
        <w:tc>
          <w:tcPr>
            <w:tcW w:w="322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21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Arial" w:hAnsi="Arial" w:cs="Arial" w:eastAsia="Arial" w:hint="default"/>
                <w:sz w:val="21"/>
                <w:szCs w:val="21"/>
              </w:rPr>
            </w:pPr>
            <w:r>
              <w:rPr>
                <w:rFonts w:ascii="Arial"/>
                <w:spacing w:val="-1"/>
                <w:sz w:val="21"/>
              </w:rPr>
              <w:t>692,064,509.16</w:t>
            </w:r>
          </w:p>
        </w:tc>
        <w:tc>
          <w:tcPr>
            <w:tcW w:w="3212"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1"/>
              <w:jc w:val="right"/>
              <w:rPr>
                <w:rFonts w:ascii="Arial" w:hAnsi="Arial" w:cs="Arial" w:eastAsia="Arial" w:hint="default"/>
                <w:sz w:val="21"/>
                <w:szCs w:val="21"/>
              </w:rPr>
            </w:pPr>
            <w:r>
              <w:rPr>
                <w:rFonts w:ascii="Arial"/>
                <w:spacing w:val="-1"/>
                <w:sz w:val="21"/>
              </w:rPr>
              <w:t>389,223,453.86</w:t>
            </w:r>
          </w:p>
        </w:tc>
      </w:tr>
    </w:tbl>
    <w:p>
      <w:pPr>
        <w:spacing w:line="240" w:lineRule="auto" w:before="11"/>
        <w:rPr>
          <w:rFonts w:ascii="宋体" w:hAnsi="宋体" w:cs="宋体" w:eastAsia="宋体" w:hint="default"/>
          <w:sz w:val="10"/>
          <w:szCs w:val="10"/>
        </w:rPr>
      </w:pPr>
    </w:p>
    <w:p>
      <w:pPr>
        <w:pStyle w:val="BodyText"/>
        <w:spacing w:line="240" w:lineRule="auto"/>
        <w:ind w:left="653" w:right="0"/>
        <w:jc w:val="left"/>
      </w:pPr>
      <w:r>
        <w:rPr/>
        <w:t>注：预收账款较上期增长</w:t>
      </w:r>
      <w:r>
        <w:rPr>
          <w:spacing w:val="-65"/>
        </w:rPr>
        <w:t> </w:t>
      </w:r>
      <w:r>
        <w:rPr>
          <w:rFonts w:ascii="Arial" w:hAnsi="Arial" w:cs="Arial" w:eastAsia="Arial" w:hint="default"/>
        </w:rPr>
        <w:t>77.81%</w:t>
      </w:r>
      <w:r>
        <w:rPr/>
        <w:t>，主要是本期新增壹号金岸、宝翠苑项目的销售所致。</w:t>
      </w:r>
    </w:p>
    <w:p>
      <w:pPr>
        <w:pStyle w:val="BodyText"/>
        <w:spacing w:line="240" w:lineRule="auto" w:before="170"/>
        <w:ind w:left="653" w:right="0"/>
        <w:jc w:val="left"/>
      </w:pPr>
      <w:r>
        <w:rPr/>
        <w:t>（</w:t>
      </w:r>
      <w:r>
        <w:rPr>
          <w:rFonts w:ascii="Arial" w:hAnsi="Arial" w:cs="Arial" w:eastAsia="Arial" w:hint="default"/>
        </w:rPr>
        <w:t>2</w:t>
      </w:r>
      <w:r>
        <w:rPr/>
        <w:t>）本公司期末无账龄超过</w:t>
      </w:r>
      <w:r>
        <w:rPr>
          <w:spacing w:val="-61"/>
        </w:rPr>
        <w:t> </w:t>
      </w:r>
      <w:r>
        <w:rPr>
          <w:rFonts w:ascii="Arial" w:hAnsi="Arial" w:cs="Arial" w:eastAsia="Arial" w:hint="default"/>
        </w:rPr>
        <w:t>1</w:t>
      </w:r>
      <w:r>
        <w:rPr>
          <w:rFonts w:ascii="Arial" w:hAnsi="Arial" w:cs="Arial" w:eastAsia="Arial" w:hint="default"/>
          <w:spacing w:val="-7"/>
        </w:rPr>
        <w:t> </w:t>
      </w:r>
      <w:r>
        <w:rPr/>
        <w:t>年的重要预收款项。</w:t>
      </w:r>
    </w:p>
    <w:p>
      <w:pPr>
        <w:spacing w:after="0" w:line="240" w:lineRule="auto"/>
        <w:jc w:val="left"/>
        <w:sectPr>
          <w:pgSz w:w="11910" w:h="16840"/>
          <w:pgMar w:header="877" w:footer="975" w:top="1100" w:bottom="1160" w:left="96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Heading3"/>
        <w:spacing w:line="240" w:lineRule="auto" w:before="26"/>
        <w:ind w:left="655" w:right="139"/>
        <w:jc w:val="left"/>
        <w:rPr>
          <w:b w:val="0"/>
          <w:bCs w:val="0"/>
        </w:rPr>
      </w:pPr>
      <w:r>
        <w:rPr>
          <w:rFonts w:ascii="Arial" w:hAnsi="Arial" w:cs="Arial" w:eastAsia="Arial" w:hint="default"/>
        </w:rPr>
        <w:t>19</w:t>
      </w:r>
      <w:r>
        <w:rPr/>
        <w:t>、应付职工薪酬</w:t>
      </w:r>
      <w:r>
        <w:rPr>
          <w:b w:val="0"/>
          <w:bCs w:val="0"/>
        </w:rPr>
      </w:r>
    </w:p>
    <w:p>
      <w:pPr>
        <w:pStyle w:val="BodyText"/>
        <w:spacing w:line="240" w:lineRule="auto" w:before="168"/>
        <w:ind w:left="653" w:right="139"/>
        <w:jc w:val="left"/>
      </w:pPr>
      <w:r>
        <w:rPr/>
        <w:t>（</w:t>
      </w:r>
      <w:r>
        <w:rPr>
          <w:rFonts w:ascii="Arial" w:hAnsi="Arial" w:cs="Arial" w:eastAsia="Arial" w:hint="default"/>
        </w:rPr>
        <w:t>1</w:t>
      </w:r>
      <w:r>
        <w:rPr/>
        <w:t>）应付职工薪酬列示</w:t>
      </w:r>
    </w:p>
    <w:tbl>
      <w:tblPr>
        <w:tblW w:w="0" w:type="auto"/>
        <w:jc w:val="left"/>
        <w:tblInd w:w="115" w:type="dxa"/>
        <w:tblLayout w:type="fixed"/>
        <w:tblCellMar>
          <w:top w:w="0" w:type="dxa"/>
          <w:left w:w="0" w:type="dxa"/>
          <w:bottom w:w="0" w:type="dxa"/>
          <w:right w:w="0" w:type="dxa"/>
        </w:tblCellMar>
        <w:tblLook w:val="01E0"/>
      </w:tblPr>
      <w:tblGrid>
        <w:gridCol w:w="2960"/>
        <w:gridCol w:w="1680"/>
        <w:gridCol w:w="1680"/>
        <w:gridCol w:w="1683"/>
        <w:gridCol w:w="1680"/>
      </w:tblGrid>
      <w:tr>
        <w:trPr>
          <w:trHeight w:val="521" w:hRule="exact"/>
        </w:trPr>
        <w:tc>
          <w:tcPr>
            <w:tcW w:w="2960"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8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年初余额</w:t>
            </w:r>
          </w:p>
        </w:tc>
        <w:tc>
          <w:tcPr>
            <w:tcW w:w="168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本年增加</w:t>
            </w:r>
          </w:p>
        </w:tc>
        <w:tc>
          <w:tcPr>
            <w:tcW w:w="168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本年减少</w:t>
            </w:r>
          </w:p>
        </w:tc>
        <w:tc>
          <w:tcPr>
            <w:tcW w:w="1680"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年末余额</w:t>
            </w:r>
          </w:p>
        </w:tc>
      </w:tr>
      <w:tr>
        <w:trPr>
          <w:trHeight w:val="509" w:hRule="exact"/>
        </w:trPr>
        <w:tc>
          <w:tcPr>
            <w:tcW w:w="296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一、短期薪酬</w:t>
            </w:r>
          </w:p>
        </w:tc>
        <w:tc>
          <w:tcPr>
            <w:tcW w:w="16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14,087,933.40</w:t>
            </w:r>
          </w:p>
        </w:tc>
        <w:tc>
          <w:tcPr>
            <w:tcW w:w="16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21"/>
                <w:szCs w:val="21"/>
              </w:rPr>
            </w:pPr>
            <w:r>
              <w:rPr>
                <w:rFonts w:ascii="Arial"/>
                <w:spacing w:val="-1"/>
                <w:sz w:val="21"/>
              </w:rPr>
              <w:t>85,940,341.81</w:t>
            </w:r>
          </w:p>
        </w:tc>
        <w:tc>
          <w:tcPr>
            <w:tcW w:w="168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21"/>
                <w:szCs w:val="21"/>
              </w:rPr>
            </w:pPr>
            <w:r>
              <w:rPr>
                <w:rFonts w:ascii="Arial"/>
                <w:spacing w:val="-2"/>
                <w:sz w:val="21"/>
              </w:rPr>
              <w:t>90,611,801.83</w:t>
            </w:r>
          </w:p>
        </w:tc>
        <w:tc>
          <w:tcPr>
            <w:tcW w:w="168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9,416,473.38</w:t>
            </w:r>
          </w:p>
        </w:tc>
      </w:tr>
      <w:tr>
        <w:trPr>
          <w:trHeight w:val="511" w:hRule="exact"/>
        </w:trPr>
        <w:tc>
          <w:tcPr>
            <w:tcW w:w="296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94"/>
              <w:ind w:left="43" w:right="0"/>
              <w:jc w:val="left"/>
              <w:rPr>
                <w:rFonts w:ascii="宋体" w:hAnsi="宋体" w:cs="宋体" w:eastAsia="宋体" w:hint="default"/>
                <w:sz w:val="21"/>
                <w:szCs w:val="21"/>
              </w:rPr>
            </w:pPr>
            <w:r>
              <w:rPr>
                <w:rFonts w:ascii="宋体" w:hAnsi="宋体" w:cs="宋体" w:eastAsia="宋体" w:hint="default"/>
                <w:sz w:val="21"/>
                <w:szCs w:val="21"/>
              </w:rPr>
              <w:t>二、离职后福利</w:t>
            </w:r>
            <w:r>
              <w:rPr>
                <w:rFonts w:ascii="Arial" w:hAnsi="Arial" w:cs="Arial" w:eastAsia="Arial" w:hint="default"/>
                <w:sz w:val="21"/>
                <w:szCs w:val="21"/>
              </w:rPr>
              <w:t>-</w:t>
            </w:r>
            <w:r>
              <w:rPr>
                <w:rFonts w:ascii="宋体" w:hAnsi="宋体" w:cs="宋体" w:eastAsia="宋体" w:hint="default"/>
                <w:sz w:val="21"/>
                <w:szCs w:val="21"/>
              </w:rPr>
              <w:t>设定提存计划</w:t>
            </w:r>
          </w:p>
        </w:tc>
        <w:tc>
          <w:tcPr>
            <w:tcW w:w="16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6"/>
              <w:jc w:val="right"/>
              <w:rPr>
                <w:rFonts w:ascii="Arial" w:hAnsi="Arial" w:cs="Arial" w:eastAsia="Arial" w:hint="default"/>
                <w:sz w:val="21"/>
                <w:szCs w:val="21"/>
              </w:rPr>
            </w:pPr>
            <w:r>
              <w:rPr>
                <w:rFonts w:ascii="Arial"/>
                <w:spacing w:val="-1"/>
                <w:sz w:val="21"/>
              </w:rPr>
              <w:t>8,200.80</w:t>
            </w:r>
          </w:p>
        </w:tc>
        <w:tc>
          <w:tcPr>
            <w:tcW w:w="16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6,662,365.33</w:t>
            </w:r>
          </w:p>
        </w:tc>
        <w:tc>
          <w:tcPr>
            <w:tcW w:w="168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21"/>
                <w:szCs w:val="21"/>
              </w:rPr>
            </w:pPr>
            <w:r>
              <w:rPr>
                <w:rFonts w:ascii="Arial"/>
                <w:spacing w:val="-1"/>
                <w:sz w:val="21"/>
              </w:rPr>
              <w:t>6,670,566.13</w:t>
            </w:r>
          </w:p>
        </w:tc>
        <w:tc>
          <w:tcPr>
            <w:tcW w:w="168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3"/>
              <w:jc w:val="right"/>
              <w:rPr>
                <w:rFonts w:ascii="Arial" w:hAnsi="Arial" w:cs="Arial" w:eastAsia="Arial" w:hint="default"/>
                <w:sz w:val="21"/>
                <w:szCs w:val="21"/>
              </w:rPr>
            </w:pPr>
            <w:r>
              <w:rPr>
                <w:rFonts w:ascii="Arial"/>
                <w:w w:val="100"/>
                <w:sz w:val="21"/>
              </w:rPr>
              <w:t>-</w:t>
            </w:r>
          </w:p>
        </w:tc>
      </w:tr>
      <w:tr>
        <w:trPr>
          <w:trHeight w:val="509" w:hRule="exact"/>
        </w:trPr>
        <w:tc>
          <w:tcPr>
            <w:tcW w:w="296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三、辞退福利</w:t>
            </w:r>
          </w:p>
        </w:tc>
        <w:tc>
          <w:tcPr>
            <w:tcW w:w="16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21"/>
                <w:szCs w:val="21"/>
              </w:rPr>
            </w:pPr>
            <w:r>
              <w:rPr>
                <w:rFonts w:ascii="Arial"/>
                <w:w w:val="100"/>
                <w:sz w:val="21"/>
              </w:rPr>
              <w:t>-</w:t>
            </w:r>
          </w:p>
        </w:tc>
        <w:tc>
          <w:tcPr>
            <w:tcW w:w="16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21"/>
                <w:szCs w:val="21"/>
              </w:rPr>
            </w:pPr>
            <w:r>
              <w:rPr>
                <w:rFonts w:ascii="Arial"/>
                <w:w w:val="100"/>
                <w:sz w:val="21"/>
              </w:rPr>
              <w:t>-</w:t>
            </w:r>
          </w:p>
        </w:tc>
        <w:tc>
          <w:tcPr>
            <w:tcW w:w="168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21"/>
                <w:szCs w:val="21"/>
              </w:rPr>
            </w:pPr>
            <w:r>
              <w:rPr>
                <w:rFonts w:ascii="Arial"/>
                <w:w w:val="100"/>
                <w:sz w:val="21"/>
              </w:rPr>
              <w:t>-</w:t>
            </w:r>
          </w:p>
        </w:tc>
        <w:tc>
          <w:tcPr>
            <w:tcW w:w="168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3"/>
              <w:jc w:val="right"/>
              <w:rPr>
                <w:rFonts w:ascii="Arial" w:hAnsi="Arial" w:cs="Arial" w:eastAsia="Arial" w:hint="default"/>
                <w:sz w:val="21"/>
                <w:szCs w:val="21"/>
              </w:rPr>
            </w:pPr>
            <w:r>
              <w:rPr>
                <w:rFonts w:ascii="Arial"/>
                <w:w w:val="100"/>
                <w:sz w:val="21"/>
              </w:rPr>
              <w:t>-</w:t>
            </w:r>
          </w:p>
        </w:tc>
      </w:tr>
      <w:tr>
        <w:trPr>
          <w:trHeight w:val="511" w:hRule="exact"/>
        </w:trPr>
        <w:tc>
          <w:tcPr>
            <w:tcW w:w="296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四、一年内到期的其他福利</w:t>
            </w:r>
          </w:p>
        </w:tc>
        <w:tc>
          <w:tcPr>
            <w:tcW w:w="16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21"/>
                <w:szCs w:val="21"/>
              </w:rPr>
            </w:pPr>
            <w:r>
              <w:rPr>
                <w:rFonts w:ascii="Arial"/>
                <w:w w:val="100"/>
                <w:sz w:val="21"/>
              </w:rPr>
              <w:t>-</w:t>
            </w:r>
          </w:p>
        </w:tc>
        <w:tc>
          <w:tcPr>
            <w:tcW w:w="168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21"/>
                <w:szCs w:val="21"/>
              </w:rPr>
            </w:pPr>
            <w:r>
              <w:rPr>
                <w:rFonts w:ascii="Arial"/>
                <w:w w:val="100"/>
                <w:sz w:val="21"/>
              </w:rPr>
              <w:t>-</w:t>
            </w:r>
          </w:p>
        </w:tc>
        <w:tc>
          <w:tcPr>
            <w:tcW w:w="168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21"/>
                <w:szCs w:val="21"/>
              </w:rPr>
            </w:pPr>
            <w:r>
              <w:rPr>
                <w:rFonts w:ascii="Arial"/>
                <w:w w:val="100"/>
                <w:sz w:val="21"/>
              </w:rPr>
              <w:t>-</w:t>
            </w:r>
          </w:p>
        </w:tc>
        <w:tc>
          <w:tcPr>
            <w:tcW w:w="168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3"/>
              <w:jc w:val="right"/>
              <w:rPr>
                <w:rFonts w:ascii="Arial" w:hAnsi="Arial" w:cs="Arial" w:eastAsia="Arial" w:hint="default"/>
                <w:sz w:val="21"/>
                <w:szCs w:val="21"/>
              </w:rPr>
            </w:pPr>
            <w:r>
              <w:rPr>
                <w:rFonts w:ascii="Arial"/>
                <w:w w:val="100"/>
                <w:sz w:val="21"/>
              </w:rPr>
              <w:t>-</w:t>
            </w:r>
          </w:p>
        </w:tc>
      </w:tr>
      <w:tr>
        <w:trPr>
          <w:trHeight w:val="521" w:hRule="exact"/>
        </w:trPr>
        <w:tc>
          <w:tcPr>
            <w:tcW w:w="2960"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8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14,096,134.20</w:t>
            </w:r>
          </w:p>
        </w:tc>
        <w:tc>
          <w:tcPr>
            <w:tcW w:w="168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21"/>
                <w:szCs w:val="21"/>
              </w:rPr>
            </w:pPr>
            <w:r>
              <w:rPr>
                <w:rFonts w:ascii="Arial"/>
                <w:spacing w:val="-1"/>
                <w:sz w:val="21"/>
              </w:rPr>
              <w:t>92,602,707.14</w:t>
            </w:r>
          </w:p>
        </w:tc>
        <w:tc>
          <w:tcPr>
            <w:tcW w:w="168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21"/>
                <w:szCs w:val="21"/>
              </w:rPr>
            </w:pPr>
            <w:r>
              <w:rPr>
                <w:rFonts w:ascii="Arial"/>
                <w:spacing w:val="-1"/>
                <w:sz w:val="21"/>
              </w:rPr>
              <w:t>97,282,367.96</w:t>
            </w:r>
          </w:p>
        </w:tc>
        <w:tc>
          <w:tcPr>
            <w:tcW w:w="1680"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9,416,473.38</w:t>
            </w:r>
          </w:p>
        </w:tc>
      </w:tr>
    </w:tbl>
    <w:p>
      <w:pPr>
        <w:spacing w:line="240" w:lineRule="auto" w:before="1"/>
        <w:rPr>
          <w:rFonts w:ascii="宋体" w:hAnsi="宋体" w:cs="宋体" w:eastAsia="宋体" w:hint="default"/>
          <w:sz w:val="11"/>
          <w:szCs w:val="11"/>
        </w:rPr>
      </w:pPr>
    </w:p>
    <w:p>
      <w:pPr>
        <w:pStyle w:val="BodyText"/>
        <w:spacing w:line="240" w:lineRule="auto"/>
        <w:ind w:left="653" w:right="139"/>
        <w:jc w:val="left"/>
      </w:pPr>
      <w:r>
        <w:rPr/>
        <w:t>（</w:t>
      </w:r>
      <w:r>
        <w:rPr>
          <w:rFonts w:ascii="Arial" w:hAnsi="Arial" w:cs="Arial" w:eastAsia="Arial" w:hint="default"/>
        </w:rPr>
        <w:t>2</w:t>
      </w:r>
      <w:r>
        <w:rPr/>
        <w:t>）短期薪酬列示</w:t>
      </w:r>
    </w:p>
    <w:tbl>
      <w:tblPr>
        <w:tblW w:w="0" w:type="auto"/>
        <w:jc w:val="left"/>
        <w:tblInd w:w="115" w:type="dxa"/>
        <w:tblLayout w:type="fixed"/>
        <w:tblCellMar>
          <w:top w:w="0" w:type="dxa"/>
          <w:left w:w="0" w:type="dxa"/>
          <w:bottom w:w="0" w:type="dxa"/>
          <w:right w:w="0" w:type="dxa"/>
        </w:tblCellMar>
        <w:tblLook w:val="01E0"/>
      </w:tblPr>
      <w:tblGrid>
        <w:gridCol w:w="2677"/>
        <w:gridCol w:w="1752"/>
        <w:gridCol w:w="1752"/>
        <w:gridCol w:w="1750"/>
        <w:gridCol w:w="1752"/>
      </w:tblGrid>
      <w:tr>
        <w:trPr>
          <w:trHeight w:val="521" w:hRule="exact"/>
        </w:trPr>
        <w:tc>
          <w:tcPr>
            <w:tcW w:w="2677"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5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51" w:right="0"/>
              <w:jc w:val="left"/>
              <w:rPr>
                <w:rFonts w:ascii="宋体" w:hAnsi="宋体" w:cs="宋体" w:eastAsia="宋体" w:hint="default"/>
                <w:sz w:val="21"/>
                <w:szCs w:val="21"/>
              </w:rPr>
            </w:pPr>
            <w:r>
              <w:rPr>
                <w:rFonts w:ascii="宋体" w:hAnsi="宋体" w:cs="宋体" w:eastAsia="宋体" w:hint="default"/>
                <w:sz w:val="21"/>
                <w:szCs w:val="21"/>
              </w:rPr>
              <w:t>年初余额</w:t>
            </w:r>
          </w:p>
        </w:tc>
        <w:tc>
          <w:tcPr>
            <w:tcW w:w="175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51" w:right="0"/>
              <w:jc w:val="left"/>
              <w:rPr>
                <w:rFonts w:ascii="宋体" w:hAnsi="宋体" w:cs="宋体" w:eastAsia="宋体" w:hint="default"/>
                <w:sz w:val="21"/>
                <w:szCs w:val="21"/>
              </w:rPr>
            </w:pPr>
            <w:r>
              <w:rPr>
                <w:rFonts w:ascii="宋体" w:hAnsi="宋体" w:cs="宋体" w:eastAsia="宋体" w:hint="default"/>
                <w:sz w:val="21"/>
                <w:szCs w:val="21"/>
              </w:rPr>
              <w:t>本年增加</w:t>
            </w:r>
          </w:p>
        </w:tc>
        <w:tc>
          <w:tcPr>
            <w:tcW w:w="175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51" w:right="0"/>
              <w:jc w:val="left"/>
              <w:rPr>
                <w:rFonts w:ascii="宋体" w:hAnsi="宋体" w:cs="宋体" w:eastAsia="宋体" w:hint="default"/>
                <w:sz w:val="21"/>
                <w:szCs w:val="21"/>
              </w:rPr>
            </w:pPr>
            <w:r>
              <w:rPr>
                <w:rFonts w:ascii="宋体" w:hAnsi="宋体" w:cs="宋体" w:eastAsia="宋体" w:hint="default"/>
                <w:sz w:val="21"/>
                <w:szCs w:val="21"/>
              </w:rPr>
              <w:t>本年减少</w:t>
            </w:r>
          </w:p>
        </w:tc>
        <w:tc>
          <w:tcPr>
            <w:tcW w:w="1752"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51" w:right="0"/>
              <w:jc w:val="left"/>
              <w:rPr>
                <w:rFonts w:ascii="宋体" w:hAnsi="宋体" w:cs="宋体" w:eastAsia="宋体" w:hint="default"/>
                <w:sz w:val="21"/>
                <w:szCs w:val="21"/>
              </w:rPr>
            </w:pPr>
            <w:r>
              <w:rPr>
                <w:rFonts w:ascii="宋体" w:hAnsi="宋体" w:cs="宋体" w:eastAsia="宋体" w:hint="default"/>
                <w:sz w:val="21"/>
                <w:szCs w:val="21"/>
              </w:rPr>
              <w:t>年末余额</w:t>
            </w:r>
          </w:p>
        </w:tc>
      </w:tr>
      <w:tr>
        <w:trPr>
          <w:trHeight w:val="509" w:hRule="exact"/>
        </w:trPr>
        <w:tc>
          <w:tcPr>
            <w:tcW w:w="267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94"/>
              <w:ind w:left="43" w:right="0"/>
              <w:jc w:val="left"/>
              <w:rPr>
                <w:rFonts w:ascii="宋体" w:hAnsi="宋体" w:cs="宋体" w:eastAsia="宋体" w:hint="default"/>
                <w:sz w:val="21"/>
                <w:szCs w:val="21"/>
              </w:rPr>
            </w:pPr>
            <w:r>
              <w:rPr>
                <w:rFonts w:ascii="Arial" w:hAnsi="Arial" w:cs="Arial" w:eastAsia="Arial" w:hint="default"/>
                <w:spacing w:val="-4"/>
                <w:sz w:val="21"/>
                <w:szCs w:val="21"/>
              </w:rPr>
              <w:t>1</w:t>
            </w:r>
            <w:r>
              <w:rPr>
                <w:rFonts w:ascii="宋体" w:hAnsi="宋体" w:cs="宋体" w:eastAsia="宋体" w:hint="default"/>
                <w:spacing w:val="-4"/>
                <w:sz w:val="21"/>
                <w:szCs w:val="21"/>
              </w:rPr>
              <w:t>、工资、奖金、津贴和补贴</w:t>
            </w:r>
          </w:p>
        </w:tc>
        <w:tc>
          <w:tcPr>
            <w:tcW w:w="17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21"/>
                <w:szCs w:val="21"/>
              </w:rPr>
            </w:pPr>
            <w:r>
              <w:rPr>
                <w:rFonts w:ascii="Arial"/>
                <w:spacing w:val="-1"/>
                <w:sz w:val="21"/>
              </w:rPr>
              <w:t>12,854,990.81</w:t>
            </w:r>
          </w:p>
        </w:tc>
        <w:tc>
          <w:tcPr>
            <w:tcW w:w="17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21"/>
                <w:szCs w:val="21"/>
              </w:rPr>
            </w:pPr>
            <w:r>
              <w:rPr>
                <w:rFonts w:ascii="Arial"/>
                <w:spacing w:val="-1"/>
                <w:sz w:val="21"/>
              </w:rPr>
              <w:t>75,292,532.99</w:t>
            </w:r>
          </w:p>
        </w:tc>
        <w:tc>
          <w:tcPr>
            <w:tcW w:w="17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21"/>
                <w:szCs w:val="21"/>
              </w:rPr>
            </w:pPr>
            <w:r>
              <w:rPr>
                <w:rFonts w:ascii="Arial"/>
                <w:spacing w:val="-1"/>
                <w:sz w:val="21"/>
              </w:rPr>
              <w:t>79,867,424.72</w:t>
            </w:r>
          </w:p>
        </w:tc>
        <w:tc>
          <w:tcPr>
            <w:tcW w:w="175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8,280,099.08</w:t>
            </w:r>
          </w:p>
        </w:tc>
      </w:tr>
      <w:tr>
        <w:trPr>
          <w:trHeight w:val="511" w:hRule="exact"/>
        </w:trPr>
        <w:tc>
          <w:tcPr>
            <w:tcW w:w="267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94"/>
              <w:ind w:left="43" w:right="0"/>
              <w:jc w:val="left"/>
              <w:rPr>
                <w:rFonts w:ascii="宋体" w:hAnsi="宋体" w:cs="宋体" w:eastAsia="宋体" w:hint="default"/>
                <w:sz w:val="21"/>
                <w:szCs w:val="21"/>
              </w:rPr>
            </w:pPr>
            <w:r>
              <w:rPr>
                <w:rFonts w:ascii="Arial" w:hAnsi="Arial" w:cs="Arial" w:eastAsia="Arial" w:hint="default"/>
                <w:sz w:val="21"/>
                <w:szCs w:val="21"/>
              </w:rPr>
              <w:t>2</w:t>
            </w:r>
            <w:r>
              <w:rPr>
                <w:rFonts w:ascii="宋体" w:hAnsi="宋体" w:cs="宋体" w:eastAsia="宋体" w:hint="default"/>
                <w:sz w:val="21"/>
                <w:szCs w:val="21"/>
              </w:rPr>
              <w:t>、职工福利费</w:t>
            </w:r>
          </w:p>
        </w:tc>
        <w:tc>
          <w:tcPr>
            <w:tcW w:w="17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1"/>
              <w:jc w:val="right"/>
              <w:rPr>
                <w:rFonts w:ascii="Arial" w:hAnsi="Arial" w:cs="Arial" w:eastAsia="Arial" w:hint="default"/>
                <w:sz w:val="21"/>
                <w:szCs w:val="21"/>
              </w:rPr>
            </w:pPr>
            <w:r>
              <w:rPr>
                <w:rFonts w:ascii="Arial"/>
                <w:w w:val="100"/>
                <w:sz w:val="21"/>
              </w:rPr>
              <w:t>-</w:t>
            </w:r>
          </w:p>
        </w:tc>
        <w:tc>
          <w:tcPr>
            <w:tcW w:w="17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2,502,382.19</w:t>
            </w:r>
          </w:p>
        </w:tc>
        <w:tc>
          <w:tcPr>
            <w:tcW w:w="17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21"/>
                <w:szCs w:val="21"/>
              </w:rPr>
            </w:pPr>
            <w:r>
              <w:rPr>
                <w:rFonts w:ascii="Arial"/>
                <w:spacing w:val="-1"/>
                <w:sz w:val="21"/>
              </w:rPr>
              <w:t>2,495,481.19</w:t>
            </w:r>
          </w:p>
        </w:tc>
        <w:tc>
          <w:tcPr>
            <w:tcW w:w="175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1"/>
              <w:jc w:val="right"/>
              <w:rPr>
                <w:rFonts w:ascii="Arial" w:hAnsi="Arial" w:cs="Arial" w:eastAsia="Arial" w:hint="default"/>
                <w:sz w:val="21"/>
                <w:szCs w:val="21"/>
              </w:rPr>
            </w:pPr>
            <w:r>
              <w:rPr>
                <w:rFonts w:ascii="Arial"/>
                <w:spacing w:val="-1"/>
                <w:sz w:val="21"/>
              </w:rPr>
              <w:t>6,901.00</w:t>
            </w:r>
          </w:p>
        </w:tc>
      </w:tr>
      <w:tr>
        <w:trPr>
          <w:trHeight w:val="509" w:hRule="exact"/>
        </w:trPr>
        <w:tc>
          <w:tcPr>
            <w:tcW w:w="267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94"/>
              <w:ind w:left="43" w:right="0"/>
              <w:jc w:val="left"/>
              <w:rPr>
                <w:rFonts w:ascii="宋体" w:hAnsi="宋体" w:cs="宋体" w:eastAsia="宋体" w:hint="default"/>
                <w:sz w:val="21"/>
                <w:szCs w:val="21"/>
              </w:rPr>
            </w:pPr>
            <w:r>
              <w:rPr>
                <w:rFonts w:ascii="Arial" w:hAnsi="Arial" w:cs="Arial" w:eastAsia="Arial" w:hint="default"/>
                <w:sz w:val="21"/>
                <w:szCs w:val="21"/>
              </w:rPr>
              <w:t>3</w:t>
            </w:r>
            <w:r>
              <w:rPr>
                <w:rFonts w:ascii="宋体" w:hAnsi="宋体" w:cs="宋体" w:eastAsia="宋体" w:hint="default"/>
                <w:sz w:val="21"/>
                <w:szCs w:val="21"/>
              </w:rPr>
              <w:t>、社会保险费</w:t>
            </w:r>
          </w:p>
        </w:tc>
        <w:tc>
          <w:tcPr>
            <w:tcW w:w="17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Arial" w:hAnsi="Arial" w:cs="Arial" w:eastAsia="Arial" w:hint="default"/>
                <w:sz w:val="21"/>
                <w:szCs w:val="21"/>
              </w:rPr>
            </w:pPr>
            <w:r>
              <w:rPr>
                <w:rFonts w:ascii="Arial"/>
                <w:spacing w:val="-1"/>
                <w:sz w:val="21"/>
              </w:rPr>
              <w:t>3,132.90</w:t>
            </w:r>
          </w:p>
        </w:tc>
        <w:tc>
          <w:tcPr>
            <w:tcW w:w="17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2,629,613.31</w:t>
            </w:r>
          </w:p>
        </w:tc>
        <w:tc>
          <w:tcPr>
            <w:tcW w:w="17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21"/>
                <w:szCs w:val="21"/>
              </w:rPr>
            </w:pPr>
            <w:r>
              <w:rPr>
                <w:rFonts w:ascii="Arial"/>
                <w:spacing w:val="-1"/>
                <w:sz w:val="21"/>
              </w:rPr>
              <w:t>2,632,746.21</w:t>
            </w:r>
          </w:p>
        </w:tc>
        <w:tc>
          <w:tcPr>
            <w:tcW w:w="175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3"/>
              <w:jc w:val="right"/>
              <w:rPr>
                <w:rFonts w:ascii="Arial" w:hAnsi="Arial" w:cs="Arial" w:eastAsia="Arial" w:hint="default"/>
                <w:sz w:val="21"/>
                <w:szCs w:val="21"/>
              </w:rPr>
            </w:pPr>
            <w:r>
              <w:rPr>
                <w:rFonts w:ascii="Arial"/>
                <w:w w:val="100"/>
                <w:sz w:val="21"/>
              </w:rPr>
              <w:t>-</w:t>
            </w:r>
          </w:p>
        </w:tc>
      </w:tr>
      <w:tr>
        <w:trPr>
          <w:trHeight w:val="511" w:hRule="exact"/>
        </w:trPr>
        <w:tc>
          <w:tcPr>
            <w:tcW w:w="267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其中：医疗保险费</w:t>
            </w:r>
          </w:p>
        </w:tc>
        <w:tc>
          <w:tcPr>
            <w:tcW w:w="17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Arial" w:hAnsi="Arial" w:cs="Arial" w:eastAsia="Arial" w:hint="default"/>
                <w:sz w:val="21"/>
                <w:szCs w:val="21"/>
              </w:rPr>
            </w:pPr>
            <w:r>
              <w:rPr>
                <w:rFonts w:ascii="Arial"/>
                <w:spacing w:val="-1"/>
                <w:sz w:val="21"/>
              </w:rPr>
              <w:t>2,805.60</w:t>
            </w:r>
          </w:p>
        </w:tc>
        <w:tc>
          <w:tcPr>
            <w:tcW w:w="17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2,179,148.97</w:t>
            </w:r>
          </w:p>
        </w:tc>
        <w:tc>
          <w:tcPr>
            <w:tcW w:w="17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21"/>
                <w:szCs w:val="21"/>
              </w:rPr>
            </w:pPr>
            <w:r>
              <w:rPr>
                <w:rFonts w:ascii="Arial"/>
                <w:spacing w:val="-1"/>
                <w:sz w:val="21"/>
              </w:rPr>
              <w:t>2,181,954.57</w:t>
            </w:r>
          </w:p>
        </w:tc>
        <w:tc>
          <w:tcPr>
            <w:tcW w:w="175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3"/>
              <w:jc w:val="right"/>
              <w:rPr>
                <w:rFonts w:ascii="Arial" w:hAnsi="Arial" w:cs="Arial" w:eastAsia="Arial" w:hint="default"/>
                <w:sz w:val="21"/>
                <w:szCs w:val="21"/>
              </w:rPr>
            </w:pPr>
            <w:r>
              <w:rPr>
                <w:rFonts w:ascii="Arial"/>
                <w:w w:val="100"/>
                <w:sz w:val="21"/>
              </w:rPr>
              <w:t>-</w:t>
            </w:r>
          </w:p>
        </w:tc>
      </w:tr>
      <w:tr>
        <w:trPr>
          <w:trHeight w:val="509" w:hRule="exact"/>
        </w:trPr>
        <w:tc>
          <w:tcPr>
            <w:tcW w:w="267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674" w:right="0"/>
              <w:jc w:val="left"/>
              <w:rPr>
                <w:rFonts w:ascii="宋体" w:hAnsi="宋体" w:cs="宋体" w:eastAsia="宋体" w:hint="default"/>
                <w:sz w:val="21"/>
                <w:szCs w:val="21"/>
              </w:rPr>
            </w:pPr>
            <w:r>
              <w:rPr>
                <w:rFonts w:ascii="宋体" w:hAnsi="宋体" w:cs="宋体" w:eastAsia="宋体" w:hint="default"/>
                <w:sz w:val="21"/>
                <w:szCs w:val="21"/>
              </w:rPr>
              <w:t>工伤保险费</w:t>
            </w:r>
          </w:p>
        </w:tc>
        <w:tc>
          <w:tcPr>
            <w:tcW w:w="17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1"/>
              <w:jc w:val="right"/>
              <w:rPr>
                <w:rFonts w:ascii="Arial" w:hAnsi="Arial" w:cs="Arial" w:eastAsia="Arial" w:hint="default"/>
                <w:sz w:val="21"/>
                <w:szCs w:val="21"/>
              </w:rPr>
            </w:pPr>
            <w:r>
              <w:rPr>
                <w:rFonts w:ascii="Arial"/>
                <w:w w:val="100"/>
                <w:sz w:val="21"/>
              </w:rPr>
              <w:t>-</w:t>
            </w:r>
          </w:p>
        </w:tc>
        <w:tc>
          <w:tcPr>
            <w:tcW w:w="17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260,434.69</w:t>
            </w:r>
          </w:p>
        </w:tc>
        <w:tc>
          <w:tcPr>
            <w:tcW w:w="17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21"/>
                <w:szCs w:val="21"/>
              </w:rPr>
            </w:pPr>
            <w:r>
              <w:rPr>
                <w:rFonts w:ascii="Arial"/>
                <w:spacing w:val="-1"/>
                <w:sz w:val="21"/>
              </w:rPr>
              <w:t>260,434.69</w:t>
            </w:r>
          </w:p>
        </w:tc>
        <w:tc>
          <w:tcPr>
            <w:tcW w:w="175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3"/>
              <w:jc w:val="right"/>
              <w:rPr>
                <w:rFonts w:ascii="Arial" w:hAnsi="Arial" w:cs="Arial" w:eastAsia="Arial" w:hint="default"/>
                <w:sz w:val="21"/>
                <w:szCs w:val="21"/>
              </w:rPr>
            </w:pPr>
            <w:r>
              <w:rPr>
                <w:rFonts w:ascii="Arial"/>
                <w:w w:val="100"/>
                <w:sz w:val="21"/>
              </w:rPr>
              <w:t>-</w:t>
            </w:r>
          </w:p>
        </w:tc>
      </w:tr>
      <w:tr>
        <w:trPr>
          <w:trHeight w:val="511" w:hRule="exact"/>
        </w:trPr>
        <w:tc>
          <w:tcPr>
            <w:tcW w:w="267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674" w:right="0"/>
              <w:jc w:val="left"/>
              <w:rPr>
                <w:rFonts w:ascii="宋体" w:hAnsi="宋体" w:cs="宋体" w:eastAsia="宋体" w:hint="default"/>
                <w:sz w:val="21"/>
                <w:szCs w:val="21"/>
              </w:rPr>
            </w:pPr>
            <w:r>
              <w:rPr>
                <w:rFonts w:ascii="宋体" w:hAnsi="宋体" w:cs="宋体" w:eastAsia="宋体" w:hint="default"/>
                <w:sz w:val="21"/>
                <w:szCs w:val="21"/>
              </w:rPr>
              <w:t>生育保险费</w:t>
            </w:r>
          </w:p>
        </w:tc>
        <w:tc>
          <w:tcPr>
            <w:tcW w:w="17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Arial" w:hAnsi="Arial" w:cs="Arial" w:eastAsia="Arial" w:hint="default"/>
                <w:sz w:val="21"/>
                <w:szCs w:val="21"/>
              </w:rPr>
            </w:pPr>
            <w:r>
              <w:rPr>
                <w:rFonts w:ascii="Arial"/>
                <w:sz w:val="21"/>
              </w:rPr>
              <w:t>327.30</w:t>
            </w:r>
          </w:p>
        </w:tc>
        <w:tc>
          <w:tcPr>
            <w:tcW w:w="17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190,029.65</w:t>
            </w:r>
          </w:p>
        </w:tc>
        <w:tc>
          <w:tcPr>
            <w:tcW w:w="17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21"/>
                <w:szCs w:val="21"/>
              </w:rPr>
            </w:pPr>
            <w:r>
              <w:rPr>
                <w:rFonts w:ascii="Arial"/>
                <w:spacing w:val="-1"/>
                <w:sz w:val="21"/>
              </w:rPr>
              <w:t>190,356.95</w:t>
            </w:r>
          </w:p>
        </w:tc>
        <w:tc>
          <w:tcPr>
            <w:tcW w:w="175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3"/>
              <w:jc w:val="right"/>
              <w:rPr>
                <w:rFonts w:ascii="Arial" w:hAnsi="Arial" w:cs="Arial" w:eastAsia="Arial" w:hint="default"/>
                <w:sz w:val="21"/>
                <w:szCs w:val="21"/>
              </w:rPr>
            </w:pPr>
            <w:r>
              <w:rPr>
                <w:rFonts w:ascii="Arial"/>
                <w:w w:val="100"/>
                <w:sz w:val="21"/>
              </w:rPr>
              <w:t>-</w:t>
            </w:r>
          </w:p>
        </w:tc>
      </w:tr>
      <w:tr>
        <w:trPr>
          <w:trHeight w:val="509" w:hRule="exact"/>
        </w:trPr>
        <w:tc>
          <w:tcPr>
            <w:tcW w:w="267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94"/>
              <w:ind w:left="43" w:right="0"/>
              <w:jc w:val="left"/>
              <w:rPr>
                <w:rFonts w:ascii="宋体" w:hAnsi="宋体" w:cs="宋体" w:eastAsia="宋体" w:hint="default"/>
                <w:sz w:val="21"/>
                <w:szCs w:val="21"/>
              </w:rPr>
            </w:pPr>
            <w:r>
              <w:rPr>
                <w:rFonts w:ascii="Arial" w:hAnsi="Arial" w:cs="Arial" w:eastAsia="Arial" w:hint="default"/>
                <w:sz w:val="21"/>
                <w:szCs w:val="21"/>
              </w:rPr>
              <w:t>4</w:t>
            </w:r>
            <w:r>
              <w:rPr>
                <w:rFonts w:ascii="宋体" w:hAnsi="宋体" w:cs="宋体" w:eastAsia="宋体" w:hint="default"/>
                <w:sz w:val="21"/>
                <w:szCs w:val="21"/>
              </w:rPr>
              <w:t>、住房公积金</w:t>
            </w:r>
          </w:p>
        </w:tc>
        <w:tc>
          <w:tcPr>
            <w:tcW w:w="17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1"/>
              <w:jc w:val="right"/>
              <w:rPr>
                <w:rFonts w:ascii="Arial" w:hAnsi="Arial" w:cs="Arial" w:eastAsia="Arial" w:hint="default"/>
                <w:sz w:val="21"/>
                <w:szCs w:val="21"/>
              </w:rPr>
            </w:pPr>
            <w:r>
              <w:rPr>
                <w:rFonts w:ascii="Arial"/>
                <w:w w:val="100"/>
                <w:sz w:val="21"/>
              </w:rPr>
              <w:t>-</w:t>
            </w:r>
          </w:p>
        </w:tc>
        <w:tc>
          <w:tcPr>
            <w:tcW w:w="17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4,145,745.49</w:t>
            </w:r>
          </w:p>
        </w:tc>
        <w:tc>
          <w:tcPr>
            <w:tcW w:w="17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21"/>
                <w:szCs w:val="21"/>
              </w:rPr>
            </w:pPr>
            <w:r>
              <w:rPr>
                <w:rFonts w:ascii="Arial"/>
                <w:spacing w:val="-1"/>
                <w:sz w:val="21"/>
              </w:rPr>
              <w:t>4,145,745.49</w:t>
            </w:r>
          </w:p>
        </w:tc>
        <w:tc>
          <w:tcPr>
            <w:tcW w:w="175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3"/>
              <w:jc w:val="right"/>
              <w:rPr>
                <w:rFonts w:ascii="Arial" w:hAnsi="Arial" w:cs="Arial" w:eastAsia="Arial" w:hint="default"/>
                <w:sz w:val="21"/>
                <w:szCs w:val="21"/>
              </w:rPr>
            </w:pPr>
            <w:r>
              <w:rPr>
                <w:rFonts w:ascii="Arial"/>
                <w:w w:val="100"/>
                <w:sz w:val="21"/>
              </w:rPr>
              <w:t>-</w:t>
            </w:r>
          </w:p>
        </w:tc>
      </w:tr>
      <w:tr>
        <w:trPr>
          <w:trHeight w:val="511" w:hRule="exact"/>
        </w:trPr>
        <w:tc>
          <w:tcPr>
            <w:tcW w:w="267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94"/>
              <w:ind w:left="43" w:right="0"/>
              <w:jc w:val="left"/>
              <w:rPr>
                <w:rFonts w:ascii="宋体" w:hAnsi="宋体" w:cs="宋体" w:eastAsia="宋体" w:hint="default"/>
                <w:sz w:val="21"/>
                <w:szCs w:val="21"/>
              </w:rPr>
            </w:pPr>
            <w:r>
              <w:rPr>
                <w:rFonts w:ascii="Arial" w:hAnsi="Arial" w:cs="Arial" w:eastAsia="Arial" w:hint="default"/>
                <w:spacing w:val="-4"/>
                <w:sz w:val="21"/>
                <w:szCs w:val="21"/>
              </w:rPr>
              <w:t>5</w:t>
            </w:r>
            <w:r>
              <w:rPr>
                <w:rFonts w:ascii="宋体" w:hAnsi="宋体" w:cs="宋体" w:eastAsia="宋体" w:hint="default"/>
                <w:spacing w:val="-4"/>
                <w:sz w:val="21"/>
                <w:szCs w:val="21"/>
              </w:rPr>
              <w:t>、工会经费和职工教育经费</w:t>
            </w:r>
          </w:p>
        </w:tc>
        <w:tc>
          <w:tcPr>
            <w:tcW w:w="17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Arial" w:hAnsi="Arial" w:cs="Arial" w:eastAsia="Arial" w:hint="default"/>
                <w:sz w:val="21"/>
                <w:szCs w:val="21"/>
              </w:rPr>
            </w:pPr>
            <w:r>
              <w:rPr>
                <w:rFonts w:ascii="Arial"/>
                <w:spacing w:val="-1"/>
                <w:sz w:val="21"/>
              </w:rPr>
              <w:t>45,470.68</w:t>
            </w:r>
          </w:p>
        </w:tc>
        <w:tc>
          <w:tcPr>
            <w:tcW w:w="17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1,222,028.51</w:t>
            </w:r>
          </w:p>
        </w:tc>
        <w:tc>
          <w:tcPr>
            <w:tcW w:w="17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2"/>
                <w:sz w:val="21"/>
              </w:rPr>
              <w:t>1,211,009.80</w:t>
            </w:r>
          </w:p>
        </w:tc>
        <w:tc>
          <w:tcPr>
            <w:tcW w:w="175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56,489.39</w:t>
            </w:r>
          </w:p>
        </w:tc>
      </w:tr>
      <w:tr>
        <w:trPr>
          <w:trHeight w:val="530" w:hRule="exact"/>
        </w:trPr>
        <w:tc>
          <w:tcPr>
            <w:tcW w:w="267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36" w:right="0"/>
              <w:jc w:val="left"/>
              <w:rPr>
                <w:rFonts w:ascii="宋体" w:hAnsi="宋体" w:cs="宋体" w:eastAsia="宋体" w:hint="default"/>
                <w:sz w:val="21"/>
                <w:szCs w:val="21"/>
              </w:rPr>
            </w:pPr>
            <w:r>
              <w:rPr>
                <w:rFonts w:ascii="Arial" w:hAnsi="Arial" w:cs="Arial" w:eastAsia="Arial" w:hint="default"/>
                <w:sz w:val="21"/>
                <w:szCs w:val="21"/>
              </w:rPr>
              <w:t>6</w:t>
            </w:r>
            <w:r>
              <w:rPr>
                <w:rFonts w:ascii="宋体" w:hAnsi="宋体" w:cs="宋体" w:eastAsia="宋体" w:hint="default"/>
                <w:sz w:val="21"/>
                <w:szCs w:val="21"/>
              </w:rPr>
              <w:t>、其他短期薪酬</w:t>
            </w:r>
          </w:p>
        </w:tc>
        <w:tc>
          <w:tcPr>
            <w:tcW w:w="17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9"/>
              <w:jc w:val="right"/>
              <w:rPr>
                <w:rFonts w:ascii="Arial" w:hAnsi="Arial" w:cs="Arial" w:eastAsia="Arial" w:hint="default"/>
                <w:sz w:val="21"/>
                <w:szCs w:val="21"/>
              </w:rPr>
            </w:pPr>
            <w:r>
              <w:rPr>
                <w:rFonts w:ascii="Arial"/>
                <w:spacing w:val="-1"/>
                <w:sz w:val="21"/>
              </w:rPr>
              <w:t>1,184,339.01</w:t>
            </w:r>
          </w:p>
        </w:tc>
        <w:tc>
          <w:tcPr>
            <w:tcW w:w="17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7"/>
              <w:jc w:val="right"/>
              <w:rPr>
                <w:rFonts w:ascii="Arial" w:hAnsi="Arial" w:cs="Arial" w:eastAsia="Arial" w:hint="default"/>
                <w:sz w:val="21"/>
                <w:szCs w:val="21"/>
              </w:rPr>
            </w:pPr>
            <w:r>
              <w:rPr>
                <w:rFonts w:ascii="Arial"/>
                <w:spacing w:val="-1"/>
                <w:sz w:val="21"/>
              </w:rPr>
              <w:t>148,039.32</w:t>
            </w:r>
          </w:p>
        </w:tc>
        <w:tc>
          <w:tcPr>
            <w:tcW w:w="17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8"/>
              <w:jc w:val="right"/>
              <w:rPr>
                <w:rFonts w:ascii="Arial" w:hAnsi="Arial" w:cs="Arial" w:eastAsia="Arial" w:hint="default"/>
                <w:sz w:val="21"/>
                <w:szCs w:val="21"/>
              </w:rPr>
            </w:pPr>
            <w:r>
              <w:rPr>
                <w:rFonts w:ascii="Arial"/>
                <w:spacing w:val="-1"/>
                <w:sz w:val="21"/>
              </w:rPr>
              <w:t>259,394.42</w:t>
            </w:r>
          </w:p>
        </w:tc>
        <w:tc>
          <w:tcPr>
            <w:tcW w:w="175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22"/>
              <w:jc w:val="right"/>
              <w:rPr>
                <w:rFonts w:ascii="Arial" w:hAnsi="Arial" w:cs="Arial" w:eastAsia="Arial" w:hint="default"/>
                <w:sz w:val="21"/>
                <w:szCs w:val="21"/>
              </w:rPr>
            </w:pPr>
            <w:r>
              <w:rPr>
                <w:rFonts w:ascii="Arial"/>
                <w:spacing w:val="-1"/>
                <w:sz w:val="21"/>
              </w:rPr>
              <w:t>1,072,983.91</w:t>
            </w:r>
          </w:p>
        </w:tc>
      </w:tr>
      <w:tr>
        <w:trPr>
          <w:trHeight w:val="540" w:hRule="exact"/>
        </w:trPr>
        <w:tc>
          <w:tcPr>
            <w:tcW w:w="267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5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20"/>
              <w:jc w:val="right"/>
              <w:rPr>
                <w:rFonts w:ascii="Arial" w:hAnsi="Arial" w:cs="Arial" w:eastAsia="Arial" w:hint="default"/>
                <w:sz w:val="21"/>
                <w:szCs w:val="21"/>
              </w:rPr>
            </w:pPr>
            <w:r>
              <w:rPr>
                <w:rFonts w:ascii="Arial"/>
                <w:spacing w:val="-1"/>
                <w:sz w:val="21"/>
              </w:rPr>
              <w:t>14,087,933.40</w:t>
            </w:r>
          </w:p>
        </w:tc>
        <w:tc>
          <w:tcPr>
            <w:tcW w:w="175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8"/>
              <w:jc w:val="right"/>
              <w:rPr>
                <w:rFonts w:ascii="Arial" w:hAnsi="Arial" w:cs="Arial" w:eastAsia="Arial" w:hint="default"/>
                <w:sz w:val="21"/>
                <w:szCs w:val="21"/>
              </w:rPr>
            </w:pPr>
            <w:r>
              <w:rPr>
                <w:rFonts w:ascii="Arial"/>
                <w:spacing w:val="-1"/>
                <w:sz w:val="21"/>
              </w:rPr>
              <w:t>85,940,341.81</w:t>
            </w:r>
          </w:p>
        </w:tc>
        <w:tc>
          <w:tcPr>
            <w:tcW w:w="175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8"/>
              <w:jc w:val="right"/>
              <w:rPr>
                <w:rFonts w:ascii="Arial" w:hAnsi="Arial" w:cs="Arial" w:eastAsia="Arial" w:hint="default"/>
                <w:sz w:val="21"/>
                <w:szCs w:val="21"/>
              </w:rPr>
            </w:pPr>
            <w:r>
              <w:rPr>
                <w:rFonts w:ascii="Arial"/>
                <w:spacing w:val="-2"/>
                <w:sz w:val="21"/>
              </w:rPr>
              <w:t>90,611,801.83</w:t>
            </w:r>
          </w:p>
        </w:tc>
        <w:tc>
          <w:tcPr>
            <w:tcW w:w="1752"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22"/>
              <w:jc w:val="right"/>
              <w:rPr>
                <w:rFonts w:ascii="Arial" w:hAnsi="Arial" w:cs="Arial" w:eastAsia="Arial" w:hint="default"/>
                <w:sz w:val="21"/>
                <w:szCs w:val="21"/>
              </w:rPr>
            </w:pPr>
            <w:r>
              <w:rPr>
                <w:rFonts w:ascii="Arial"/>
                <w:spacing w:val="-1"/>
                <w:sz w:val="21"/>
              </w:rPr>
              <w:t>9,416,473.38</w:t>
            </w:r>
          </w:p>
        </w:tc>
      </w:tr>
    </w:tbl>
    <w:p>
      <w:pPr>
        <w:spacing w:line="240" w:lineRule="auto" w:before="5"/>
        <w:rPr>
          <w:rFonts w:ascii="宋体" w:hAnsi="宋体" w:cs="宋体" w:eastAsia="宋体" w:hint="default"/>
          <w:sz w:val="12"/>
          <w:szCs w:val="12"/>
        </w:rPr>
      </w:pPr>
    </w:p>
    <w:p>
      <w:pPr>
        <w:pStyle w:val="BodyText"/>
        <w:spacing w:line="240" w:lineRule="auto"/>
        <w:ind w:left="653" w:right="139"/>
        <w:jc w:val="left"/>
      </w:pPr>
      <w:r>
        <w:rPr/>
        <w:t>（</w:t>
      </w:r>
      <w:r>
        <w:rPr>
          <w:rFonts w:ascii="Arial" w:hAnsi="Arial" w:cs="Arial" w:eastAsia="Arial" w:hint="default"/>
        </w:rPr>
        <w:t>3</w:t>
      </w:r>
      <w:r>
        <w:rPr/>
        <w:t>）设定提存计划列示</w:t>
      </w:r>
    </w:p>
    <w:tbl>
      <w:tblPr>
        <w:tblW w:w="0" w:type="auto"/>
        <w:jc w:val="left"/>
        <w:tblInd w:w="115" w:type="dxa"/>
        <w:tblLayout w:type="fixed"/>
        <w:tblCellMar>
          <w:top w:w="0" w:type="dxa"/>
          <w:left w:w="0" w:type="dxa"/>
          <w:bottom w:w="0" w:type="dxa"/>
          <w:right w:w="0" w:type="dxa"/>
        </w:tblCellMar>
        <w:tblLook w:val="01E0"/>
      </w:tblPr>
      <w:tblGrid>
        <w:gridCol w:w="2252"/>
        <w:gridCol w:w="1858"/>
        <w:gridCol w:w="1858"/>
        <w:gridCol w:w="1858"/>
        <w:gridCol w:w="1858"/>
      </w:tblGrid>
      <w:tr>
        <w:trPr>
          <w:trHeight w:val="540" w:hRule="exact"/>
        </w:trPr>
        <w:tc>
          <w:tcPr>
            <w:tcW w:w="2252"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5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504" w:right="0"/>
              <w:jc w:val="left"/>
              <w:rPr>
                <w:rFonts w:ascii="宋体" w:hAnsi="宋体" w:cs="宋体" w:eastAsia="宋体" w:hint="default"/>
                <w:sz w:val="21"/>
                <w:szCs w:val="21"/>
              </w:rPr>
            </w:pPr>
            <w:r>
              <w:rPr>
                <w:rFonts w:ascii="宋体" w:hAnsi="宋体" w:cs="宋体" w:eastAsia="宋体" w:hint="default"/>
                <w:sz w:val="21"/>
                <w:szCs w:val="21"/>
              </w:rPr>
              <w:t>年初余额</w:t>
            </w:r>
          </w:p>
        </w:tc>
        <w:tc>
          <w:tcPr>
            <w:tcW w:w="185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503" w:right="0"/>
              <w:jc w:val="left"/>
              <w:rPr>
                <w:rFonts w:ascii="宋体" w:hAnsi="宋体" w:cs="宋体" w:eastAsia="宋体" w:hint="default"/>
                <w:sz w:val="21"/>
                <w:szCs w:val="21"/>
              </w:rPr>
            </w:pPr>
            <w:r>
              <w:rPr>
                <w:rFonts w:ascii="宋体" w:hAnsi="宋体" w:cs="宋体" w:eastAsia="宋体" w:hint="default"/>
                <w:sz w:val="21"/>
                <w:szCs w:val="21"/>
              </w:rPr>
              <w:t>本年增加</w:t>
            </w:r>
          </w:p>
        </w:tc>
        <w:tc>
          <w:tcPr>
            <w:tcW w:w="185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503" w:right="0"/>
              <w:jc w:val="left"/>
              <w:rPr>
                <w:rFonts w:ascii="宋体" w:hAnsi="宋体" w:cs="宋体" w:eastAsia="宋体" w:hint="default"/>
                <w:sz w:val="21"/>
                <w:szCs w:val="21"/>
              </w:rPr>
            </w:pPr>
            <w:r>
              <w:rPr>
                <w:rFonts w:ascii="宋体" w:hAnsi="宋体" w:cs="宋体" w:eastAsia="宋体" w:hint="default"/>
                <w:sz w:val="21"/>
                <w:szCs w:val="21"/>
              </w:rPr>
              <w:t>本年减少</w:t>
            </w:r>
          </w:p>
        </w:tc>
        <w:tc>
          <w:tcPr>
            <w:tcW w:w="1858"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504" w:right="0"/>
              <w:jc w:val="left"/>
              <w:rPr>
                <w:rFonts w:ascii="宋体" w:hAnsi="宋体" w:cs="宋体" w:eastAsia="宋体" w:hint="default"/>
                <w:sz w:val="21"/>
                <w:szCs w:val="21"/>
              </w:rPr>
            </w:pPr>
            <w:r>
              <w:rPr>
                <w:rFonts w:ascii="宋体" w:hAnsi="宋体" w:cs="宋体" w:eastAsia="宋体" w:hint="default"/>
                <w:sz w:val="21"/>
                <w:szCs w:val="21"/>
              </w:rPr>
              <w:t>年末余额</w:t>
            </w:r>
          </w:p>
        </w:tc>
      </w:tr>
      <w:tr>
        <w:trPr>
          <w:trHeight w:val="530" w:hRule="exact"/>
        </w:trPr>
        <w:tc>
          <w:tcPr>
            <w:tcW w:w="225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43" w:right="0"/>
              <w:jc w:val="left"/>
              <w:rPr>
                <w:rFonts w:ascii="宋体" w:hAnsi="宋体" w:cs="宋体" w:eastAsia="宋体" w:hint="default"/>
                <w:sz w:val="21"/>
                <w:szCs w:val="21"/>
              </w:rPr>
            </w:pPr>
            <w:r>
              <w:rPr>
                <w:rFonts w:ascii="Arial" w:hAnsi="Arial" w:cs="Arial" w:eastAsia="Arial" w:hint="default"/>
                <w:sz w:val="21"/>
                <w:szCs w:val="21"/>
              </w:rPr>
              <w:t>1</w:t>
            </w:r>
            <w:r>
              <w:rPr>
                <w:rFonts w:ascii="宋体" w:hAnsi="宋体" w:cs="宋体" w:eastAsia="宋体" w:hint="default"/>
                <w:sz w:val="21"/>
                <w:szCs w:val="21"/>
              </w:rPr>
              <w:t>、基本养老保险</w:t>
            </w:r>
          </w:p>
        </w:tc>
        <w:tc>
          <w:tcPr>
            <w:tcW w:w="18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9"/>
              <w:jc w:val="right"/>
              <w:rPr>
                <w:rFonts w:ascii="Arial" w:hAnsi="Arial" w:cs="Arial" w:eastAsia="Arial" w:hint="default"/>
                <w:sz w:val="21"/>
                <w:szCs w:val="21"/>
              </w:rPr>
            </w:pPr>
            <w:r>
              <w:rPr>
                <w:rFonts w:ascii="Arial"/>
                <w:spacing w:val="-1"/>
                <w:sz w:val="21"/>
              </w:rPr>
              <w:t>6,432.00</w:t>
            </w:r>
          </w:p>
        </w:tc>
        <w:tc>
          <w:tcPr>
            <w:tcW w:w="18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7"/>
              <w:jc w:val="right"/>
              <w:rPr>
                <w:rFonts w:ascii="Arial" w:hAnsi="Arial" w:cs="Arial" w:eastAsia="Arial" w:hint="default"/>
                <w:sz w:val="21"/>
                <w:szCs w:val="21"/>
              </w:rPr>
            </w:pPr>
            <w:r>
              <w:rPr>
                <w:rFonts w:ascii="Arial"/>
                <w:spacing w:val="-1"/>
                <w:sz w:val="21"/>
              </w:rPr>
              <w:t>6,309,010.42</w:t>
            </w:r>
          </w:p>
        </w:tc>
        <w:tc>
          <w:tcPr>
            <w:tcW w:w="18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8"/>
              <w:jc w:val="right"/>
              <w:rPr>
                <w:rFonts w:ascii="Arial" w:hAnsi="Arial" w:cs="Arial" w:eastAsia="Arial" w:hint="default"/>
                <w:sz w:val="21"/>
                <w:szCs w:val="21"/>
              </w:rPr>
            </w:pPr>
            <w:r>
              <w:rPr>
                <w:rFonts w:ascii="Arial"/>
                <w:spacing w:val="-1"/>
                <w:sz w:val="21"/>
              </w:rPr>
              <w:t>6,315,442.42</w:t>
            </w:r>
          </w:p>
        </w:tc>
        <w:tc>
          <w:tcPr>
            <w:tcW w:w="185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23"/>
              <w:jc w:val="right"/>
              <w:rPr>
                <w:rFonts w:ascii="Arial" w:hAnsi="Arial" w:cs="Arial" w:eastAsia="Arial" w:hint="default"/>
                <w:sz w:val="21"/>
                <w:szCs w:val="21"/>
              </w:rPr>
            </w:pPr>
            <w:r>
              <w:rPr>
                <w:rFonts w:ascii="Arial"/>
                <w:w w:val="100"/>
                <w:sz w:val="21"/>
              </w:rPr>
              <w:t>-</w:t>
            </w:r>
          </w:p>
        </w:tc>
      </w:tr>
      <w:tr>
        <w:trPr>
          <w:trHeight w:val="528" w:hRule="exact"/>
        </w:trPr>
        <w:tc>
          <w:tcPr>
            <w:tcW w:w="225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43" w:right="0"/>
              <w:jc w:val="left"/>
              <w:rPr>
                <w:rFonts w:ascii="宋体" w:hAnsi="宋体" w:cs="宋体" w:eastAsia="宋体" w:hint="default"/>
                <w:sz w:val="21"/>
                <w:szCs w:val="21"/>
              </w:rPr>
            </w:pPr>
            <w:r>
              <w:rPr>
                <w:rFonts w:ascii="Arial" w:hAnsi="Arial" w:cs="Arial" w:eastAsia="Arial" w:hint="default"/>
                <w:sz w:val="21"/>
                <w:szCs w:val="21"/>
              </w:rPr>
              <w:t>2</w:t>
            </w:r>
            <w:r>
              <w:rPr>
                <w:rFonts w:ascii="宋体" w:hAnsi="宋体" w:cs="宋体" w:eastAsia="宋体" w:hint="default"/>
                <w:sz w:val="21"/>
                <w:szCs w:val="21"/>
              </w:rPr>
              <w:t>、失业保险费</w:t>
            </w:r>
          </w:p>
        </w:tc>
        <w:tc>
          <w:tcPr>
            <w:tcW w:w="18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9"/>
              <w:jc w:val="right"/>
              <w:rPr>
                <w:rFonts w:ascii="Arial" w:hAnsi="Arial" w:cs="Arial" w:eastAsia="Arial" w:hint="default"/>
                <w:sz w:val="21"/>
                <w:szCs w:val="21"/>
              </w:rPr>
            </w:pPr>
            <w:r>
              <w:rPr>
                <w:rFonts w:ascii="Arial"/>
                <w:spacing w:val="-1"/>
                <w:sz w:val="21"/>
              </w:rPr>
              <w:t>1,768.80</w:t>
            </w:r>
          </w:p>
        </w:tc>
        <w:tc>
          <w:tcPr>
            <w:tcW w:w="18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7"/>
              <w:jc w:val="right"/>
              <w:rPr>
                <w:rFonts w:ascii="Arial" w:hAnsi="Arial" w:cs="Arial" w:eastAsia="Arial" w:hint="default"/>
                <w:sz w:val="21"/>
                <w:szCs w:val="21"/>
              </w:rPr>
            </w:pPr>
            <w:r>
              <w:rPr>
                <w:rFonts w:ascii="Arial"/>
                <w:spacing w:val="-1"/>
                <w:sz w:val="21"/>
              </w:rPr>
              <w:t>353,354.91</w:t>
            </w:r>
          </w:p>
        </w:tc>
        <w:tc>
          <w:tcPr>
            <w:tcW w:w="18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8"/>
              <w:jc w:val="right"/>
              <w:rPr>
                <w:rFonts w:ascii="Arial" w:hAnsi="Arial" w:cs="Arial" w:eastAsia="Arial" w:hint="default"/>
                <w:sz w:val="21"/>
                <w:szCs w:val="21"/>
              </w:rPr>
            </w:pPr>
            <w:r>
              <w:rPr>
                <w:rFonts w:ascii="Arial"/>
                <w:spacing w:val="-1"/>
                <w:sz w:val="21"/>
              </w:rPr>
              <w:t>355,123.71</w:t>
            </w:r>
          </w:p>
        </w:tc>
        <w:tc>
          <w:tcPr>
            <w:tcW w:w="185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23"/>
              <w:jc w:val="right"/>
              <w:rPr>
                <w:rFonts w:ascii="Arial" w:hAnsi="Arial" w:cs="Arial" w:eastAsia="Arial" w:hint="default"/>
                <w:sz w:val="21"/>
                <w:szCs w:val="21"/>
              </w:rPr>
            </w:pPr>
            <w:r>
              <w:rPr>
                <w:rFonts w:ascii="Arial"/>
                <w:w w:val="100"/>
                <w:sz w:val="21"/>
              </w:rPr>
              <w:t>-</w:t>
            </w:r>
          </w:p>
        </w:tc>
      </w:tr>
      <w:tr>
        <w:trPr>
          <w:trHeight w:val="542" w:hRule="exact"/>
        </w:trPr>
        <w:tc>
          <w:tcPr>
            <w:tcW w:w="2252"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5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19"/>
              <w:jc w:val="right"/>
              <w:rPr>
                <w:rFonts w:ascii="Arial" w:hAnsi="Arial" w:cs="Arial" w:eastAsia="Arial" w:hint="default"/>
                <w:sz w:val="21"/>
                <w:szCs w:val="21"/>
              </w:rPr>
            </w:pPr>
            <w:r>
              <w:rPr>
                <w:rFonts w:ascii="Arial"/>
                <w:spacing w:val="-1"/>
                <w:sz w:val="21"/>
              </w:rPr>
              <w:t>8,200.80</w:t>
            </w:r>
          </w:p>
        </w:tc>
        <w:tc>
          <w:tcPr>
            <w:tcW w:w="185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17"/>
              <w:jc w:val="right"/>
              <w:rPr>
                <w:rFonts w:ascii="Arial" w:hAnsi="Arial" w:cs="Arial" w:eastAsia="Arial" w:hint="default"/>
                <w:sz w:val="21"/>
                <w:szCs w:val="21"/>
              </w:rPr>
            </w:pPr>
            <w:r>
              <w:rPr>
                <w:rFonts w:ascii="Arial"/>
                <w:spacing w:val="-1"/>
                <w:sz w:val="21"/>
              </w:rPr>
              <w:t>6,662,365.33</w:t>
            </w:r>
          </w:p>
        </w:tc>
        <w:tc>
          <w:tcPr>
            <w:tcW w:w="185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18"/>
              <w:jc w:val="right"/>
              <w:rPr>
                <w:rFonts w:ascii="Arial" w:hAnsi="Arial" w:cs="Arial" w:eastAsia="Arial" w:hint="default"/>
                <w:sz w:val="21"/>
                <w:szCs w:val="21"/>
              </w:rPr>
            </w:pPr>
            <w:r>
              <w:rPr>
                <w:rFonts w:ascii="Arial"/>
                <w:spacing w:val="-1"/>
                <w:sz w:val="21"/>
              </w:rPr>
              <w:t>6,670,566.13</w:t>
            </w:r>
          </w:p>
        </w:tc>
        <w:tc>
          <w:tcPr>
            <w:tcW w:w="1858"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23"/>
              <w:jc w:val="right"/>
              <w:rPr>
                <w:rFonts w:ascii="Arial" w:hAnsi="Arial" w:cs="Arial" w:eastAsia="Arial" w:hint="default"/>
                <w:sz w:val="21"/>
                <w:szCs w:val="21"/>
              </w:rPr>
            </w:pPr>
            <w:r>
              <w:rPr>
                <w:rFonts w:ascii="Arial"/>
                <w:w w:val="100"/>
                <w:sz w:val="21"/>
              </w:rPr>
              <w:t>-</w:t>
            </w:r>
          </w:p>
        </w:tc>
      </w:tr>
    </w:tbl>
    <w:p>
      <w:pPr>
        <w:spacing w:line="240" w:lineRule="auto" w:before="0"/>
        <w:rPr>
          <w:rFonts w:ascii="宋体" w:hAnsi="宋体" w:cs="宋体" w:eastAsia="宋体" w:hint="default"/>
          <w:sz w:val="20"/>
          <w:szCs w:val="20"/>
        </w:rPr>
      </w:pPr>
    </w:p>
    <w:p>
      <w:pPr>
        <w:pStyle w:val="Heading3"/>
        <w:spacing w:line="240" w:lineRule="auto" w:before="168"/>
        <w:ind w:left="655" w:right="139"/>
        <w:jc w:val="left"/>
        <w:rPr>
          <w:b w:val="0"/>
          <w:bCs w:val="0"/>
        </w:rPr>
      </w:pPr>
      <w:r>
        <w:rPr>
          <w:rFonts w:ascii="Arial" w:hAnsi="Arial" w:cs="Arial" w:eastAsia="Arial" w:hint="default"/>
        </w:rPr>
        <w:t>20</w:t>
      </w:r>
      <w:r>
        <w:rPr/>
        <w:t>、应交税费</w:t>
      </w:r>
      <w:r>
        <w:rPr>
          <w:b w:val="0"/>
          <w:bCs w:val="0"/>
        </w:rPr>
      </w:r>
    </w:p>
    <w:p>
      <w:pPr>
        <w:spacing w:after="0" w:line="240" w:lineRule="auto"/>
        <w:jc w:val="left"/>
        <w:sectPr>
          <w:footerReference w:type="default" r:id="rId35"/>
          <w:pgSz w:w="11910" w:h="16840"/>
          <w:pgMar w:footer="975" w:header="877" w:top="1100" w:bottom="1160" w:left="960" w:right="980"/>
          <w:pgNumType w:start="120"/>
        </w:sectPr>
      </w:pPr>
    </w:p>
    <w:p>
      <w:pPr>
        <w:spacing w:line="240" w:lineRule="auto" w:before="8"/>
        <w:rPr>
          <w:rFonts w:ascii="宋体" w:hAnsi="宋体" w:cs="宋体" w:eastAsia="宋体" w:hint="default"/>
          <w:b/>
          <w:bCs/>
          <w:sz w:val="24"/>
          <w:szCs w:val="24"/>
        </w:rPr>
      </w:pPr>
    </w:p>
    <w:tbl>
      <w:tblPr>
        <w:tblW w:w="0" w:type="auto"/>
        <w:jc w:val="left"/>
        <w:tblInd w:w="115" w:type="dxa"/>
        <w:tblLayout w:type="fixed"/>
        <w:tblCellMar>
          <w:top w:w="0" w:type="dxa"/>
          <w:left w:w="0" w:type="dxa"/>
          <w:bottom w:w="0" w:type="dxa"/>
          <w:right w:w="0" w:type="dxa"/>
        </w:tblCellMar>
        <w:tblLook w:val="01E0"/>
      </w:tblPr>
      <w:tblGrid>
        <w:gridCol w:w="3248"/>
        <w:gridCol w:w="3231"/>
        <w:gridCol w:w="3233"/>
      </w:tblGrid>
      <w:tr>
        <w:trPr>
          <w:trHeight w:val="540" w:hRule="exact"/>
        </w:trPr>
        <w:tc>
          <w:tcPr>
            <w:tcW w:w="3248"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1397"/>
              <w:jc w:val="right"/>
              <w:rPr>
                <w:rFonts w:ascii="宋体" w:hAnsi="宋体" w:cs="宋体" w:eastAsia="宋体" w:hint="default"/>
                <w:sz w:val="21"/>
                <w:szCs w:val="21"/>
              </w:rPr>
            </w:pPr>
            <w:r>
              <w:rPr>
                <w:rFonts w:ascii="宋体" w:hAnsi="宋体" w:cs="宋体" w:eastAsia="宋体" w:hint="default"/>
                <w:sz w:val="21"/>
                <w:szCs w:val="21"/>
              </w:rPr>
              <w:t>项目</w:t>
            </w:r>
          </w:p>
        </w:tc>
        <w:tc>
          <w:tcPr>
            <w:tcW w:w="323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年末数</w:t>
            </w:r>
          </w:p>
        </w:tc>
        <w:tc>
          <w:tcPr>
            <w:tcW w:w="3233"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年初数</w:t>
            </w:r>
          </w:p>
        </w:tc>
      </w:tr>
      <w:tr>
        <w:trPr>
          <w:trHeight w:val="530" w:hRule="exact"/>
        </w:trPr>
        <w:tc>
          <w:tcPr>
            <w:tcW w:w="32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2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20"/>
                <w:szCs w:val="20"/>
              </w:rPr>
            </w:pPr>
          </w:p>
          <w:p>
            <w:pPr>
              <w:pStyle w:val="TableParagraph"/>
              <w:spacing w:line="240" w:lineRule="auto"/>
              <w:ind w:right="19"/>
              <w:jc w:val="right"/>
              <w:rPr>
                <w:rFonts w:ascii="Arial" w:hAnsi="Arial" w:cs="Arial" w:eastAsia="Arial" w:hint="default"/>
                <w:sz w:val="21"/>
                <w:szCs w:val="21"/>
              </w:rPr>
            </w:pPr>
            <w:r>
              <w:rPr>
                <w:rFonts w:ascii="Arial"/>
                <w:spacing w:val="-1"/>
                <w:sz w:val="21"/>
              </w:rPr>
              <w:t>-154,208.25</w:t>
            </w:r>
          </w:p>
        </w:tc>
        <w:tc>
          <w:tcPr>
            <w:tcW w:w="32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20"/>
                <w:szCs w:val="20"/>
              </w:rPr>
            </w:pPr>
          </w:p>
          <w:p>
            <w:pPr>
              <w:pStyle w:val="TableParagraph"/>
              <w:spacing w:line="240" w:lineRule="auto"/>
              <w:ind w:right="24"/>
              <w:jc w:val="right"/>
              <w:rPr>
                <w:rFonts w:ascii="Arial" w:hAnsi="Arial" w:cs="Arial" w:eastAsia="Arial" w:hint="default"/>
                <w:sz w:val="21"/>
                <w:szCs w:val="21"/>
              </w:rPr>
            </w:pPr>
            <w:r>
              <w:rPr>
                <w:rFonts w:ascii="Arial"/>
                <w:spacing w:val="-1"/>
                <w:sz w:val="21"/>
              </w:rPr>
              <w:t>7,332.46</w:t>
            </w:r>
          </w:p>
        </w:tc>
      </w:tr>
      <w:tr>
        <w:trPr>
          <w:trHeight w:val="530" w:hRule="exact"/>
        </w:trPr>
        <w:tc>
          <w:tcPr>
            <w:tcW w:w="32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2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20"/>
                <w:szCs w:val="20"/>
              </w:rPr>
            </w:pPr>
          </w:p>
          <w:p>
            <w:pPr>
              <w:pStyle w:val="TableParagraph"/>
              <w:spacing w:line="240" w:lineRule="auto"/>
              <w:ind w:right="20"/>
              <w:jc w:val="right"/>
              <w:rPr>
                <w:rFonts w:ascii="Arial" w:hAnsi="Arial" w:cs="Arial" w:eastAsia="Arial" w:hint="default"/>
                <w:sz w:val="21"/>
                <w:szCs w:val="21"/>
              </w:rPr>
            </w:pPr>
            <w:r>
              <w:rPr>
                <w:rFonts w:ascii="Arial"/>
                <w:spacing w:val="-1"/>
                <w:sz w:val="21"/>
              </w:rPr>
              <w:t>13,928,735.21</w:t>
            </w:r>
          </w:p>
        </w:tc>
        <w:tc>
          <w:tcPr>
            <w:tcW w:w="32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20"/>
                <w:szCs w:val="20"/>
              </w:rPr>
            </w:pPr>
          </w:p>
          <w:p>
            <w:pPr>
              <w:pStyle w:val="TableParagraph"/>
              <w:spacing w:line="240" w:lineRule="auto"/>
              <w:ind w:right="24"/>
              <w:jc w:val="right"/>
              <w:rPr>
                <w:rFonts w:ascii="Arial" w:hAnsi="Arial" w:cs="Arial" w:eastAsia="Arial" w:hint="default"/>
                <w:sz w:val="21"/>
                <w:szCs w:val="21"/>
              </w:rPr>
            </w:pPr>
            <w:r>
              <w:rPr>
                <w:rFonts w:ascii="Arial"/>
                <w:spacing w:val="-1"/>
                <w:sz w:val="21"/>
              </w:rPr>
              <w:t>2,477,572.76</w:t>
            </w:r>
          </w:p>
        </w:tc>
      </w:tr>
      <w:tr>
        <w:trPr>
          <w:trHeight w:val="530" w:hRule="exact"/>
        </w:trPr>
        <w:tc>
          <w:tcPr>
            <w:tcW w:w="32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2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20"/>
                <w:szCs w:val="20"/>
              </w:rPr>
            </w:pPr>
          </w:p>
          <w:p>
            <w:pPr>
              <w:pStyle w:val="TableParagraph"/>
              <w:spacing w:line="240" w:lineRule="auto"/>
              <w:ind w:right="20"/>
              <w:jc w:val="right"/>
              <w:rPr>
                <w:rFonts w:ascii="Arial" w:hAnsi="Arial" w:cs="Arial" w:eastAsia="Arial" w:hint="default"/>
                <w:sz w:val="21"/>
                <w:szCs w:val="21"/>
              </w:rPr>
            </w:pPr>
            <w:r>
              <w:rPr>
                <w:rFonts w:ascii="Arial"/>
                <w:spacing w:val="-1"/>
                <w:sz w:val="21"/>
              </w:rPr>
              <w:t>50,657,774.97</w:t>
            </w:r>
          </w:p>
        </w:tc>
        <w:tc>
          <w:tcPr>
            <w:tcW w:w="32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20"/>
                <w:szCs w:val="20"/>
              </w:rPr>
            </w:pPr>
          </w:p>
          <w:p>
            <w:pPr>
              <w:pStyle w:val="TableParagraph"/>
              <w:spacing w:line="240" w:lineRule="auto"/>
              <w:ind w:right="24"/>
              <w:jc w:val="right"/>
              <w:rPr>
                <w:rFonts w:ascii="Arial" w:hAnsi="Arial" w:cs="Arial" w:eastAsia="Arial" w:hint="default"/>
                <w:sz w:val="21"/>
                <w:szCs w:val="21"/>
              </w:rPr>
            </w:pPr>
            <w:r>
              <w:rPr>
                <w:rFonts w:ascii="Arial"/>
                <w:spacing w:val="-1"/>
                <w:sz w:val="21"/>
              </w:rPr>
              <w:t>63,836,279.90</w:t>
            </w:r>
          </w:p>
        </w:tc>
      </w:tr>
      <w:tr>
        <w:trPr>
          <w:trHeight w:val="530" w:hRule="exact"/>
        </w:trPr>
        <w:tc>
          <w:tcPr>
            <w:tcW w:w="32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土地增值税</w:t>
            </w:r>
          </w:p>
        </w:tc>
        <w:tc>
          <w:tcPr>
            <w:tcW w:w="32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20"/>
                <w:szCs w:val="20"/>
              </w:rPr>
            </w:pPr>
          </w:p>
          <w:p>
            <w:pPr>
              <w:pStyle w:val="TableParagraph"/>
              <w:spacing w:line="240" w:lineRule="auto"/>
              <w:ind w:right="20"/>
              <w:jc w:val="right"/>
              <w:rPr>
                <w:rFonts w:ascii="Arial" w:hAnsi="Arial" w:cs="Arial" w:eastAsia="Arial" w:hint="default"/>
                <w:sz w:val="21"/>
                <w:szCs w:val="21"/>
              </w:rPr>
            </w:pPr>
            <w:r>
              <w:rPr>
                <w:rFonts w:ascii="Arial"/>
                <w:spacing w:val="-1"/>
                <w:sz w:val="21"/>
              </w:rPr>
              <w:t>98,426,182.67</w:t>
            </w:r>
          </w:p>
        </w:tc>
        <w:tc>
          <w:tcPr>
            <w:tcW w:w="32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20"/>
                <w:szCs w:val="20"/>
              </w:rPr>
            </w:pPr>
          </w:p>
          <w:p>
            <w:pPr>
              <w:pStyle w:val="TableParagraph"/>
              <w:spacing w:line="240" w:lineRule="auto"/>
              <w:ind w:right="24"/>
              <w:jc w:val="right"/>
              <w:rPr>
                <w:rFonts w:ascii="Arial" w:hAnsi="Arial" w:cs="Arial" w:eastAsia="Arial" w:hint="default"/>
                <w:sz w:val="21"/>
                <w:szCs w:val="21"/>
              </w:rPr>
            </w:pPr>
            <w:r>
              <w:rPr>
                <w:rFonts w:ascii="Arial"/>
                <w:spacing w:val="-1"/>
                <w:sz w:val="21"/>
              </w:rPr>
              <w:t>111,149,390.18</w:t>
            </w:r>
          </w:p>
        </w:tc>
      </w:tr>
      <w:tr>
        <w:trPr>
          <w:trHeight w:val="528" w:hRule="exact"/>
        </w:trPr>
        <w:tc>
          <w:tcPr>
            <w:tcW w:w="32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2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20"/>
                <w:szCs w:val="20"/>
              </w:rPr>
            </w:pPr>
          </w:p>
          <w:p>
            <w:pPr>
              <w:pStyle w:val="TableParagraph"/>
              <w:spacing w:line="240" w:lineRule="auto"/>
              <w:ind w:right="19"/>
              <w:jc w:val="right"/>
              <w:rPr>
                <w:rFonts w:ascii="Arial" w:hAnsi="Arial" w:cs="Arial" w:eastAsia="Arial" w:hint="default"/>
                <w:sz w:val="21"/>
                <w:szCs w:val="21"/>
              </w:rPr>
            </w:pPr>
            <w:r>
              <w:rPr>
                <w:rFonts w:ascii="Arial"/>
                <w:spacing w:val="-1"/>
                <w:sz w:val="21"/>
              </w:rPr>
              <w:t>854,155.98</w:t>
            </w:r>
          </w:p>
        </w:tc>
        <w:tc>
          <w:tcPr>
            <w:tcW w:w="32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20"/>
                <w:szCs w:val="20"/>
              </w:rPr>
            </w:pPr>
          </w:p>
          <w:p>
            <w:pPr>
              <w:pStyle w:val="TableParagraph"/>
              <w:spacing w:line="240" w:lineRule="auto"/>
              <w:ind w:right="24"/>
              <w:jc w:val="right"/>
              <w:rPr>
                <w:rFonts w:ascii="Arial" w:hAnsi="Arial" w:cs="Arial" w:eastAsia="Arial" w:hint="default"/>
                <w:sz w:val="21"/>
                <w:szCs w:val="21"/>
              </w:rPr>
            </w:pPr>
            <w:r>
              <w:rPr>
                <w:rFonts w:ascii="Arial"/>
                <w:spacing w:val="-1"/>
                <w:sz w:val="21"/>
              </w:rPr>
              <w:t>-119,364.50</w:t>
            </w:r>
          </w:p>
        </w:tc>
      </w:tr>
      <w:tr>
        <w:trPr>
          <w:trHeight w:val="530" w:hRule="exact"/>
        </w:trPr>
        <w:tc>
          <w:tcPr>
            <w:tcW w:w="32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其他税费</w:t>
            </w:r>
          </w:p>
        </w:tc>
        <w:tc>
          <w:tcPr>
            <w:tcW w:w="32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21"/>
                <w:szCs w:val="21"/>
              </w:rPr>
            </w:pPr>
          </w:p>
          <w:p>
            <w:pPr>
              <w:pStyle w:val="TableParagraph"/>
              <w:spacing w:line="240" w:lineRule="auto"/>
              <w:ind w:right="19"/>
              <w:jc w:val="right"/>
              <w:rPr>
                <w:rFonts w:ascii="Arial" w:hAnsi="Arial" w:cs="Arial" w:eastAsia="Arial" w:hint="default"/>
                <w:sz w:val="21"/>
                <w:szCs w:val="21"/>
              </w:rPr>
            </w:pPr>
            <w:r>
              <w:rPr>
                <w:rFonts w:ascii="Arial"/>
                <w:spacing w:val="-1"/>
                <w:sz w:val="21"/>
              </w:rPr>
              <w:t>2,621,476.18</w:t>
            </w:r>
          </w:p>
        </w:tc>
        <w:tc>
          <w:tcPr>
            <w:tcW w:w="32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宋体" w:hAnsi="宋体" w:cs="宋体" w:eastAsia="宋体" w:hint="default"/>
                <w:b/>
                <w:bCs/>
                <w:sz w:val="21"/>
                <w:szCs w:val="21"/>
              </w:rPr>
            </w:pPr>
          </w:p>
          <w:p>
            <w:pPr>
              <w:pStyle w:val="TableParagraph"/>
              <w:spacing w:line="240" w:lineRule="auto"/>
              <w:ind w:right="24"/>
              <w:jc w:val="right"/>
              <w:rPr>
                <w:rFonts w:ascii="Arial" w:hAnsi="Arial" w:cs="Arial" w:eastAsia="Arial" w:hint="default"/>
                <w:sz w:val="21"/>
                <w:szCs w:val="21"/>
              </w:rPr>
            </w:pPr>
            <w:r>
              <w:rPr>
                <w:rFonts w:ascii="Arial"/>
                <w:spacing w:val="-1"/>
                <w:sz w:val="21"/>
              </w:rPr>
              <w:t>2,835,678.27</w:t>
            </w:r>
          </w:p>
        </w:tc>
      </w:tr>
      <w:tr>
        <w:trPr>
          <w:trHeight w:val="531" w:hRule="exact"/>
        </w:trPr>
        <w:tc>
          <w:tcPr>
            <w:tcW w:w="32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32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20"/>
                <w:szCs w:val="20"/>
              </w:rPr>
            </w:pPr>
          </w:p>
          <w:p>
            <w:pPr>
              <w:pStyle w:val="TableParagraph"/>
              <w:spacing w:line="240" w:lineRule="auto"/>
              <w:ind w:right="19"/>
              <w:jc w:val="right"/>
              <w:rPr>
                <w:rFonts w:ascii="Arial" w:hAnsi="Arial" w:cs="Arial" w:eastAsia="Arial" w:hint="default"/>
                <w:sz w:val="21"/>
                <w:szCs w:val="21"/>
              </w:rPr>
            </w:pPr>
            <w:r>
              <w:rPr>
                <w:rFonts w:ascii="Arial"/>
                <w:spacing w:val="-1"/>
                <w:sz w:val="21"/>
              </w:rPr>
              <w:t>225,293.28</w:t>
            </w:r>
          </w:p>
        </w:tc>
        <w:tc>
          <w:tcPr>
            <w:tcW w:w="32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20"/>
                <w:szCs w:val="20"/>
              </w:rPr>
            </w:pPr>
          </w:p>
          <w:p>
            <w:pPr>
              <w:pStyle w:val="TableParagraph"/>
              <w:spacing w:line="240" w:lineRule="auto"/>
              <w:ind w:right="24"/>
              <w:jc w:val="right"/>
              <w:rPr>
                <w:rFonts w:ascii="Arial" w:hAnsi="Arial" w:cs="Arial" w:eastAsia="Arial" w:hint="default"/>
                <w:sz w:val="21"/>
                <w:szCs w:val="21"/>
              </w:rPr>
            </w:pPr>
            <w:r>
              <w:rPr>
                <w:rFonts w:ascii="Arial"/>
                <w:spacing w:val="-1"/>
                <w:sz w:val="21"/>
              </w:rPr>
              <w:t>132,855.28</w:t>
            </w:r>
          </w:p>
        </w:tc>
      </w:tr>
      <w:tr>
        <w:trPr>
          <w:trHeight w:val="540" w:hRule="exact"/>
        </w:trPr>
        <w:tc>
          <w:tcPr>
            <w:tcW w:w="3248"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right="1397"/>
              <w:jc w:val="right"/>
              <w:rPr>
                <w:rFonts w:ascii="宋体" w:hAnsi="宋体" w:cs="宋体" w:eastAsia="宋体" w:hint="default"/>
                <w:sz w:val="21"/>
                <w:szCs w:val="21"/>
              </w:rPr>
            </w:pPr>
            <w:r>
              <w:rPr>
                <w:rFonts w:ascii="宋体" w:hAnsi="宋体" w:cs="宋体" w:eastAsia="宋体" w:hint="default"/>
                <w:sz w:val="21"/>
                <w:szCs w:val="21"/>
              </w:rPr>
              <w:t>合计</w:t>
            </w:r>
          </w:p>
        </w:tc>
        <w:tc>
          <w:tcPr>
            <w:tcW w:w="323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20"/>
                <w:szCs w:val="20"/>
              </w:rPr>
            </w:pPr>
          </w:p>
          <w:p>
            <w:pPr>
              <w:pStyle w:val="TableParagraph"/>
              <w:spacing w:line="240" w:lineRule="auto"/>
              <w:ind w:right="20"/>
              <w:jc w:val="right"/>
              <w:rPr>
                <w:rFonts w:ascii="Arial" w:hAnsi="Arial" w:cs="Arial" w:eastAsia="Arial" w:hint="default"/>
                <w:sz w:val="21"/>
                <w:szCs w:val="21"/>
              </w:rPr>
            </w:pPr>
            <w:r>
              <w:rPr>
                <w:rFonts w:ascii="Arial"/>
                <w:spacing w:val="-1"/>
                <w:sz w:val="21"/>
              </w:rPr>
              <w:t>166,559,410.04</w:t>
            </w:r>
          </w:p>
        </w:tc>
        <w:tc>
          <w:tcPr>
            <w:tcW w:w="3233"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2"/>
              <w:ind w:right="0"/>
              <w:jc w:val="left"/>
              <w:rPr>
                <w:rFonts w:ascii="宋体" w:hAnsi="宋体" w:cs="宋体" w:eastAsia="宋体" w:hint="default"/>
                <w:b/>
                <w:bCs/>
                <w:sz w:val="20"/>
                <w:szCs w:val="20"/>
              </w:rPr>
            </w:pPr>
          </w:p>
          <w:p>
            <w:pPr>
              <w:pStyle w:val="TableParagraph"/>
              <w:spacing w:line="240" w:lineRule="auto"/>
              <w:ind w:right="24"/>
              <w:jc w:val="right"/>
              <w:rPr>
                <w:rFonts w:ascii="Arial" w:hAnsi="Arial" w:cs="Arial" w:eastAsia="Arial" w:hint="default"/>
                <w:sz w:val="21"/>
                <w:szCs w:val="21"/>
              </w:rPr>
            </w:pPr>
            <w:r>
              <w:rPr>
                <w:rFonts w:ascii="Arial"/>
                <w:spacing w:val="-1"/>
                <w:sz w:val="21"/>
              </w:rPr>
              <w:t>180,319,744.35</w:t>
            </w:r>
          </w:p>
        </w:tc>
      </w:tr>
    </w:tbl>
    <w:p>
      <w:pPr>
        <w:spacing w:line="240" w:lineRule="auto" w:before="5"/>
        <w:rPr>
          <w:rFonts w:ascii="宋体" w:hAnsi="宋体" w:cs="宋体" w:eastAsia="宋体" w:hint="default"/>
          <w:b/>
          <w:bCs/>
          <w:sz w:val="29"/>
          <w:szCs w:val="29"/>
        </w:rPr>
      </w:pPr>
    </w:p>
    <w:p>
      <w:pPr>
        <w:pStyle w:val="Heading3"/>
        <w:spacing w:line="240" w:lineRule="auto" w:before="26"/>
        <w:ind w:left="655" w:right="0"/>
        <w:jc w:val="left"/>
        <w:rPr>
          <w:b w:val="0"/>
          <w:bCs w:val="0"/>
        </w:rPr>
      </w:pPr>
      <w:r>
        <w:rPr>
          <w:rFonts w:ascii="Arial" w:hAnsi="Arial" w:cs="Arial" w:eastAsia="Arial" w:hint="default"/>
        </w:rPr>
        <w:t>21</w:t>
      </w:r>
      <w:r>
        <w:rPr/>
        <w:t>、应付利息</w:t>
      </w:r>
      <w:r>
        <w:rPr>
          <w:b w:val="0"/>
          <w:bCs w:val="0"/>
        </w:rPr>
      </w:r>
    </w:p>
    <w:tbl>
      <w:tblPr>
        <w:tblW w:w="0" w:type="auto"/>
        <w:jc w:val="left"/>
        <w:tblInd w:w="115" w:type="dxa"/>
        <w:tblLayout w:type="fixed"/>
        <w:tblCellMar>
          <w:top w:w="0" w:type="dxa"/>
          <w:left w:w="0" w:type="dxa"/>
          <w:bottom w:w="0" w:type="dxa"/>
          <w:right w:w="0" w:type="dxa"/>
        </w:tblCellMar>
        <w:tblLook w:val="01E0"/>
      </w:tblPr>
      <w:tblGrid>
        <w:gridCol w:w="3239"/>
        <w:gridCol w:w="3221"/>
        <w:gridCol w:w="3224"/>
      </w:tblGrid>
      <w:tr>
        <w:trPr>
          <w:trHeight w:val="540" w:hRule="exact"/>
        </w:trPr>
        <w:tc>
          <w:tcPr>
            <w:tcW w:w="3239"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2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年末余额</w:t>
            </w:r>
          </w:p>
        </w:tc>
        <w:tc>
          <w:tcPr>
            <w:tcW w:w="3224"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530" w:hRule="exact"/>
        </w:trPr>
        <w:tc>
          <w:tcPr>
            <w:tcW w:w="32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分期付息到期还本的长期借款利息</w:t>
            </w:r>
          </w:p>
        </w:tc>
        <w:tc>
          <w:tcPr>
            <w:tcW w:w="32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20"/>
                <w:szCs w:val="20"/>
              </w:rPr>
            </w:pPr>
          </w:p>
          <w:p>
            <w:pPr>
              <w:pStyle w:val="TableParagraph"/>
              <w:spacing w:line="240" w:lineRule="auto"/>
              <w:ind w:right="19"/>
              <w:jc w:val="right"/>
              <w:rPr>
                <w:rFonts w:ascii="Arial" w:hAnsi="Arial" w:cs="Arial" w:eastAsia="Arial" w:hint="default"/>
                <w:sz w:val="21"/>
                <w:szCs w:val="21"/>
              </w:rPr>
            </w:pPr>
            <w:r>
              <w:rPr>
                <w:rFonts w:ascii="Arial"/>
                <w:spacing w:val="-1"/>
                <w:sz w:val="21"/>
              </w:rPr>
              <w:t>1,752,681.31</w:t>
            </w:r>
          </w:p>
        </w:tc>
        <w:tc>
          <w:tcPr>
            <w:tcW w:w="322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20"/>
                <w:szCs w:val="20"/>
              </w:rPr>
            </w:pPr>
          </w:p>
          <w:p>
            <w:pPr>
              <w:pStyle w:val="TableParagraph"/>
              <w:spacing w:line="240" w:lineRule="auto"/>
              <w:ind w:right="24"/>
              <w:jc w:val="right"/>
              <w:rPr>
                <w:rFonts w:ascii="Arial" w:hAnsi="Arial" w:cs="Arial" w:eastAsia="Arial" w:hint="default"/>
                <w:sz w:val="21"/>
                <w:szCs w:val="21"/>
              </w:rPr>
            </w:pPr>
            <w:r>
              <w:rPr>
                <w:rFonts w:ascii="Arial"/>
                <w:spacing w:val="-1"/>
                <w:sz w:val="21"/>
              </w:rPr>
              <w:t>2,030,411.44</w:t>
            </w:r>
          </w:p>
        </w:tc>
      </w:tr>
      <w:tr>
        <w:trPr>
          <w:trHeight w:val="528" w:hRule="exact"/>
        </w:trPr>
        <w:tc>
          <w:tcPr>
            <w:tcW w:w="32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短期借款应付利息</w:t>
            </w:r>
          </w:p>
        </w:tc>
        <w:tc>
          <w:tcPr>
            <w:tcW w:w="32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20"/>
                <w:szCs w:val="20"/>
              </w:rPr>
            </w:pPr>
          </w:p>
          <w:p>
            <w:pPr>
              <w:pStyle w:val="TableParagraph"/>
              <w:spacing w:line="240" w:lineRule="auto"/>
              <w:ind w:right="19"/>
              <w:jc w:val="right"/>
              <w:rPr>
                <w:rFonts w:ascii="Arial" w:hAnsi="Arial" w:cs="Arial" w:eastAsia="Arial" w:hint="default"/>
                <w:sz w:val="21"/>
                <w:szCs w:val="21"/>
              </w:rPr>
            </w:pPr>
            <w:r>
              <w:rPr>
                <w:rFonts w:ascii="Arial"/>
                <w:spacing w:val="-1"/>
                <w:sz w:val="21"/>
              </w:rPr>
              <w:t>1,338,928.86</w:t>
            </w:r>
          </w:p>
        </w:tc>
        <w:tc>
          <w:tcPr>
            <w:tcW w:w="322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20"/>
                <w:szCs w:val="20"/>
              </w:rPr>
            </w:pPr>
          </w:p>
          <w:p>
            <w:pPr>
              <w:pStyle w:val="TableParagraph"/>
              <w:spacing w:line="240" w:lineRule="auto"/>
              <w:ind w:right="24"/>
              <w:jc w:val="right"/>
              <w:rPr>
                <w:rFonts w:ascii="Arial" w:hAnsi="Arial" w:cs="Arial" w:eastAsia="Arial" w:hint="default"/>
                <w:sz w:val="21"/>
                <w:szCs w:val="21"/>
              </w:rPr>
            </w:pPr>
            <w:r>
              <w:rPr>
                <w:rFonts w:ascii="Arial"/>
                <w:spacing w:val="-1"/>
                <w:sz w:val="21"/>
              </w:rPr>
              <w:t>577,866.67</w:t>
            </w:r>
          </w:p>
        </w:tc>
      </w:tr>
      <w:tr>
        <w:trPr>
          <w:trHeight w:val="542" w:hRule="exact"/>
        </w:trPr>
        <w:tc>
          <w:tcPr>
            <w:tcW w:w="323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22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
              <w:ind w:right="0"/>
              <w:jc w:val="left"/>
              <w:rPr>
                <w:rFonts w:ascii="宋体" w:hAnsi="宋体" w:cs="宋体" w:eastAsia="宋体" w:hint="default"/>
                <w:b/>
                <w:bCs/>
                <w:sz w:val="21"/>
                <w:szCs w:val="21"/>
              </w:rPr>
            </w:pPr>
          </w:p>
          <w:p>
            <w:pPr>
              <w:pStyle w:val="TableParagraph"/>
              <w:spacing w:line="240" w:lineRule="auto"/>
              <w:ind w:right="19"/>
              <w:jc w:val="right"/>
              <w:rPr>
                <w:rFonts w:ascii="Arial" w:hAnsi="Arial" w:cs="Arial" w:eastAsia="Arial" w:hint="default"/>
                <w:sz w:val="21"/>
                <w:szCs w:val="21"/>
              </w:rPr>
            </w:pPr>
            <w:r>
              <w:rPr>
                <w:rFonts w:ascii="Arial"/>
                <w:spacing w:val="-1"/>
                <w:sz w:val="21"/>
              </w:rPr>
              <w:t>3,091,610.17</w:t>
            </w:r>
          </w:p>
        </w:tc>
        <w:tc>
          <w:tcPr>
            <w:tcW w:w="3224"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
              <w:ind w:right="0"/>
              <w:jc w:val="left"/>
              <w:rPr>
                <w:rFonts w:ascii="宋体" w:hAnsi="宋体" w:cs="宋体" w:eastAsia="宋体" w:hint="default"/>
                <w:b/>
                <w:bCs/>
                <w:sz w:val="21"/>
                <w:szCs w:val="21"/>
              </w:rPr>
            </w:pPr>
          </w:p>
          <w:p>
            <w:pPr>
              <w:pStyle w:val="TableParagraph"/>
              <w:spacing w:line="240" w:lineRule="auto"/>
              <w:ind w:right="22"/>
              <w:jc w:val="right"/>
              <w:rPr>
                <w:rFonts w:ascii="Arial" w:hAnsi="Arial" w:cs="Arial" w:eastAsia="Arial" w:hint="default"/>
                <w:sz w:val="21"/>
                <w:szCs w:val="21"/>
              </w:rPr>
            </w:pPr>
            <w:r>
              <w:rPr>
                <w:rFonts w:ascii="Arial"/>
                <w:spacing w:val="-1"/>
                <w:sz w:val="21"/>
              </w:rPr>
              <w:t>2,608,278.11</w:t>
            </w:r>
          </w:p>
        </w:tc>
      </w:tr>
    </w:tbl>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2"/>
          <w:szCs w:val="22"/>
        </w:rPr>
      </w:pPr>
    </w:p>
    <w:p>
      <w:pPr>
        <w:pStyle w:val="Heading3"/>
        <w:spacing w:line="240" w:lineRule="auto" w:before="26"/>
        <w:ind w:left="655" w:right="0"/>
        <w:jc w:val="left"/>
        <w:rPr>
          <w:b w:val="0"/>
          <w:bCs w:val="0"/>
        </w:rPr>
      </w:pPr>
      <w:r>
        <w:rPr>
          <w:rFonts w:ascii="Arial" w:hAnsi="Arial" w:cs="Arial" w:eastAsia="Arial" w:hint="default"/>
        </w:rPr>
        <w:t>22</w:t>
      </w:r>
      <w:r>
        <w:rPr/>
        <w:t>、应付股利</w:t>
      </w:r>
      <w:r>
        <w:rPr>
          <w:b w:val="0"/>
          <w:bCs w:val="0"/>
        </w:rPr>
      </w:r>
    </w:p>
    <w:tbl>
      <w:tblPr>
        <w:tblW w:w="0" w:type="auto"/>
        <w:jc w:val="left"/>
        <w:tblInd w:w="143" w:type="dxa"/>
        <w:tblLayout w:type="fixed"/>
        <w:tblCellMar>
          <w:top w:w="0" w:type="dxa"/>
          <w:left w:w="0" w:type="dxa"/>
          <w:bottom w:w="0" w:type="dxa"/>
          <w:right w:w="0" w:type="dxa"/>
        </w:tblCellMar>
        <w:tblLook w:val="01E0"/>
      </w:tblPr>
      <w:tblGrid>
        <w:gridCol w:w="3229"/>
        <w:gridCol w:w="3214"/>
        <w:gridCol w:w="3212"/>
      </w:tblGrid>
      <w:tr>
        <w:trPr>
          <w:trHeight w:val="480" w:hRule="exact"/>
        </w:trPr>
        <w:tc>
          <w:tcPr>
            <w:tcW w:w="3229"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55"/>
              <w:ind w:left="2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1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55"/>
              <w:ind w:right="0"/>
              <w:jc w:val="center"/>
              <w:rPr>
                <w:rFonts w:ascii="宋体" w:hAnsi="宋体" w:cs="宋体" w:eastAsia="宋体" w:hint="default"/>
                <w:sz w:val="21"/>
                <w:szCs w:val="21"/>
              </w:rPr>
            </w:pPr>
            <w:r>
              <w:rPr>
                <w:rFonts w:ascii="宋体" w:hAnsi="宋体" w:cs="宋体" w:eastAsia="宋体" w:hint="default"/>
                <w:sz w:val="21"/>
                <w:szCs w:val="21"/>
              </w:rPr>
              <w:t>年末余额</w:t>
            </w:r>
          </w:p>
        </w:tc>
        <w:tc>
          <w:tcPr>
            <w:tcW w:w="3212"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55"/>
              <w:ind w:right="1"/>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482" w:hRule="exact"/>
        </w:trPr>
        <w:tc>
          <w:tcPr>
            <w:tcW w:w="322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53"/>
              <w:ind w:left="43" w:right="0"/>
              <w:jc w:val="left"/>
              <w:rPr>
                <w:rFonts w:ascii="宋体" w:hAnsi="宋体" w:cs="宋体" w:eastAsia="宋体" w:hint="default"/>
                <w:sz w:val="21"/>
                <w:szCs w:val="21"/>
              </w:rPr>
            </w:pPr>
            <w:r>
              <w:rPr>
                <w:rFonts w:ascii="宋体" w:hAnsi="宋体" w:cs="宋体" w:eastAsia="宋体" w:hint="default"/>
                <w:sz w:val="21"/>
                <w:szCs w:val="21"/>
              </w:rPr>
              <w:t>原募集法人股东未领取的股利</w:t>
            </w:r>
          </w:p>
        </w:tc>
        <w:tc>
          <w:tcPr>
            <w:tcW w:w="321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left="1953" w:right="0"/>
              <w:jc w:val="left"/>
              <w:rPr>
                <w:rFonts w:ascii="Arial" w:hAnsi="Arial" w:cs="Arial" w:eastAsia="Arial" w:hint="default"/>
                <w:sz w:val="21"/>
                <w:szCs w:val="21"/>
              </w:rPr>
            </w:pPr>
            <w:r>
              <w:rPr>
                <w:rFonts w:ascii="Arial"/>
                <w:sz w:val="21"/>
              </w:rPr>
              <w:t>1,786,039.81</w:t>
            </w:r>
          </w:p>
        </w:tc>
        <w:tc>
          <w:tcPr>
            <w:tcW w:w="3212"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left="1954" w:right="0"/>
              <w:jc w:val="left"/>
              <w:rPr>
                <w:rFonts w:ascii="Arial" w:hAnsi="Arial" w:cs="Arial" w:eastAsia="Arial" w:hint="default"/>
                <w:sz w:val="21"/>
                <w:szCs w:val="21"/>
              </w:rPr>
            </w:pPr>
            <w:r>
              <w:rPr>
                <w:rFonts w:ascii="Arial"/>
                <w:sz w:val="21"/>
              </w:rPr>
              <w:t>1,786,039.81</w:t>
            </w:r>
          </w:p>
        </w:tc>
      </w:tr>
    </w:tbl>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2"/>
          <w:szCs w:val="22"/>
        </w:rPr>
      </w:pPr>
    </w:p>
    <w:p>
      <w:pPr>
        <w:pStyle w:val="Heading3"/>
        <w:spacing w:line="240" w:lineRule="auto" w:before="26"/>
        <w:ind w:left="655" w:right="0"/>
        <w:jc w:val="left"/>
        <w:rPr>
          <w:b w:val="0"/>
          <w:bCs w:val="0"/>
        </w:rPr>
      </w:pPr>
      <w:r>
        <w:rPr>
          <w:rFonts w:ascii="Arial" w:hAnsi="Arial" w:cs="Arial" w:eastAsia="Arial" w:hint="default"/>
        </w:rPr>
        <w:t>23</w:t>
      </w:r>
      <w:r>
        <w:rPr/>
        <w:t>、其他应付款</w:t>
      </w:r>
      <w:r>
        <w:rPr>
          <w:b w:val="0"/>
          <w:bCs w:val="0"/>
        </w:rPr>
      </w:r>
    </w:p>
    <w:p>
      <w:pPr>
        <w:pStyle w:val="BodyText"/>
        <w:spacing w:line="240" w:lineRule="auto" w:before="130"/>
        <w:ind w:left="653" w:right="0"/>
        <w:jc w:val="left"/>
      </w:pPr>
      <w:r>
        <w:rPr/>
        <w:t>（</w:t>
      </w:r>
      <w:r>
        <w:rPr>
          <w:rFonts w:ascii="Arial" w:hAnsi="Arial" w:cs="Arial" w:eastAsia="Arial" w:hint="default"/>
        </w:rPr>
        <w:t>1</w:t>
      </w:r>
      <w:r>
        <w:rPr/>
        <w:t>）按款项性质列示其他应付款</w:t>
      </w:r>
    </w:p>
    <w:tbl>
      <w:tblPr>
        <w:tblW w:w="0" w:type="auto"/>
        <w:jc w:val="left"/>
        <w:tblInd w:w="115" w:type="dxa"/>
        <w:tblLayout w:type="fixed"/>
        <w:tblCellMar>
          <w:top w:w="0" w:type="dxa"/>
          <w:left w:w="0" w:type="dxa"/>
          <w:bottom w:w="0" w:type="dxa"/>
          <w:right w:w="0" w:type="dxa"/>
        </w:tblCellMar>
        <w:tblLook w:val="01E0"/>
      </w:tblPr>
      <w:tblGrid>
        <w:gridCol w:w="3248"/>
        <w:gridCol w:w="3231"/>
        <w:gridCol w:w="3233"/>
      </w:tblGrid>
      <w:tr>
        <w:trPr>
          <w:trHeight w:val="480" w:hRule="exact"/>
        </w:trPr>
        <w:tc>
          <w:tcPr>
            <w:tcW w:w="3248"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53"/>
              <w:ind w:left="2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3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53"/>
              <w:ind w:left="4" w:right="0"/>
              <w:jc w:val="center"/>
              <w:rPr>
                <w:rFonts w:ascii="宋体" w:hAnsi="宋体" w:cs="宋体" w:eastAsia="宋体" w:hint="default"/>
                <w:sz w:val="21"/>
                <w:szCs w:val="21"/>
              </w:rPr>
            </w:pPr>
            <w:r>
              <w:rPr>
                <w:rFonts w:ascii="宋体" w:hAnsi="宋体" w:cs="宋体" w:eastAsia="宋体" w:hint="default"/>
                <w:sz w:val="21"/>
                <w:szCs w:val="21"/>
              </w:rPr>
              <w:t>年末数</w:t>
            </w:r>
          </w:p>
        </w:tc>
        <w:tc>
          <w:tcPr>
            <w:tcW w:w="3233"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53"/>
              <w:ind w:right="1"/>
              <w:jc w:val="center"/>
              <w:rPr>
                <w:rFonts w:ascii="宋体" w:hAnsi="宋体" w:cs="宋体" w:eastAsia="宋体" w:hint="default"/>
                <w:sz w:val="21"/>
                <w:szCs w:val="21"/>
              </w:rPr>
            </w:pPr>
            <w:r>
              <w:rPr>
                <w:rFonts w:ascii="宋体" w:hAnsi="宋体" w:cs="宋体" w:eastAsia="宋体" w:hint="default"/>
                <w:sz w:val="21"/>
                <w:szCs w:val="21"/>
              </w:rPr>
              <w:t>年初数</w:t>
            </w:r>
          </w:p>
        </w:tc>
      </w:tr>
      <w:tr>
        <w:trPr>
          <w:trHeight w:val="470" w:hRule="exact"/>
        </w:trPr>
        <w:tc>
          <w:tcPr>
            <w:tcW w:w="32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53"/>
              <w:ind w:left="43" w:right="0"/>
              <w:jc w:val="left"/>
              <w:rPr>
                <w:rFonts w:ascii="宋体" w:hAnsi="宋体" w:cs="宋体" w:eastAsia="宋体" w:hint="default"/>
                <w:sz w:val="21"/>
                <w:szCs w:val="21"/>
              </w:rPr>
            </w:pPr>
            <w:r>
              <w:rPr>
                <w:rFonts w:ascii="宋体" w:hAnsi="宋体" w:cs="宋体" w:eastAsia="宋体" w:hint="default"/>
                <w:sz w:val="21"/>
                <w:szCs w:val="21"/>
              </w:rPr>
              <w:t>应付往来款</w:t>
            </w:r>
          </w:p>
        </w:tc>
        <w:tc>
          <w:tcPr>
            <w:tcW w:w="32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20"/>
              <w:jc w:val="right"/>
              <w:rPr>
                <w:rFonts w:ascii="Arial" w:hAnsi="Arial" w:cs="Arial" w:eastAsia="Arial" w:hint="default"/>
                <w:sz w:val="21"/>
                <w:szCs w:val="21"/>
              </w:rPr>
            </w:pPr>
            <w:r>
              <w:rPr>
                <w:rFonts w:ascii="Arial"/>
                <w:spacing w:val="-1"/>
                <w:sz w:val="21"/>
              </w:rPr>
              <w:t>13,342,211.13</w:t>
            </w:r>
          </w:p>
        </w:tc>
        <w:tc>
          <w:tcPr>
            <w:tcW w:w="32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26"/>
              <w:jc w:val="right"/>
              <w:rPr>
                <w:rFonts w:ascii="Arial" w:hAnsi="Arial" w:cs="Arial" w:eastAsia="Arial" w:hint="default"/>
                <w:sz w:val="21"/>
                <w:szCs w:val="21"/>
              </w:rPr>
            </w:pPr>
            <w:r>
              <w:rPr>
                <w:rFonts w:ascii="Arial"/>
                <w:spacing w:val="-1"/>
                <w:sz w:val="21"/>
              </w:rPr>
              <w:t>272,913,216.94</w:t>
            </w:r>
          </w:p>
        </w:tc>
      </w:tr>
      <w:tr>
        <w:trPr>
          <w:trHeight w:val="468" w:hRule="exact"/>
        </w:trPr>
        <w:tc>
          <w:tcPr>
            <w:tcW w:w="32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53"/>
              <w:ind w:left="43" w:right="0"/>
              <w:jc w:val="left"/>
              <w:rPr>
                <w:rFonts w:ascii="宋体" w:hAnsi="宋体" w:cs="宋体" w:eastAsia="宋体" w:hint="default"/>
                <w:sz w:val="21"/>
                <w:szCs w:val="21"/>
              </w:rPr>
            </w:pPr>
            <w:r>
              <w:rPr>
                <w:rFonts w:ascii="宋体" w:hAnsi="宋体" w:cs="宋体" w:eastAsia="宋体" w:hint="default"/>
                <w:sz w:val="21"/>
                <w:szCs w:val="21"/>
              </w:rPr>
              <w:t>应付押金及保证金</w:t>
            </w:r>
          </w:p>
        </w:tc>
        <w:tc>
          <w:tcPr>
            <w:tcW w:w="32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20"/>
              <w:jc w:val="right"/>
              <w:rPr>
                <w:rFonts w:ascii="Arial" w:hAnsi="Arial" w:cs="Arial" w:eastAsia="Arial" w:hint="default"/>
                <w:sz w:val="21"/>
                <w:szCs w:val="21"/>
              </w:rPr>
            </w:pPr>
            <w:r>
              <w:rPr>
                <w:rFonts w:ascii="Arial"/>
                <w:spacing w:val="-1"/>
                <w:sz w:val="21"/>
              </w:rPr>
              <w:t>11,529,607.72</w:t>
            </w:r>
          </w:p>
        </w:tc>
        <w:tc>
          <w:tcPr>
            <w:tcW w:w="32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27"/>
              <w:jc w:val="right"/>
              <w:rPr>
                <w:rFonts w:ascii="Arial" w:hAnsi="Arial" w:cs="Arial" w:eastAsia="Arial" w:hint="default"/>
                <w:sz w:val="21"/>
                <w:szCs w:val="21"/>
              </w:rPr>
            </w:pPr>
            <w:r>
              <w:rPr>
                <w:rFonts w:ascii="Arial"/>
                <w:spacing w:val="-1"/>
                <w:sz w:val="21"/>
              </w:rPr>
              <w:t>7,544,858.97</w:t>
            </w:r>
          </w:p>
        </w:tc>
      </w:tr>
      <w:tr>
        <w:trPr>
          <w:trHeight w:val="470" w:hRule="exact"/>
        </w:trPr>
        <w:tc>
          <w:tcPr>
            <w:tcW w:w="32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55"/>
              <w:ind w:left="43" w:right="0"/>
              <w:jc w:val="left"/>
              <w:rPr>
                <w:rFonts w:ascii="宋体" w:hAnsi="宋体" w:cs="宋体" w:eastAsia="宋体" w:hint="default"/>
                <w:sz w:val="21"/>
                <w:szCs w:val="21"/>
              </w:rPr>
            </w:pPr>
            <w:r>
              <w:rPr>
                <w:rFonts w:ascii="宋体" w:hAnsi="宋体" w:cs="宋体" w:eastAsia="宋体" w:hint="default"/>
                <w:sz w:val="21"/>
                <w:szCs w:val="21"/>
              </w:rPr>
              <w:t>应付预提税费</w:t>
            </w:r>
          </w:p>
        </w:tc>
        <w:tc>
          <w:tcPr>
            <w:tcW w:w="32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9"/>
              <w:jc w:val="right"/>
              <w:rPr>
                <w:rFonts w:ascii="Arial" w:hAnsi="Arial" w:cs="Arial" w:eastAsia="Arial" w:hint="default"/>
                <w:sz w:val="21"/>
                <w:szCs w:val="21"/>
              </w:rPr>
            </w:pPr>
            <w:r>
              <w:rPr>
                <w:rFonts w:ascii="Arial"/>
                <w:spacing w:val="-1"/>
                <w:sz w:val="21"/>
              </w:rPr>
              <w:t>5,382,499.11</w:t>
            </w:r>
          </w:p>
        </w:tc>
        <w:tc>
          <w:tcPr>
            <w:tcW w:w="32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27"/>
              <w:jc w:val="right"/>
              <w:rPr>
                <w:rFonts w:ascii="Arial" w:hAnsi="Arial" w:cs="Arial" w:eastAsia="Arial" w:hint="default"/>
                <w:sz w:val="21"/>
                <w:szCs w:val="21"/>
              </w:rPr>
            </w:pPr>
            <w:r>
              <w:rPr>
                <w:rFonts w:ascii="Arial"/>
                <w:spacing w:val="-1"/>
                <w:sz w:val="21"/>
              </w:rPr>
              <w:t>15,762,769.58</w:t>
            </w:r>
          </w:p>
        </w:tc>
      </w:tr>
      <w:tr>
        <w:trPr>
          <w:trHeight w:val="470" w:hRule="exact"/>
        </w:trPr>
        <w:tc>
          <w:tcPr>
            <w:tcW w:w="32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53"/>
              <w:ind w:left="43" w:right="0"/>
              <w:jc w:val="left"/>
              <w:rPr>
                <w:rFonts w:ascii="宋体" w:hAnsi="宋体" w:cs="宋体" w:eastAsia="宋体" w:hint="default"/>
                <w:sz w:val="21"/>
                <w:szCs w:val="21"/>
              </w:rPr>
            </w:pPr>
            <w:r>
              <w:rPr>
                <w:rFonts w:ascii="宋体" w:hAnsi="宋体" w:cs="宋体" w:eastAsia="宋体" w:hint="default"/>
                <w:sz w:val="21"/>
                <w:szCs w:val="21"/>
              </w:rPr>
              <w:t>应付购房意向金</w:t>
            </w:r>
          </w:p>
        </w:tc>
        <w:tc>
          <w:tcPr>
            <w:tcW w:w="32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20"/>
              <w:jc w:val="right"/>
              <w:rPr>
                <w:rFonts w:ascii="Arial" w:hAnsi="Arial" w:cs="Arial" w:eastAsia="Arial" w:hint="default"/>
                <w:sz w:val="21"/>
                <w:szCs w:val="21"/>
              </w:rPr>
            </w:pPr>
            <w:r>
              <w:rPr>
                <w:rFonts w:ascii="Arial"/>
                <w:spacing w:val="-1"/>
                <w:sz w:val="21"/>
              </w:rPr>
              <w:t>33,349,439.68</w:t>
            </w:r>
          </w:p>
        </w:tc>
        <w:tc>
          <w:tcPr>
            <w:tcW w:w="32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27"/>
              <w:jc w:val="right"/>
              <w:rPr>
                <w:rFonts w:ascii="Arial" w:hAnsi="Arial" w:cs="Arial" w:eastAsia="Arial" w:hint="default"/>
                <w:sz w:val="21"/>
                <w:szCs w:val="21"/>
              </w:rPr>
            </w:pPr>
            <w:r>
              <w:rPr>
                <w:rFonts w:ascii="Arial"/>
                <w:spacing w:val="-1"/>
                <w:sz w:val="21"/>
              </w:rPr>
              <w:t>41,185,229.00</w:t>
            </w:r>
          </w:p>
        </w:tc>
      </w:tr>
      <w:tr>
        <w:trPr>
          <w:trHeight w:val="480" w:hRule="exact"/>
        </w:trPr>
        <w:tc>
          <w:tcPr>
            <w:tcW w:w="3248"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53"/>
              <w:ind w:left="43" w:right="0"/>
              <w:jc w:val="left"/>
              <w:rPr>
                <w:rFonts w:ascii="宋体" w:hAnsi="宋体" w:cs="宋体" w:eastAsia="宋体" w:hint="default"/>
                <w:sz w:val="21"/>
                <w:szCs w:val="21"/>
              </w:rPr>
            </w:pPr>
            <w:r>
              <w:rPr>
                <w:rFonts w:ascii="宋体" w:hAnsi="宋体" w:cs="宋体" w:eastAsia="宋体" w:hint="default"/>
                <w:sz w:val="21"/>
                <w:szCs w:val="21"/>
              </w:rPr>
              <w:t>应付代收代付款</w:t>
            </w:r>
          </w:p>
        </w:tc>
        <w:tc>
          <w:tcPr>
            <w:tcW w:w="323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20"/>
              <w:jc w:val="right"/>
              <w:rPr>
                <w:rFonts w:ascii="Arial" w:hAnsi="Arial" w:cs="Arial" w:eastAsia="Arial" w:hint="default"/>
                <w:sz w:val="21"/>
                <w:szCs w:val="21"/>
              </w:rPr>
            </w:pPr>
            <w:r>
              <w:rPr>
                <w:rFonts w:ascii="Arial"/>
                <w:spacing w:val="-1"/>
                <w:sz w:val="21"/>
              </w:rPr>
              <w:t>23,795,998.98</w:t>
            </w:r>
          </w:p>
        </w:tc>
        <w:tc>
          <w:tcPr>
            <w:tcW w:w="3233"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27"/>
              <w:jc w:val="right"/>
              <w:rPr>
                <w:rFonts w:ascii="Arial" w:hAnsi="Arial" w:cs="Arial" w:eastAsia="Arial" w:hint="default"/>
                <w:sz w:val="21"/>
                <w:szCs w:val="21"/>
              </w:rPr>
            </w:pPr>
            <w:r>
              <w:rPr>
                <w:rFonts w:ascii="Arial"/>
                <w:spacing w:val="-1"/>
                <w:sz w:val="21"/>
              </w:rPr>
              <w:t>4,942,297.92</w:t>
            </w:r>
          </w:p>
        </w:tc>
      </w:tr>
    </w:tbl>
    <w:p>
      <w:pPr>
        <w:spacing w:after="0" w:line="240" w:lineRule="auto"/>
        <w:jc w:val="right"/>
        <w:rPr>
          <w:rFonts w:ascii="Arial" w:hAnsi="Arial" w:cs="Arial" w:eastAsia="Arial" w:hint="default"/>
          <w:sz w:val="21"/>
          <w:szCs w:val="21"/>
        </w:rPr>
        <w:sectPr>
          <w:pgSz w:w="11910" w:h="16840"/>
          <w:pgMar w:header="877" w:footer="975" w:top="1100" w:bottom="1160" w:left="960" w:right="960"/>
        </w:sectPr>
      </w:pPr>
    </w:p>
    <w:p>
      <w:pPr>
        <w:spacing w:line="240" w:lineRule="auto" w:before="8"/>
        <w:rPr>
          <w:rFonts w:ascii="宋体" w:hAnsi="宋体" w:cs="宋体" w:eastAsia="宋体" w:hint="default"/>
          <w:sz w:val="24"/>
          <w:szCs w:val="24"/>
        </w:rPr>
      </w:pPr>
    </w:p>
    <w:tbl>
      <w:tblPr>
        <w:tblW w:w="0" w:type="auto"/>
        <w:jc w:val="left"/>
        <w:tblInd w:w="115" w:type="dxa"/>
        <w:tblLayout w:type="fixed"/>
        <w:tblCellMar>
          <w:top w:w="0" w:type="dxa"/>
          <w:left w:w="0" w:type="dxa"/>
          <w:bottom w:w="0" w:type="dxa"/>
          <w:right w:w="0" w:type="dxa"/>
        </w:tblCellMar>
        <w:tblLook w:val="01E0"/>
      </w:tblPr>
      <w:tblGrid>
        <w:gridCol w:w="3248"/>
        <w:gridCol w:w="3231"/>
        <w:gridCol w:w="3233"/>
      </w:tblGrid>
      <w:tr>
        <w:trPr>
          <w:trHeight w:val="480" w:hRule="exact"/>
        </w:trPr>
        <w:tc>
          <w:tcPr>
            <w:tcW w:w="3248"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56"/>
              <w:ind w:right="1397"/>
              <w:jc w:val="right"/>
              <w:rPr>
                <w:rFonts w:ascii="宋体" w:hAnsi="宋体" w:cs="宋体" w:eastAsia="宋体" w:hint="default"/>
                <w:sz w:val="21"/>
                <w:szCs w:val="21"/>
              </w:rPr>
            </w:pPr>
            <w:r>
              <w:rPr>
                <w:rFonts w:ascii="宋体" w:hAnsi="宋体" w:cs="宋体" w:eastAsia="宋体" w:hint="default"/>
                <w:sz w:val="21"/>
                <w:szCs w:val="21"/>
              </w:rPr>
              <w:t>项目</w:t>
            </w:r>
          </w:p>
        </w:tc>
        <w:tc>
          <w:tcPr>
            <w:tcW w:w="323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56"/>
              <w:ind w:left="4" w:right="0"/>
              <w:jc w:val="center"/>
              <w:rPr>
                <w:rFonts w:ascii="宋体" w:hAnsi="宋体" w:cs="宋体" w:eastAsia="宋体" w:hint="default"/>
                <w:sz w:val="21"/>
                <w:szCs w:val="21"/>
              </w:rPr>
            </w:pPr>
            <w:r>
              <w:rPr>
                <w:rFonts w:ascii="宋体" w:hAnsi="宋体" w:cs="宋体" w:eastAsia="宋体" w:hint="default"/>
                <w:sz w:val="21"/>
                <w:szCs w:val="21"/>
              </w:rPr>
              <w:t>年末数</w:t>
            </w:r>
          </w:p>
        </w:tc>
        <w:tc>
          <w:tcPr>
            <w:tcW w:w="3233"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56"/>
              <w:ind w:right="1"/>
              <w:jc w:val="center"/>
              <w:rPr>
                <w:rFonts w:ascii="宋体" w:hAnsi="宋体" w:cs="宋体" w:eastAsia="宋体" w:hint="default"/>
                <w:sz w:val="21"/>
                <w:szCs w:val="21"/>
              </w:rPr>
            </w:pPr>
            <w:r>
              <w:rPr>
                <w:rFonts w:ascii="宋体" w:hAnsi="宋体" w:cs="宋体" w:eastAsia="宋体" w:hint="default"/>
                <w:sz w:val="21"/>
                <w:szCs w:val="21"/>
              </w:rPr>
              <w:t>年初数</w:t>
            </w:r>
          </w:p>
        </w:tc>
      </w:tr>
      <w:tr>
        <w:trPr>
          <w:trHeight w:val="470" w:hRule="exact"/>
        </w:trPr>
        <w:tc>
          <w:tcPr>
            <w:tcW w:w="32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53"/>
              <w:ind w:left="4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2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7"/>
              <w:jc w:val="right"/>
              <w:rPr>
                <w:rFonts w:ascii="Arial" w:hAnsi="Arial" w:cs="Arial" w:eastAsia="Arial" w:hint="default"/>
                <w:sz w:val="21"/>
                <w:szCs w:val="21"/>
              </w:rPr>
            </w:pPr>
            <w:r>
              <w:rPr>
                <w:rFonts w:ascii="Arial"/>
                <w:spacing w:val="-1"/>
                <w:sz w:val="21"/>
              </w:rPr>
              <w:t>1,156,771.83</w:t>
            </w:r>
          </w:p>
        </w:tc>
        <w:tc>
          <w:tcPr>
            <w:tcW w:w="32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27"/>
              <w:jc w:val="right"/>
              <w:rPr>
                <w:rFonts w:ascii="Arial" w:hAnsi="Arial" w:cs="Arial" w:eastAsia="Arial" w:hint="default"/>
                <w:sz w:val="21"/>
                <w:szCs w:val="21"/>
              </w:rPr>
            </w:pPr>
            <w:r>
              <w:rPr>
                <w:rFonts w:ascii="Arial"/>
                <w:spacing w:val="-1"/>
                <w:sz w:val="21"/>
              </w:rPr>
              <w:t>2,211,483.28</w:t>
            </w:r>
          </w:p>
        </w:tc>
      </w:tr>
      <w:tr>
        <w:trPr>
          <w:trHeight w:val="480" w:hRule="exact"/>
        </w:trPr>
        <w:tc>
          <w:tcPr>
            <w:tcW w:w="3248"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53"/>
              <w:ind w:right="1397"/>
              <w:jc w:val="right"/>
              <w:rPr>
                <w:rFonts w:ascii="宋体" w:hAnsi="宋体" w:cs="宋体" w:eastAsia="宋体" w:hint="default"/>
                <w:sz w:val="21"/>
                <w:szCs w:val="21"/>
              </w:rPr>
            </w:pPr>
            <w:r>
              <w:rPr>
                <w:rFonts w:ascii="宋体" w:hAnsi="宋体" w:cs="宋体" w:eastAsia="宋体" w:hint="default"/>
                <w:sz w:val="21"/>
                <w:szCs w:val="21"/>
              </w:rPr>
              <w:t>合计</w:t>
            </w:r>
          </w:p>
        </w:tc>
        <w:tc>
          <w:tcPr>
            <w:tcW w:w="323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8"/>
              <w:jc w:val="right"/>
              <w:rPr>
                <w:rFonts w:ascii="Arial" w:hAnsi="Arial" w:cs="Arial" w:eastAsia="Arial" w:hint="default"/>
                <w:sz w:val="21"/>
                <w:szCs w:val="21"/>
              </w:rPr>
            </w:pPr>
            <w:r>
              <w:rPr>
                <w:rFonts w:ascii="Arial"/>
                <w:spacing w:val="-1"/>
                <w:sz w:val="21"/>
              </w:rPr>
              <w:t>88,556,528.45</w:t>
            </w:r>
          </w:p>
        </w:tc>
        <w:tc>
          <w:tcPr>
            <w:tcW w:w="3233"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26"/>
              <w:jc w:val="right"/>
              <w:rPr>
                <w:rFonts w:ascii="Arial" w:hAnsi="Arial" w:cs="Arial" w:eastAsia="Arial" w:hint="default"/>
                <w:sz w:val="21"/>
                <w:szCs w:val="21"/>
              </w:rPr>
            </w:pPr>
            <w:r>
              <w:rPr>
                <w:rFonts w:ascii="Arial"/>
                <w:spacing w:val="-1"/>
                <w:sz w:val="21"/>
              </w:rPr>
              <w:t>344,559,855.69</w:t>
            </w:r>
          </w:p>
        </w:tc>
      </w:tr>
    </w:tbl>
    <w:p>
      <w:pPr>
        <w:spacing w:line="240" w:lineRule="auto" w:before="4"/>
        <w:rPr>
          <w:rFonts w:ascii="宋体" w:hAnsi="宋体" w:cs="宋体" w:eastAsia="宋体" w:hint="default"/>
          <w:sz w:val="6"/>
          <w:szCs w:val="6"/>
        </w:rPr>
      </w:pPr>
    </w:p>
    <w:p>
      <w:pPr>
        <w:pStyle w:val="BodyText"/>
        <w:spacing w:line="333" w:lineRule="auto"/>
        <w:ind w:left="172" w:right="165" w:firstLine="480"/>
        <w:jc w:val="left"/>
      </w:pPr>
      <w:r>
        <w:rPr>
          <w:spacing w:val="-5"/>
        </w:rPr>
        <w:t>注：其他应付款较上期减少</w:t>
      </w:r>
      <w:r>
        <w:rPr>
          <w:spacing w:val="-38"/>
        </w:rPr>
        <w:t> </w:t>
      </w:r>
      <w:r>
        <w:rPr>
          <w:rFonts w:ascii="Arial" w:hAnsi="Arial" w:cs="Arial" w:eastAsia="Arial" w:hint="default"/>
          <w:spacing w:val="-3"/>
        </w:rPr>
        <w:t>74.30%</w:t>
      </w:r>
      <w:r>
        <w:rPr>
          <w:spacing w:val="-3"/>
        </w:rPr>
        <w:t>，主要是本期支付关联单位中国宝安集团控股有限公</w:t>
      </w:r>
      <w:r>
        <w:rPr/>
        <w:t> 司往来款</w:t>
      </w:r>
      <w:r>
        <w:rPr>
          <w:spacing w:val="-64"/>
        </w:rPr>
        <w:t> </w:t>
      </w:r>
      <w:r>
        <w:rPr>
          <w:rFonts w:ascii="Arial" w:hAnsi="Arial" w:cs="Arial" w:eastAsia="Arial" w:hint="default"/>
        </w:rPr>
        <w:t>244,905,644.16</w:t>
      </w:r>
      <w:r>
        <w:rPr>
          <w:rFonts w:ascii="Arial" w:hAnsi="Arial" w:cs="Arial" w:eastAsia="Arial" w:hint="default"/>
          <w:spacing w:val="-8"/>
        </w:rPr>
        <w:t> </w:t>
      </w:r>
      <w:r>
        <w:rPr/>
        <w:t>元所致。</w:t>
      </w:r>
    </w:p>
    <w:p>
      <w:pPr>
        <w:pStyle w:val="BodyText"/>
        <w:spacing w:line="240" w:lineRule="auto" w:before="25"/>
        <w:ind w:left="653" w:right="0"/>
        <w:jc w:val="left"/>
      </w:pPr>
      <w:r>
        <w:rPr/>
        <w:t>（</w:t>
      </w:r>
      <w:r>
        <w:rPr>
          <w:rFonts w:ascii="Arial" w:hAnsi="Arial" w:cs="Arial" w:eastAsia="Arial" w:hint="default"/>
        </w:rPr>
        <w:t>2</w:t>
      </w:r>
      <w:r>
        <w:rPr/>
        <w:t>）本期末无账龄超过</w:t>
      </w:r>
      <w:r>
        <w:rPr>
          <w:spacing w:val="-61"/>
        </w:rPr>
        <w:t> </w:t>
      </w:r>
      <w:r>
        <w:rPr>
          <w:rFonts w:ascii="Arial" w:hAnsi="Arial" w:cs="Arial" w:eastAsia="Arial" w:hint="default"/>
        </w:rPr>
        <w:t>1</w:t>
      </w:r>
      <w:r>
        <w:rPr>
          <w:rFonts w:ascii="Arial" w:hAnsi="Arial" w:cs="Arial" w:eastAsia="Arial" w:hint="default"/>
          <w:spacing w:val="-7"/>
        </w:rPr>
        <w:t> </w:t>
      </w:r>
      <w:r>
        <w:rPr/>
        <w:t>年的重要其他应付款情况。</w:t>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20"/>
          <w:szCs w:val="20"/>
        </w:rPr>
      </w:pPr>
    </w:p>
    <w:p>
      <w:pPr>
        <w:pStyle w:val="Heading3"/>
        <w:spacing w:line="240" w:lineRule="auto"/>
        <w:ind w:left="655" w:right="0"/>
        <w:jc w:val="left"/>
        <w:rPr>
          <w:b w:val="0"/>
          <w:bCs w:val="0"/>
        </w:rPr>
      </w:pPr>
      <w:r>
        <w:rPr>
          <w:rFonts w:ascii="Arial" w:hAnsi="Arial" w:cs="Arial" w:eastAsia="Arial" w:hint="default"/>
        </w:rPr>
        <w:t>24</w:t>
      </w:r>
      <w:r>
        <w:rPr/>
        <w:t>、一年内到期的非流动负债</w:t>
      </w:r>
      <w:r>
        <w:rPr>
          <w:b w:val="0"/>
          <w:bCs w:val="0"/>
        </w:rPr>
      </w:r>
    </w:p>
    <w:tbl>
      <w:tblPr>
        <w:tblW w:w="0" w:type="auto"/>
        <w:jc w:val="left"/>
        <w:tblInd w:w="115" w:type="dxa"/>
        <w:tblLayout w:type="fixed"/>
        <w:tblCellMar>
          <w:top w:w="0" w:type="dxa"/>
          <w:left w:w="0" w:type="dxa"/>
          <w:bottom w:w="0" w:type="dxa"/>
          <w:right w:w="0" w:type="dxa"/>
        </w:tblCellMar>
        <w:tblLook w:val="01E0"/>
      </w:tblPr>
      <w:tblGrid>
        <w:gridCol w:w="4172"/>
        <w:gridCol w:w="2756"/>
        <w:gridCol w:w="2756"/>
      </w:tblGrid>
      <w:tr>
        <w:trPr>
          <w:trHeight w:val="480" w:hRule="exact"/>
        </w:trPr>
        <w:tc>
          <w:tcPr>
            <w:tcW w:w="4172"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53"/>
              <w:ind w:left="2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5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53"/>
              <w:ind w:left="6" w:right="0"/>
              <w:jc w:val="center"/>
              <w:rPr>
                <w:rFonts w:ascii="宋体" w:hAnsi="宋体" w:cs="宋体" w:eastAsia="宋体" w:hint="default"/>
                <w:sz w:val="21"/>
                <w:szCs w:val="21"/>
              </w:rPr>
            </w:pPr>
            <w:r>
              <w:rPr>
                <w:rFonts w:ascii="宋体" w:hAnsi="宋体" w:cs="宋体" w:eastAsia="宋体" w:hint="default"/>
                <w:sz w:val="21"/>
                <w:szCs w:val="21"/>
              </w:rPr>
              <w:t>年末余额</w:t>
            </w:r>
          </w:p>
        </w:tc>
        <w:tc>
          <w:tcPr>
            <w:tcW w:w="2756"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53"/>
              <w:ind w:right="1"/>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480" w:hRule="exact"/>
        </w:trPr>
        <w:tc>
          <w:tcPr>
            <w:tcW w:w="4172"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53"/>
              <w:ind w:left="43" w:right="0"/>
              <w:jc w:val="left"/>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6"/>
                <w:sz w:val="21"/>
                <w:szCs w:val="21"/>
              </w:rPr>
              <w:t> </w:t>
            </w:r>
            <w:r>
              <w:rPr>
                <w:rFonts w:ascii="宋体" w:hAnsi="宋体" w:cs="宋体" w:eastAsia="宋体" w:hint="default"/>
                <w:sz w:val="21"/>
                <w:szCs w:val="21"/>
              </w:rPr>
              <w:t>年内到期的长期借款（附注六、</w:t>
            </w:r>
            <w:r>
              <w:rPr>
                <w:rFonts w:ascii="Arial" w:hAnsi="Arial" w:cs="Arial" w:eastAsia="Arial" w:hint="default"/>
                <w:sz w:val="21"/>
                <w:szCs w:val="21"/>
              </w:rPr>
              <w:t>25</w:t>
            </w:r>
            <w:r>
              <w:rPr>
                <w:rFonts w:ascii="宋体" w:hAnsi="宋体" w:cs="宋体" w:eastAsia="宋体" w:hint="default"/>
                <w:sz w:val="21"/>
                <w:szCs w:val="21"/>
              </w:rPr>
              <w:t>）</w:t>
            </w:r>
          </w:p>
        </w:tc>
        <w:tc>
          <w:tcPr>
            <w:tcW w:w="275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left="1267" w:right="0"/>
              <w:jc w:val="left"/>
              <w:rPr>
                <w:rFonts w:ascii="Arial" w:hAnsi="Arial" w:cs="Arial" w:eastAsia="Arial" w:hint="default"/>
                <w:sz w:val="21"/>
                <w:szCs w:val="21"/>
              </w:rPr>
            </w:pPr>
            <w:r>
              <w:rPr>
                <w:rFonts w:ascii="Arial"/>
                <w:sz w:val="21"/>
              </w:rPr>
              <w:t>533,900,000.00</w:t>
            </w:r>
          </w:p>
        </w:tc>
        <w:tc>
          <w:tcPr>
            <w:tcW w:w="2756"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right="23"/>
              <w:jc w:val="right"/>
              <w:rPr>
                <w:rFonts w:ascii="Arial" w:hAnsi="Arial" w:cs="Arial" w:eastAsia="Arial" w:hint="default"/>
                <w:sz w:val="21"/>
                <w:szCs w:val="21"/>
              </w:rPr>
            </w:pPr>
            <w:r>
              <w:rPr>
                <w:rFonts w:ascii="Arial"/>
                <w:w w:val="100"/>
                <w:sz w:val="21"/>
              </w:rPr>
              <w:t>-</w:t>
            </w:r>
          </w:p>
        </w:tc>
      </w:tr>
    </w:tbl>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3"/>
          <w:szCs w:val="23"/>
        </w:rPr>
      </w:pPr>
    </w:p>
    <w:p>
      <w:pPr>
        <w:pStyle w:val="Heading3"/>
        <w:spacing w:line="240" w:lineRule="auto" w:before="26"/>
        <w:ind w:left="655" w:right="0"/>
        <w:jc w:val="left"/>
        <w:rPr>
          <w:b w:val="0"/>
          <w:bCs w:val="0"/>
        </w:rPr>
      </w:pPr>
      <w:r>
        <w:rPr>
          <w:rFonts w:ascii="Arial" w:hAnsi="Arial" w:cs="Arial" w:eastAsia="Arial" w:hint="default"/>
        </w:rPr>
        <w:t>25</w:t>
      </w:r>
      <w:r>
        <w:rPr/>
        <w:t>、长期借款</w:t>
      </w:r>
      <w:r>
        <w:rPr>
          <w:b w:val="0"/>
          <w:bCs w:val="0"/>
        </w:rPr>
      </w:r>
    </w:p>
    <w:p>
      <w:pPr>
        <w:pStyle w:val="BodyText"/>
        <w:spacing w:line="240" w:lineRule="auto" w:before="129"/>
        <w:ind w:left="653" w:right="0"/>
        <w:jc w:val="left"/>
      </w:pPr>
      <w:r>
        <w:rPr/>
        <w:t>（</w:t>
      </w:r>
      <w:r>
        <w:rPr>
          <w:rFonts w:ascii="Arial" w:hAnsi="Arial" w:cs="Arial" w:eastAsia="Arial" w:hint="default"/>
        </w:rPr>
        <w:t>1</w:t>
      </w:r>
      <w:r>
        <w:rPr/>
        <w:t>）长期借款分类</w:t>
      </w:r>
    </w:p>
    <w:tbl>
      <w:tblPr>
        <w:tblW w:w="0" w:type="auto"/>
        <w:jc w:val="left"/>
        <w:tblInd w:w="115" w:type="dxa"/>
        <w:tblLayout w:type="fixed"/>
        <w:tblCellMar>
          <w:top w:w="0" w:type="dxa"/>
          <w:left w:w="0" w:type="dxa"/>
          <w:bottom w:w="0" w:type="dxa"/>
          <w:right w:w="0" w:type="dxa"/>
        </w:tblCellMar>
        <w:tblLook w:val="01E0"/>
      </w:tblPr>
      <w:tblGrid>
        <w:gridCol w:w="4371"/>
        <w:gridCol w:w="2669"/>
        <w:gridCol w:w="2672"/>
      </w:tblGrid>
      <w:tr>
        <w:trPr>
          <w:trHeight w:val="480" w:hRule="exact"/>
        </w:trPr>
        <w:tc>
          <w:tcPr>
            <w:tcW w:w="4371"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55"/>
              <w:ind w:left="2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6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55"/>
              <w:ind w:right="0"/>
              <w:jc w:val="center"/>
              <w:rPr>
                <w:rFonts w:ascii="宋体" w:hAnsi="宋体" w:cs="宋体" w:eastAsia="宋体" w:hint="default"/>
                <w:sz w:val="21"/>
                <w:szCs w:val="21"/>
              </w:rPr>
            </w:pPr>
            <w:r>
              <w:rPr>
                <w:rFonts w:ascii="宋体" w:hAnsi="宋体" w:cs="宋体" w:eastAsia="宋体" w:hint="default"/>
                <w:sz w:val="21"/>
                <w:szCs w:val="21"/>
              </w:rPr>
              <w:t>年末数</w:t>
            </w:r>
          </w:p>
        </w:tc>
        <w:tc>
          <w:tcPr>
            <w:tcW w:w="2672"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55"/>
              <w:ind w:right="1"/>
              <w:jc w:val="center"/>
              <w:rPr>
                <w:rFonts w:ascii="宋体" w:hAnsi="宋体" w:cs="宋体" w:eastAsia="宋体" w:hint="default"/>
                <w:sz w:val="21"/>
                <w:szCs w:val="21"/>
              </w:rPr>
            </w:pPr>
            <w:r>
              <w:rPr>
                <w:rFonts w:ascii="宋体" w:hAnsi="宋体" w:cs="宋体" w:eastAsia="宋体" w:hint="default"/>
                <w:sz w:val="21"/>
                <w:szCs w:val="21"/>
              </w:rPr>
              <w:t>年初数</w:t>
            </w:r>
          </w:p>
        </w:tc>
      </w:tr>
      <w:tr>
        <w:trPr>
          <w:trHeight w:val="470" w:hRule="exact"/>
        </w:trPr>
        <w:tc>
          <w:tcPr>
            <w:tcW w:w="437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55"/>
              <w:ind w:left="43" w:right="0"/>
              <w:jc w:val="left"/>
              <w:rPr>
                <w:rFonts w:ascii="宋体" w:hAnsi="宋体" w:cs="宋体" w:eastAsia="宋体" w:hint="default"/>
                <w:sz w:val="21"/>
                <w:szCs w:val="21"/>
              </w:rPr>
            </w:pPr>
            <w:r>
              <w:rPr>
                <w:rFonts w:ascii="宋体" w:hAnsi="宋体" w:cs="宋体" w:eastAsia="宋体" w:hint="default"/>
                <w:sz w:val="21"/>
                <w:szCs w:val="21"/>
              </w:rPr>
              <w:t>抵押加保证借款</w:t>
            </w:r>
          </w:p>
        </w:tc>
        <w:tc>
          <w:tcPr>
            <w:tcW w:w="26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9"/>
              <w:jc w:val="right"/>
              <w:rPr>
                <w:rFonts w:ascii="Arial" w:hAnsi="Arial" w:cs="Arial" w:eastAsia="Arial" w:hint="default"/>
                <w:sz w:val="21"/>
                <w:szCs w:val="21"/>
              </w:rPr>
            </w:pPr>
            <w:r>
              <w:rPr>
                <w:rFonts w:ascii="Arial"/>
                <w:spacing w:val="-1"/>
                <w:sz w:val="21"/>
              </w:rPr>
              <w:t>580,800,000.00</w:t>
            </w:r>
          </w:p>
        </w:tc>
        <w:tc>
          <w:tcPr>
            <w:tcW w:w="267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24"/>
              <w:jc w:val="right"/>
              <w:rPr>
                <w:rFonts w:ascii="Arial" w:hAnsi="Arial" w:cs="Arial" w:eastAsia="Arial" w:hint="default"/>
                <w:sz w:val="21"/>
                <w:szCs w:val="21"/>
              </w:rPr>
            </w:pPr>
            <w:r>
              <w:rPr>
                <w:rFonts w:ascii="Arial"/>
                <w:spacing w:val="-1"/>
                <w:sz w:val="21"/>
              </w:rPr>
              <w:t>665,300,000.00</w:t>
            </w:r>
          </w:p>
        </w:tc>
      </w:tr>
      <w:tr>
        <w:trPr>
          <w:trHeight w:val="471" w:hRule="exact"/>
        </w:trPr>
        <w:tc>
          <w:tcPr>
            <w:tcW w:w="437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53"/>
              <w:ind w:left="43" w:right="0"/>
              <w:jc w:val="left"/>
              <w:rPr>
                <w:rFonts w:ascii="宋体" w:hAnsi="宋体" w:cs="宋体" w:eastAsia="宋体" w:hint="default"/>
                <w:sz w:val="21"/>
                <w:szCs w:val="21"/>
              </w:rPr>
            </w:pPr>
            <w:r>
              <w:rPr>
                <w:rFonts w:ascii="宋体" w:hAnsi="宋体" w:cs="宋体" w:eastAsia="宋体" w:hint="default"/>
                <w:sz w:val="21"/>
                <w:szCs w:val="21"/>
              </w:rPr>
              <w:t>抵押加质押借款</w:t>
            </w:r>
          </w:p>
        </w:tc>
        <w:tc>
          <w:tcPr>
            <w:tcW w:w="26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9"/>
              <w:jc w:val="right"/>
              <w:rPr>
                <w:rFonts w:ascii="Arial" w:hAnsi="Arial" w:cs="Arial" w:eastAsia="Arial" w:hint="default"/>
                <w:sz w:val="21"/>
                <w:szCs w:val="21"/>
              </w:rPr>
            </w:pPr>
            <w:r>
              <w:rPr>
                <w:rFonts w:ascii="Arial"/>
                <w:spacing w:val="-1"/>
                <w:sz w:val="21"/>
              </w:rPr>
              <w:t>250,000,000.00</w:t>
            </w:r>
          </w:p>
        </w:tc>
        <w:tc>
          <w:tcPr>
            <w:tcW w:w="267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24"/>
              <w:jc w:val="right"/>
              <w:rPr>
                <w:rFonts w:ascii="Arial" w:hAnsi="Arial" w:cs="Arial" w:eastAsia="Arial" w:hint="default"/>
                <w:sz w:val="21"/>
                <w:szCs w:val="21"/>
              </w:rPr>
            </w:pPr>
            <w:r>
              <w:rPr>
                <w:rFonts w:ascii="Arial"/>
                <w:spacing w:val="-1"/>
                <w:sz w:val="21"/>
              </w:rPr>
              <w:t>200,000,000.00</w:t>
            </w:r>
          </w:p>
        </w:tc>
      </w:tr>
      <w:tr>
        <w:trPr>
          <w:trHeight w:val="470" w:hRule="exact"/>
        </w:trPr>
        <w:tc>
          <w:tcPr>
            <w:tcW w:w="437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53"/>
              <w:ind w:left="43" w:right="0"/>
              <w:jc w:val="left"/>
              <w:rPr>
                <w:rFonts w:ascii="宋体" w:hAnsi="宋体" w:cs="宋体" w:eastAsia="宋体" w:hint="default"/>
                <w:sz w:val="21"/>
                <w:szCs w:val="21"/>
              </w:rPr>
            </w:pPr>
            <w:r>
              <w:rPr>
                <w:rFonts w:ascii="宋体" w:hAnsi="宋体" w:cs="宋体" w:eastAsia="宋体" w:hint="default"/>
                <w:sz w:val="21"/>
                <w:szCs w:val="21"/>
              </w:rPr>
              <w:t>减：一年内到期的长期借款（附注六、</w:t>
            </w:r>
            <w:r>
              <w:rPr>
                <w:rFonts w:ascii="Arial" w:hAnsi="Arial" w:cs="Arial" w:eastAsia="Arial" w:hint="default"/>
                <w:sz w:val="21"/>
                <w:szCs w:val="21"/>
              </w:rPr>
              <w:t>24</w:t>
            </w:r>
            <w:r>
              <w:rPr>
                <w:rFonts w:ascii="宋体" w:hAnsi="宋体" w:cs="宋体" w:eastAsia="宋体" w:hint="default"/>
                <w:sz w:val="21"/>
                <w:szCs w:val="21"/>
              </w:rPr>
              <w:t>）</w:t>
            </w:r>
          </w:p>
        </w:tc>
        <w:tc>
          <w:tcPr>
            <w:tcW w:w="26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9"/>
              <w:jc w:val="right"/>
              <w:rPr>
                <w:rFonts w:ascii="Arial" w:hAnsi="Arial" w:cs="Arial" w:eastAsia="Arial" w:hint="default"/>
                <w:sz w:val="21"/>
                <w:szCs w:val="21"/>
              </w:rPr>
            </w:pPr>
            <w:r>
              <w:rPr>
                <w:rFonts w:ascii="Arial"/>
                <w:spacing w:val="-1"/>
                <w:sz w:val="21"/>
              </w:rPr>
              <w:t>533,900,000.00</w:t>
            </w:r>
          </w:p>
        </w:tc>
        <w:tc>
          <w:tcPr>
            <w:tcW w:w="267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26"/>
              <w:jc w:val="right"/>
              <w:rPr>
                <w:rFonts w:ascii="Arial" w:hAnsi="Arial" w:cs="Arial" w:eastAsia="Arial" w:hint="default"/>
                <w:sz w:val="21"/>
                <w:szCs w:val="21"/>
              </w:rPr>
            </w:pPr>
            <w:r>
              <w:rPr>
                <w:rFonts w:ascii="Arial"/>
                <w:w w:val="100"/>
                <w:sz w:val="21"/>
              </w:rPr>
              <w:t>-</w:t>
            </w:r>
          </w:p>
        </w:tc>
      </w:tr>
      <w:tr>
        <w:trPr>
          <w:trHeight w:val="480" w:hRule="exact"/>
        </w:trPr>
        <w:tc>
          <w:tcPr>
            <w:tcW w:w="437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53"/>
              <w:ind w:left="2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66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9"/>
              <w:jc w:val="right"/>
              <w:rPr>
                <w:rFonts w:ascii="Arial" w:hAnsi="Arial" w:cs="Arial" w:eastAsia="Arial" w:hint="default"/>
                <w:sz w:val="21"/>
                <w:szCs w:val="21"/>
              </w:rPr>
            </w:pPr>
            <w:r>
              <w:rPr>
                <w:rFonts w:ascii="Arial"/>
                <w:spacing w:val="-1"/>
                <w:sz w:val="21"/>
              </w:rPr>
              <w:t>296,900,000.00</w:t>
            </w:r>
          </w:p>
        </w:tc>
        <w:tc>
          <w:tcPr>
            <w:tcW w:w="2672"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24"/>
              <w:jc w:val="right"/>
              <w:rPr>
                <w:rFonts w:ascii="Arial" w:hAnsi="Arial" w:cs="Arial" w:eastAsia="Arial" w:hint="default"/>
                <w:sz w:val="21"/>
                <w:szCs w:val="21"/>
              </w:rPr>
            </w:pPr>
            <w:r>
              <w:rPr>
                <w:rFonts w:ascii="Arial"/>
                <w:spacing w:val="-1"/>
                <w:sz w:val="21"/>
              </w:rPr>
              <w:t>865,300,000.00</w:t>
            </w:r>
          </w:p>
        </w:tc>
      </w:tr>
    </w:tbl>
    <w:p>
      <w:pPr>
        <w:spacing w:line="240" w:lineRule="auto" w:before="5"/>
        <w:rPr>
          <w:rFonts w:ascii="宋体" w:hAnsi="宋体" w:cs="宋体" w:eastAsia="宋体" w:hint="default"/>
          <w:sz w:val="9"/>
          <w:szCs w:val="9"/>
        </w:rPr>
      </w:pPr>
    </w:p>
    <w:p>
      <w:pPr>
        <w:pStyle w:val="BodyText"/>
        <w:spacing w:line="240" w:lineRule="auto"/>
        <w:ind w:left="583" w:right="0"/>
        <w:jc w:val="left"/>
      </w:pPr>
      <w:r>
        <w:rPr/>
        <w:t>（</w:t>
      </w:r>
      <w:r>
        <w:rPr>
          <w:rFonts w:ascii="Arial" w:hAnsi="Arial" w:cs="Arial" w:eastAsia="Arial" w:hint="default"/>
        </w:rPr>
        <w:t>2</w:t>
      </w:r>
      <w:r>
        <w:rPr/>
        <w:t>）长期借款明细</w:t>
      </w:r>
    </w:p>
    <w:tbl>
      <w:tblPr>
        <w:tblW w:w="0" w:type="auto"/>
        <w:jc w:val="left"/>
        <w:tblInd w:w="115" w:type="dxa"/>
        <w:tblLayout w:type="fixed"/>
        <w:tblCellMar>
          <w:top w:w="0" w:type="dxa"/>
          <w:left w:w="0" w:type="dxa"/>
          <w:bottom w:w="0" w:type="dxa"/>
          <w:right w:w="0" w:type="dxa"/>
        </w:tblCellMar>
        <w:tblLook w:val="01E0"/>
      </w:tblPr>
      <w:tblGrid>
        <w:gridCol w:w="2879"/>
        <w:gridCol w:w="1277"/>
        <w:gridCol w:w="992"/>
        <w:gridCol w:w="710"/>
        <w:gridCol w:w="1274"/>
        <w:gridCol w:w="1277"/>
        <w:gridCol w:w="1274"/>
      </w:tblGrid>
      <w:tr>
        <w:trPr>
          <w:trHeight w:val="502" w:hRule="exact"/>
        </w:trPr>
        <w:tc>
          <w:tcPr>
            <w:tcW w:w="2879"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3" w:right="0"/>
              <w:jc w:val="center"/>
              <w:rPr>
                <w:rFonts w:ascii="宋体" w:hAnsi="宋体" w:cs="宋体" w:eastAsia="宋体" w:hint="default"/>
                <w:sz w:val="15"/>
                <w:szCs w:val="15"/>
              </w:rPr>
            </w:pPr>
            <w:r>
              <w:rPr>
                <w:rFonts w:ascii="宋体" w:hAnsi="宋体" w:cs="宋体" w:eastAsia="宋体" w:hint="default"/>
                <w:sz w:val="15"/>
                <w:szCs w:val="15"/>
              </w:rPr>
              <w:t>贷款单位</w:t>
            </w:r>
          </w:p>
        </w:tc>
        <w:tc>
          <w:tcPr>
            <w:tcW w:w="127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333" w:right="0"/>
              <w:jc w:val="left"/>
              <w:rPr>
                <w:rFonts w:ascii="宋体" w:hAnsi="宋体" w:cs="宋体" w:eastAsia="宋体" w:hint="default"/>
                <w:sz w:val="15"/>
                <w:szCs w:val="15"/>
              </w:rPr>
            </w:pPr>
            <w:r>
              <w:rPr>
                <w:rFonts w:ascii="宋体" w:hAnsi="宋体" w:cs="宋体" w:eastAsia="宋体" w:hint="default"/>
                <w:sz w:val="15"/>
                <w:szCs w:val="15"/>
              </w:rPr>
              <w:t>贷款金额</w:t>
            </w:r>
          </w:p>
        </w:tc>
        <w:tc>
          <w:tcPr>
            <w:tcW w:w="99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贷款利率</w:t>
            </w:r>
          </w:p>
        </w:tc>
        <w:tc>
          <w:tcPr>
            <w:tcW w:w="71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99" w:right="0"/>
              <w:jc w:val="left"/>
              <w:rPr>
                <w:rFonts w:ascii="宋体" w:hAnsi="宋体" w:cs="宋体" w:eastAsia="宋体" w:hint="default"/>
                <w:sz w:val="15"/>
                <w:szCs w:val="15"/>
              </w:rPr>
            </w:pPr>
            <w:r>
              <w:rPr>
                <w:rFonts w:ascii="宋体" w:hAnsi="宋体" w:cs="宋体" w:eastAsia="宋体" w:hint="default"/>
                <w:sz w:val="15"/>
                <w:szCs w:val="15"/>
              </w:rPr>
              <w:t>币种</w:t>
            </w:r>
          </w:p>
        </w:tc>
        <w:tc>
          <w:tcPr>
            <w:tcW w:w="127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借款日</w:t>
            </w:r>
          </w:p>
        </w:tc>
        <w:tc>
          <w:tcPr>
            <w:tcW w:w="127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56" w:right="0"/>
              <w:jc w:val="left"/>
              <w:rPr>
                <w:rFonts w:ascii="宋体" w:hAnsi="宋体" w:cs="宋体" w:eastAsia="宋体" w:hint="default"/>
                <w:sz w:val="15"/>
                <w:szCs w:val="15"/>
              </w:rPr>
            </w:pPr>
            <w:r>
              <w:rPr>
                <w:rFonts w:ascii="宋体" w:hAnsi="宋体" w:cs="宋体" w:eastAsia="宋体" w:hint="default"/>
                <w:sz w:val="15"/>
                <w:szCs w:val="15"/>
              </w:rPr>
              <w:t>约定还款日</w:t>
            </w:r>
          </w:p>
        </w:tc>
        <w:tc>
          <w:tcPr>
            <w:tcW w:w="1274"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借款形式</w:t>
            </w:r>
          </w:p>
        </w:tc>
      </w:tr>
      <w:tr>
        <w:trPr>
          <w:trHeight w:val="490" w:hRule="exact"/>
        </w:trPr>
        <w:tc>
          <w:tcPr>
            <w:tcW w:w="287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43" w:right="0"/>
              <w:jc w:val="left"/>
              <w:rPr>
                <w:rFonts w:ascii="宋体" w:hAnsi="宋体" w:cs="宋体" w:eastAsia="宋体" w:hint="default"/>
                <w:sz w:val="15"/>
                <w:szCs w:val="15"/>
              </w:rPr>
            </w:pPr>
            <w:r>
              <w:rPr>
                <w:rFonts w:ascii="宋体" w:hAnsi="宋体" w:cs="宋体" w:eastAsia="宋体" w:hint="default"/>
                <w:sz w:val="15"/>
                <w:szCs w:val="15"/>
              </w:rPr>
              <w:t>长期借款：</w:t>
            </w:r>
          </w:p>
        </w:tc>
        <w:tc>
          <w:tcPr>
            <w:tcW w:w="1277" w:type="dxa"/>
            <w:tcBorders>
              <w:top w:val="dotted" w:sz="4" w:space="0" w:color="000000"/>
              <w:left w:val="dotted" w:sz="4" w:space="0" w:color="000000"/>
              <w:bottom w:val="dotted" w:sz="4" w:space="0" w:color="000000"/>
              <w:right w:val="dotted" w:sz="4" w:space="0" w:color="000000"/>
            </w:tcBorders>
          </w:tcPr>
          <w:p>
            <w:pPr/>
          </w:p>
        </w:tc>
        <w:tc>
          <w:tcPr>
            <w:tcW w:w="992" w:type="dxa"/>
            <w:tcBorders>
              <w:top w:val="dotted" w:sz="4" w:space="0" w:color="000000"/>
              <w:left w:val="dotted" w:sz="4" w:space="0" w:color="000000"/>
              <w:bottom w:val="dotted" w:sz="4" w:space="0" w:color="000000"/>
              <w:right w:val="dotted" w:sz="4" w:space="0" w:color="000000"/>
            </w:tcBorders>
          </w:tcPr>
          <w:p>
            <w:pPr/>
          </w:p>
        </w:tc>
        <w:tc>
          <w:tcPr>
            <w:tcW w:w="710" w:type="dxa"/>
            <w:tcBorders>
              <w:top w:val="dotted" w:sz="4" w:space="0" w:color="000000"/>
              <w:left w:val="dotted" w:sz="4" w:space="0" w:color="000000"/>
              <w:bottom w:val="dotted" w:sz="4" w:space="0" w:color="000000"/>
              <w:right w:val="dotted" w:sz="4" w:space="0" w:color="000000"/>
            </w:tcBorders>
          </w:tcPr>
          <w:p>
            <w:pPr/>
          </w:p>
        </w:tc>
        <w:tc>
          <w:tcPr>
            <w:tcW w:w="1274"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
        </w:tc>
        <w:tc>
          <w:tcPr>
            <w:tcW w:w="1274" w:type="dxa"/>
            <w:tcBorders>
              <w:top w:val="dotted" w:sz="4" w:space="0" w:color="000000"/>
              <w:left w:val="dotted" w:sz="4" w:space="0" w:color="000000"/>
              <w:bottom w:val="dotted" w:sz="4" w:space="0" w:color="000000"/>
              <w:right w:val="nil" w:sz="6" w:space="0" w:color="auto"/>
            </w:tcBorders>
          </w:tcPr>
          <w:p>
            <w:pPr/>
          </w:p>
        </w:tc>
      </w:tr>
      <w:tr>
        <w:trPr>
          <w:trHeight w:val="490" w:hRule="exact"/>
        </w:trPr>
        <w:tc>
          <w:tcPr>
            <w:tcW w:w="287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43" w:right="0"/>
              <w:jc w:val="left"/>
              <w:rPr>
                <w:rFonts w:ascii="宋体" w:hAnsi="宋体" w:cs="宋体" w:eastAsia="宋体" w:hint="default"/>
                <w:sz w:val="15"/>
                <w:szCs w:val="15"/>
              </w:rPr>
            </w:pPr>
            <w:r>
              <w:rPr>
                <w:rFonts w:ascii="宋体" w:hAnsi="宋体" w:cs="宋体" w:eastAsia="宋体" w:hint="default"/>
                <w:sz w:val="15"/>
                <w:szCs w:val="15"/>
              </w:rPr>
              <w:t>中信银行股份有限公司深圳分行</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9"/>
              <w:jc w:val="right"/>
              <w:rPr>
                <w:rFonts w:ascii="Arial" w:hAnsi="Arial" w:cs="Arial" w:eastAsia="Arial" w:hint="default"/>
                <w:sz w:val="16"/>
                <w:szCs w:val="16"/>
              </w:rPr>
            </w:pPr>
            <w:r>
              <w:rPr>
                <w:rFonts w:ascii="Arial"/>
                <w:spacing w:val="-1"/>
                <w:sz w:val="16"/>
              </w:rPr>
              <w:t>70,000,000.00</w:t>
            </w:r>
          </w:p>
        </w:tc>
        <w:tc>
          <w:tcPr>
            <w:tcW w:w="9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left="4" w:right="0"/>
              <w:jc w:val="center"/>
              <w:rPr>
                <w:rFonts w:ascii="Arial" w:hAnsi="Arial" w:cs="Arial" w:eastAsia="Arial" w:hint="default"/>
                <w:sz w:val="15"/>
                <w:szCs w:val="15"/>
              </w:rPr>
            </w:pPr>
            <w:r>
              <w:rPr>
                <w:rFonts w:ascii="Arial"/>
                <w:sz w:val="15"/>
              </w:rPr>
              <w:t>10.00%</w:t>
            </w:r>
          </w:p>
        </w:tc>
        <w:tc>
          <w:tcPr>
            <w:tcW w:w="7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left="182" w:right="0"/>
              <w:jc w:val="left"/>
              <w:rPr>
                <w:rFonts w:ascii="Arial" w:hAnsi="Arial" w:cs="Arial" w:eastAsia="Arial" w:hint="default"/>
                <w:sz w:val="15"/>
                <w:szCs w:val="15"/>
              </w:rPr>
            </w:pPr>
            <w:r>
              <w:rPr>
                <w:rFonts w:ascii="Arial"/>
                <w:sz w:val="15"/>
              </w:rPr>
              <w:t>RMB</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left="4" w:right="0"/>
              <w:jc w:val="center"/>
              <w:rPr>
                <w:rFonts w:ascii="Arial" w:hAnsi="Arial" w:cs="Arial" w:eastAsia="Arial" w:hint="default"/>
                <w:sz w:val="15"/>
                <w:szCs w:val="15"/>
              </w:rPr>
            </w:pPr>
            <w:r>
              <w:rPr>
                <w:rFonts w:ascii="Arial"/>
                <w:sz w:val="15"/>
              </w:rPr>
              <w:t>2014.7.29</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left="300" w:right="0"/>
              <w:jc w:val="left"/>
              <w:rPr>
                <w:rFonts w:ascii="Arial" w:hAnsi="Arial" w:cs="Arial" w:eastAsia="Arial" w:hint="default"/>
                <w:sz w:val="15"/>
                <w:szCs w:val="15"/>
              </w:rPr>
            </w:pPr>
            <w:r>
              <w:rPr>
                <w:rFonts w:ascii="Arial"/>
                <w:sz w:val="15"/>
              </w:rPr>
              <w:t>2017.7.28</w:t>
            </w:r>
          </w:p>
        </w:tc>
        <w:tc>
          <w:tcPr>
            <w:tcW w:w="127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抵押加质押</w:t>
            </w:r>
          </w:p>
        </w:tc>
      </w:tr>
      <w:tr>
        <w:trPr>
          <w:trHeight w:val="490" w:hRule="exact"/>
        </w:trPr>
        <w:tc>
          <w:tcPr>
            <w:tcW w:w="287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43" w:right="0"/>
              <w:jc w:val="left"/>
              <w:rPr>
                <w:rFonts w:ascii="宋体" w:hAnsi="宋体" w:cs="宋体" w:eastAsia="宋体" w:hint="default"/>
                <w:sz w:val="15"/>
                <w:szCs w:val="15"/>
              </w:rPr>
            </w:pPr>
            <w:r>
              <w:rPr>
                <w:rFonts w:ascii="宋体" w:hAnsi="宋体" w:cs="宋体" w:eastAsia="宋体" w:hint="default"/>
                <w:sz w:val="15"/>
                <w:szCs w:val="15"/>
              </w:rPr>
              <w:t>中国农业银行股份有限公司惠州分行</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3"/>
              <w:ind w:right="19"/>
              <w:jc w:val="right"/>
              <w:rPr>
                <w:rFonts w:ascii="Arial" w:hAnsi="Arial" w:cs="Arial" w:eastAsia="Arial" w:hint="default"/>
                <w:sz w:val="15"/>
                <w:szCs w:val="15"/>
              </w:rPr>
            </w:pPr>
            <w:r>
              <w:rPr>
                <w:rFonts w:ascii="Arial"/>
                <w:spacing w:val="-1"/>
                <w:sz w:val="15"/>
              </w:rPr>
              <w:t>192,400,000.00</w:t>
            </w:r>
          </w:p>
        </w:tc>
        <w:tc>
          <w:tcPr>
            <w:tcW w:w="9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3"/>
              <w:ind w:left="1" w:right="0"/>
              <w:jc w:val="center"/>
              <w:rPr>
                <w:rFonts w:ascii="Arial" w:hAnsi="Arial" w:cs="Arial" w:eastAsia="Arial" w:hint="default"/>
                <w:sz w:val="15"/>
                <w:szCs w:val="15"/>
              </w:rPr>
            </w:pPr>
            <w:r>
              <w:rPr>
                <w:rFonts w:ascii="Arial"/>
                <w:sz w:val="15"/>
              </w:rPr>
              <w:t>7.07%</w:t>
            </w:r>
          </w:p>
        </w:tc>
        <w:tc>
          <w:tcPr>
            <w:tcW w:w="7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3"/>
              <w:ind w:left="182" w:right="0"/>
              <w:jc w:val="left"/>
              <w:rPr>
                <w:rFonts w:ascii="Arial" w:hAnsi="Arial" w:cs="Arial" w:eastAsia="Arial" w:hint="default"/>
                <w:sz w:val="15"/>
                <w:szCs w:val="15"/>
              </w:rPr>
            </w:pPr>
            <w:r>
              <w:rPr>
                <w:rFonts w:ascii="Arial"/>
                <w:sz w:val="15"/>
              </w:rPr>
              <w:t>RMB</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3"/>
              <w:ind w:left="4" w:right="0"/>
              <w:jc w:val="center"/>
              <w:rPr>
                <w:rFonts w:ascii="Arial" w:hAnsi="Arial" w:cs="Arial" w:eastAsia="Arial" w:hint="default"/>
                <w:sz w:val="15"/>
                <w:szCs w:val="15"/>
              </w:rPr>
            </w:pPr>
            <w:r>
              <w:rPr>
                <w:rFonts w:ascii="Arial"/>
                <w:sz w:val="15"/>
              </w:rPr>
              <w:t>2014-1-2</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3"/>
              <w:ind w:left="333" w:right="0"/>
              <w:jc w:val="left"/>
              <w:rPr>
                <w:rFonts w:ascii="Arial" w:hAnsi="Arial" w:cs="Arial" w:eastAsia="Arial" w:hint="default"/>
                <w:sz w:val="15"/>
                <w:szCs w:val="15"/>
              </w:rPr>
            </w:pPr>
            <w:r>
              <w:rPr>
                <w:rFonts w:ascii="Arial"/>
                <w:sz w:val="15"/>
              </w:rPr>
              <w:t>2017-1-1</w:t>
            </w:r>
          </w:p>
        </w:tc>
        <w:tc>
          <w:tcPr>
            <w:tcW w:w="127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抵押加保证</w:t>
            </w:r>
          </w:p>
        </w:tc>
      </w:tr>
      <w:tr>
        <w:trPr>
          <w:trHeight w:val="490" w:hRule="exact"/>
        </w:trPr>
        <w:tc>
          <w:tcPr>
            <w:tcW w:w="287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43" w:right="0"/>
              <w:jc w:val="left"/>
              <w:rPr>
                <w:rFonts w:ascii="宋体" w:hAnsi="宋体" w:cs="宋体" w:eastAsia="宋体" w:hint="default"/>
                <w:sz w:val="15"/>
                <w:szCs w:val="15"/>
              </w:rPr>
            </w:pPr>
            <w:r>
              <w:rPr>
                <w:rFonts w:ascii="宋体" w:hAnsi="宋体" w:cs="宋体" w:eastAsia="宋体" w:hint="default"/>
                <w:sz w:val="15"/>
                <w:szCs w:val="15"/>
              </w:rPr>
              <w:t>上海浦东发展银行深圳分行</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right="19"/>
              <w:jc w:val="right"/>
              <w:rPr>
                <w:rFonts w:ascii="Arial" w:hAnsi="Arial" w:cs="Arial" w:eastAsia="Arial" w:hint="default"/>
                <w:sz w:val="15"/>
                <w:szCs w:val="15"/>
              </w:rPr>
            </w:pPr>
            <w:r>
              <w:rPr>
                <w:rFonts w:ascii="Arial"/>
                <w:spacing w:val="-1"/>
                <w:sz w:val="15"/>
              </w:rPr>
              <w:t>34,500,000.00</w:t>
            </w:r>
          </w:p>
        </w:tc>
        <w:tc>
          <w:tcPr>
            <w:tcW w:w="9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left="1" w:right="0"/>
              <w:jc w:val="center"/>
              <w:rPr>
                <w:rFonts w:ascii="Arial" w:hAnsi="Arial" w:cs="Arial" w:eastAsia="Arial" w:hint="default"/>
                <w:sz w:val="15"/>
                <w:szCs w:val="15"/>
              </w:rPr>
            </w:pPr>
            <w:r>
              <w:rPr>
                <w:rFonts w:ascii="Arial"/>
                <w:sz w:val="15"/>
              </w:rPr>
              <w:t>7.80%</w:t>
            </w:r>
          </w:p>
        </w:tc>
        <w:tc>
          <w:tcPr>
            <w:tcW w:w="7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left="182" w:right="0"/>
              <w:jc w:val="left"/>
              <w:rPr>
                <w:rFonts w:ascii="Arial" w:hAnsi="Arial" w:cs="Arial" w:eastAsia="Arial" w:hint="default"/>
                <w:sz w:val="15"/>
                <w:szCs w:val="15"/>
              </w:rPr>
            </w:pPr>
            <w:r>
              <w:rPr>
                <w:rFonts w:ascii="Arial"/>
                <w:sz w:val="15"/>
              </w:rPr>
              <w:t>RMB</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left="4" w:right="0"/>
              <w:jc w:val="center"/>
              <w:rPr>
                <w:rFonts w:ascii="Arial" w:hAnsi="Arial" w:cs="Arial" w:eastAsia="Arial" w:hint="default"/>
                <w:sz w:val="15"/>
                <w:szCs w:val="15"/>
              </w:rPr>
            </w:pPr>
            <w:r>
              <w:rPr>
                <w:rFonts w:ascii="Arial"/>
                <w:sz w:val="15"/>
              </w:rPr>
              <w:t>2013-2-1</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left="333" w:right="0"/>
              <w:jc w:val="left"/>
              <w:rPr>
                <w:rFonts w:ascii="Arial" w:hAnsi="Arial" w:cs="Arial" w:eastAsia="Arial" w:hint="default"/>
                <w:sz w:val="15"/>
                <w:szCs w:val="15"/>
              </w:rPr>
            </w:pPr>
            <w:r>
              <w:rPr>
                <w:rFonts w:ascii="Arial"/>
                <w:sz w:val="15"/>
              </w:rPr>
              <w:t>2018-2-1</w:t>
            </w:r>
          </w:p>
        </w:tc>
        <w:tc>
          <w:tcPr>
            <w:tcW w:w="127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抵押加保证</w:t>
            </w:r>
          </w:p>
        </w:tc>
      </w:tr>
      <w:tr>
        <w:trPr>
          <w:trHeight w:val="492" w:hRule="exact"/>
        </w:trPr>
        <w:tc>
          <w:tcPr>
            <w:tcW w:w="287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1" w:right="0"/>
              <w:jc w:val="center"/>
              <w:rPr>
                <w:rFonts w:ascii="宋体" w:hAnsi="宋体" w:cs="宋体" w:eastAsia="宋体" w:hint="default"/>
                <w:sz w:val="16"/>
                <w:szCs w:val="16"/>
              </w:rPr>
            </w:pPr>
            <w:r>
              <w:rPr>
                <w:rFonts w:ascii="宋体" w:hAnsi="宋体" w:cs="宋体" w:eastAsia="宋体" w:hint="default"/>
                <w:sz w:val="16"/>
                <w:szCs w:val="16"/>
              </w:rPr>
              <w:t>合计</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5"/>
              <w:ind w:right="19"/>
              <w:jc w:val="right"/>
              <w:rPr>
                <w:rFonts w:ascii="Arial" w:hAnsi="Arial" w:cs="Arial" w:eastAsia="Arial" w:hint="default"/>
                <w:sz w:val="15"/>
                <w:szCs w:val="15"/>
              </w:rPr>
            </w:pPr>
            <w:r>
              <w:rPr>
                <w:rFonts w:ascii="Arial"/>
                <w:spacing w:val="-1"/>
                <w:sz w:val="15"/>
              </w:rPr>
              <w:t>296,900,000.00</w:t>
            </w:r>
          </w:p>
        </w:tc>
        <w:tc>
          <w:tcPr>
            <w:tcW w:w="992" w:type="dxa"/>
            <w:tcBorders>
              <w:top w:val="dotted" w:sz="4" w:space="0" w:color="000000"/>
              <w:left w:val="dotted" w:sz="4" w:space="0" w:color="000000"/>
              <w:bottom w:val="dotted" w:sz="4" w:space="0" w:color="000000"/>
              <w:right w:val="dotted" w:sz="4" w:space="0" w:color="000000"/>
            </w:tcBorders>
          </w:tcPr>
          <w:p>
            <w:pPr/>
          </w:p>
        </w:tc>
        <w:tc>
          <w:tcPr>
            <w:tcW w:w="710" w:type="dxa"/>
            <w:tcBorders>
              <w:top w:val="dotted" w:sz="4" w:space="0" w:color="000000"/>
              <w:left w:val="dotted" w:sz="4" w:space="0" w:color="000000"/>
              <w:bottom w:val="dotted" w:sz="4" w:space="0" w:color="000000"/>
              <w:right w:val="dotted" w:sz="4" w:space="0" w:color="000000"/>
            </w:tcBorders>
          </w:tcPr>
          <w:p>
            <w:pPr/>
          </w:p>
        </w:tc>
        <w:tc>
          <w:tcPr>
            <w:tcW w:w="1274"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
        </w:tc>
        <w:tc>
          <w:tcPr>
            <w:tcW w:w="1274" w:type="dxa"/>
            <w:tcBorders>
              <w:top w:val="dotted" w:sz="4" w:space="0" w:color="000000"/>
              <w:left w:val="dotted" w:sz="4" w:space="0" w:color="000000"/>
              <w:bottom w:val="dotted" w:sz="4" w:space="0" w:color="000000"/>
              <w:right w:val="nil" w:sz="6" w:space="0" w:color="auto"/>
            </w:tcBorders>
          </w:tcPr>
          <w:p>
            <w:pPr/>
          </w:p>
        </w:tc>
      </w:tr>
      <w:tr>
        <w:trPr>
          <w:trHeight w:val="490" w:hRule="exact"/>
        </w:trPr>
        <w:tc>
          <w:tcPr>
            <w:tcW w:w="287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left"/>
              <w:rPr>
                <w:rFonts w:ascii="宋体" w:hAnsi="宋体" w:cs="宋体" w:eastAsia="宋体" w:hint="default"/>
                <w:sz w:val="16"/>
                <w:szCs w:val="16"/>
              </w:rPr>
            </w:pPr>
            <w:r>
              <w:rPr>
                <w:rFonts w:ascii="宋体" w:hAnsi="宋体" w:cs="宋体" w:eastAsia="宋体" w:hint="default"/>
                <w:sz w:val="16"/>
                <w:szCs w:val="16"/>
              </w:rPr>
              <w:t>一年内到期的非流动负债</w:t>
            </w:r>
          </w:p>
        </w:tc>
        <w:tc>
          <w:tcPr>
            <w:tcW w:w="1277" w:type="dxa"/>
            <w:tcBorders>
              <w:top w:val="dotted" w:sz="4" w:space="0" w:color="000000"/>
              <w:left w:val="dotted" w:sz="4" w:space="0" w:color="000000"/>
              <w:bottom w:val="dotted" w:sz="4" w:space="0" w:color="000000"/>
              <w:right w:val="dotted" w:sz="4" w:space="0" w:color="000000"/>
            </w:tcBorders>
          </w:tcPr>
          <w:p>
            <w:pPr/>
          </w:p>
        </w:tc>
        <w:tc>
          <w:tcPr>
            <w:tcW w:w="992" w:type="dxa"/>
            <w:tcBorders>
              <w:top w:val="dotted" w:sz="4" w:space="0" w:color="000000"/>
              <w:left w:val="dotted" w:sz="4" w:space="0" w:color="000000"/>
              <w:bottom w:val="dotted" w:sz="4" w:space="0" w:color="000000"/>
              <w:right w:val="dotted" w:sz="4" w:space="0" w:color="000000"/>
            </w:tcBorders>
          </w:tcPr>
          <w:p>
            <w:pPr/>
          </w:p>
        </w:tc>
        <w:tc>
          <w:tcPr>
            <w:tcW w:w="710" w:type="dxa"/>
            <w:tcBorders>
              <w:top w:val="dotted" w:sz="4" w:space="0" w:color="000000"/>
              <w:left w:val="dotted" w:sz="4" w:space="0" w:color="000000"/>
              <w:bottom w:val="dotted" w:sz="4" w:space="0" w:color="000000"/>
              <w:right w:val="dotted" w:sz="4" w:space="0" w:color="000000"/>
            </w:tcBorders>
          </w:tcPr>
          <w:p>
            <w:pPr/>
          </w:p>
        </w:tc>
        <w:tc>
          <w:tcPr>
            <w:tcW w:w="1274" w:type="dxa"/>
            <w:tcBorders>
              <w:top w:val="dotted" w:sz="4" w:space="0" w:color="000000"/>
              <w:left w:val="dotted" w:sz="4" w:space="0" w:color="000000"/>
              <w:bottom w:val="dotted" w:sz="4" w:space="0" w:color="000000"/>
              <w:right w:val="dotted" w:sz="4" w:space="0" w:color="000000"/>
            </w:tcBorders>
          </w:tcPr>
          <w:p>
            <w:pPr/>
          </w:p>
        </w:tc>
        <w:tc>
          <w:tcPr>
            <w:tcW w:w="1277" w:type="dxa"/>
            <w:tcBorders>
              <w:top w:val="dotted" w:sz="4" w:space="0" w:color="000000"/>
              <w:left w:val="dotted" w:sz="4" w:space="0" w:color="000000"/>
              <w:bottom w:val="dotted" w:sz="4" w:space="0" w:color="000000"/>
              <w:right w:val="dotted" w:sz="4" w:space="0" w:color="000000"/>
            </w:tcBorders>
          </w:tcPr>
          <w:p>
            <w:pPr/>
          </w:p>
        </w:tc>
        <w:tc>
          <w:tcPr>
            <w:tcW w:w="1274" w:type="dxa"/>
            <w:tcBorders>
              <w:top w:val="dotted" w:sz="4" w:space="0" w:color="000000"/>
              <w:left w:val="dotted" w:sz="4" w:space="0" w:color="000000"/>
              <w:bottom w:val="dotted" w:sz="4" w:space="0" w:color="000000"/>
              <w:right w:val="nil" w:sz="6" w:space="0" w:color="auto"/>
            </w:tcBorders>
          </w:tcPr>
          <w:p>
            <w:pPr/>
          </w:p>
        </w:tc>
      </w:tr>
      <w:tr>
        <w:trPr>
          <w:trHeight w:val="490" w:hRule="exact"/>
        </w:trPr>
        <w:tc>
          <w:tcPr>
            <w:tcW w:w="287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43" w:right="0"/>
              <w:jc w:val="left"/>
              <w:rPr>
                <w:rFonts w:ascii="宋体" w:hAnsi="宋体" w:cs="宋体" w:eastAsia="宋体" w:hint="default"/>
                <w:sz w:val="15"/>
                <w:szCs w:val="15"/>
              </w:rPr>
            </w:pPr>
            <w:r>
              <w:rPr>
                <w:rFonts w:ascii="宋体" w:hAnsi="宋体" w:cs="宋体" w:eastAsia="宋体" w:hint="default"/>
                <w:sz w:val="15"/>
                <w:szCs w:val="15"/>
              </w:rPr>
              <w:t>中国农业银行股份有限公司惠州分行</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right="19"/>
              <w:jc w:val="right"/>
              <w:rPr>
                <w:rFonts w:ascii="Arial" w:hAnsi="Arial" w:cs="Arial" w:eastAsia="Arial" w:hint="default"/>
                <w:sz w:val="15"/>
                <w:szCs w:val="15"/>
              </w:rPr>
            </w:pPr>
            <w:r>
              <w:rPr>
                <w:rFonts w:ascii="Arial"/>
                <w:spacing w:val="-1"/>
                <w:sz w:val="15"/>
              </w:rPr>
              <w:t>293,900,000.00</w:t>
            </w:r>
          </w:p>
        </w:tc>
        <w:tc>
          <w:tcPr>
            <w:tcW w:w="9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left="1" w:right="0"/>
              <w:jc w:val="center"/>
              <w:rPr>
                <w:rFonts w:ascii="Arial" w:hAnsi="Arial" w:cs="Arial" w:eastAsia="Arial" w:hint="default"/>
                <w:sz w:val="15"/>
                <w:szCs w:val="15"/>
              </w:rPr>
            </w:pPr>
            <w:r>
              <w:rPr>
                <w:rFonts w:ascii="Arial"/>
                <w:sz w:val="15"/>
              </w:rPr>
              <w:t>7.38%</w:t>
            </w:r>
          </w:p>
        </w:tc>
        <w:tc>
          <w:tcPr>
            <w:tcW w:w="7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left="182" w:right="0"/>
              <w:jc w:val="left"/>
              <w:rPr>
                <w:rFonts w:ascii="Arial" w:hAnsi="Arial" w:cs="Arial" w:eastAsia="Arial" w:hint="default"/>
                <w:sz w:val="15"/>
                <w:szCs w:val="15"/>
              </w:rPr>
            </w:pPr>
            <w:r>
              <w:rPr>
                <w:rFonts w:ascii="Arial"/>
                <w:sz w:val="15"/>
              </w:rPr>
              <w:t>RMB</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left="4" w:right="0"/>
              <w:jc w:val="center"/>
              <w:rPr>
                <w:rFonts w:ascii="Arial" w:hAnsi="Arial" w:cs="Arial" w:eastAsia="Arial" w:hint="default"/>
                <w:sz w:val="15"/>
                <w:szCs w:val="15"/>
              </w:rPr>
            </w:pPr>
            <w:r>
              <w:rPr>
                <w:rFonts w:ascii="Arial"/>
                <w:sz w:val="15"/>
              </w:rPr>
              <w:t>2013-2-5</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left="297" w:right="0"/>
              <w:jc w:val="left"/>
              <w:rPr>
                <w:rFonts w:ascii="Arial" w:hAnsi="Arial" w:cs="Arial" w:eastAsia="Arial" w:hint="default"/>
                <w:sz w:val="15"/>
                <w:szCs w:val="15"/>
              </w:rPr>
            </w:pPr>
            <w:r>
              <w:rPr>
                <w:rFonts w:ascii="Arial"/>
                <w:spacing w:val="-3"/>
                <w:sz w:val="15"/>
              </w:rPr>
              <w:t>2015-11-1</w:t>
            </w:r>
          </w:p>
        </w:tc>
        <w:tc>
          <w:tcPr>
            <w:tcW w:w="127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抵押加保证</w:t>
            </w:r>
          </w:p>
        </w:tc>
      </w:tr>
      <w:tr>
        <w:trPr>
          <w:trHeight w:val="502" w:hRule="exact"/>
        </w:trPr>
        <w:tc>
          <w:tcPr>
            <w:tcW w:w="287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43" w:right="0"/>
              <w:jc w:val="left"/>
              <w:rPr>
                <w:rFonts w:ascii="宋体" w:hAnsi="宋体" w:cs="宋体" w:eastAsia="宋体" w:hint="default"/>
                <w:sz w:val="15"/>
                <w:szCs w:val="15"/>
              </w:rPr>
            </w:pPr>
            <w:r>
              <w:rPr>
                <w:rFonts w:ascii="宋体" w:hAnsi="宋体" w:cs="宋体" w:eastAsia="宋体" w:hint="default"/>
                <w:sz w:val="15"/>
                <w:szCs w:val="15"/>
              </w:rPr>
              <w:t>华润深国投信托有限公司</w:t>
            </w:r>
          </w:p>
        </w:tc>
        <w:tc>
          <w:tcPr>
            <w:tcW w:w="127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right="19"/>
              <w:jc w:val="right"/>
              <w:rPr>
                <w:rFonts w:ascii="Arial" w:hAnsi="Arial" w:cs="Arial" w:eastAsia="Arial" w:hint="default"/>
                <w:sz w:val="15"/>
                <w:szCs w:val="15"/>
              </w:rPr>
            </w:pPr>
            <w:r>
              <w:rPr>
                <w:rFonts w:ascii="Arial"/>
                <w:spacing w:val="-1"/>
                <w:sz w:val="15"/>
              </w:rPr>
              <w:t>180,000,000.00</w:t>
            </w:r>
          </w:p>
        </w:tc>
        <w:tc>
          <w:tcPr>
            <w:tcW w:w="99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left="1" w:right="0"/>
              <w:jc w:val="center"/>
              <w:rPr>
                <w:rFonts w:ascii="Arial" w:hAnsi="Arial" w:cs="Arial" w:eastAsia="Arial" w:hint="default"/>
                <w:sz w:val="15"/>
                <w:szCs w:val="15"/>
              </w:rPr>
            </w:pPr>
            <w:r>
              <w:rPr>
                <w:rFonts w:ascii="Arial"/>
                <w:sz w:val="15"/>
              </w:rPr>
              <w:t>9.00%</w:t>
            </w:r>
          </w:p>
        </w:tc>
        <w:tc>
          <w:tcPr>
            <w:tcW w:w="71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left="182" w:right="0"/>
              <w:jc w:val="left"/>
              <w:rPr>
                <w:rFonts w:ascii="Arial" w:hAnsi="Arial" w:cs="Arial" w:eastAsia="Arial" w:hint="default"/>
                <w:sz w:val="15"/>
                <w:szCs w:val="15"/>
              </w:rPr>
            </w:pPr>
            <w:r>
              <w:rPr>
                <w:rFonts w:ascii="Arial"/>
                <w:sz w:val="15"/>
              </w:rPr>
              <w:t>RMB</w:t>
            </w:r>
          </w:p>
        </w:tc>
        <w:tc>
          <w:tcPr>
            <w:tcW w:w="127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left="2" w:right="0"/>
              <w:jc w:val="center"/>
              <w:rPr>
                <w:rFonts w:ascii="Arial" w:hAnsi="Arial" w:cs="Arial" w:eastAsia="Arial" w:hint="default"/>
                <w:sz w:val="15"/>
                <w:szCs w:val="15"/>
              </w:rPr>
            </w:pPr>
            <w:r>
              <w:rPr>
                <w:rFonts w:ascii="Arial"/>
                <w:sz w:val="15"/>
              </w:rPr>
              <w:t>2013-7-30</w:t>
            </w:r>
          </w:p>
        </w:tc>
        <w:tc>
          <w:tcPr>
            <w:tcW w:w="127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left="290" w:right="0"/>
              <w:jc w:val="left"/>
              <w:rPr>
                <w:rFonts w:ascii="Arial" w:hAnsi="Arial" w:cs="Arial" w:eastAsia="Arial" w:hint="default"/>
                <w:sz w:val="15"/>
                <w:szCs w:val="15"/>
              </w:rPr>
            </w:pPr>
            <w:r>
              <w:rPr>
                <w:rFonts w:ascii="Arial"/>
                <w:sz w:val="15"/>
              </w:rPr>
              <w:t>2015-7-30</w:t>
            </w:r>
          </w:p>
        </w:tc>
        <w:tc>
          <w:tcPr>
            <w:tcW w:w="1274"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抵押加质押</w:t>
            </w:r>
          </w:p>
        </w:tc>
      </w:tr>
    </w:tbl>
    <w:p>
      <w:pPr>
        <w:spacing w:after="0" w:line="240" w:lineRule="auto"/>
        <w:jc w:val="center"/>
        <w:rPr>
          <w:rFonts w:ascii="宋体" w:hAnsi="宋体" w:cs="宋体" w:eastAsia="宋体" w:hint="default"/>
          <w:sz w:val="16"/>
          <w:szCs w:val="16"/>
        </w:rPr>
        <w:sectPr>
          <w:pgSz w:w="11910" w:h="16840"/>
          <w:pgMar w:header="877" w:footer="975" w:top="1100" w:bottom="1160" w:left="960" w:right="960"/>
        </w:sectPr>
      </w:pPr>
    </w:p>
    <w:p>
      <w:pPr>
        <w:spacing w:line="240" w:lineRule="auto" w:before="8"/>
        <w:rPr>
          <w:rFonts w:ascii="宋体" w:hAnsi="宋体" w:cs="宋体" w:eastAsia="宋体" w:hint="default"/>
          <w:sz w:val="24"/>
          <w:szCs w:val="24"/>
        </w:rPr>
      </w:pPr>
    </w:p>
    <w:tbl>
      <w:tblPr>
        <w:tblW w:w="0" w:type="auto"/>
        <w:jc w:val="left"/>
        <w:tblInd w:w="115" w:type="dxa"/>
        <w:tblLayout w:type="fixed"/>
        <w:tblCellMar>
          <w:top w:w="0" w:type="dxa"/>
          <w:left w:w="0" w:type="dxa"/>
          <w:bottom w:w="0" w:type="dxa"/>
          <w:right w:w="0" w:type="dxa"/>
        </w:tblCellMar>
        <w:tblLook w:val="01E0"/>
      </w:tblPr>
      <w:tblGrid>
        <w:gridCol w:w="2879"/>
        <w:gridCol w:w="1277"/>
        <w:gridCol w:w="992"/>
        <w:gridCol w:w="710"/>
        <w:gridCol w:w="1274"/>
        <w:gridCol w:w="1277"/>
        <w:gridCol w:w="1274"/>
      </w:tblGrid>
      <w:tr>
        <w:trPr>
          <w:trHeight w:val="502" w:hRule="exact"/>
        </w:trPr>
        <w:tc>
          <w:tcPr>
            <w:tcW w:w="2879"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3" w:right="0"/>
              <w:jc w:val="center"/>
              <w:rPr>
                <w:rFonts w:ascii="宋体" w:hAnsi="宋体" w:cs="宋体" w:eastAsia="宋体" w:hint="default"/>
                <w:sz w:val="15"/>
                <w:szCs w:val="15"/>
              </w:rPr>
            </w:pPr>
            <w:r>
              <w:rPr>
                <w:rFonts w:ascii="宋体" w:hAnsi="宋体" w:cs="宋体" w:eastAsia="宋体" w:hint="default"/>
                <w:sz w:val="15"/>
                <w:szCs w:val="15"/>
              </w:rPr>
              <w:t>贷款单位</w:t>
            </w:r>
          </w:p>
        </w:tc>
        <w:tc>
          <w:tcPr>
            <w:tcW w:w="127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333" w:right="0"/>
              <w:jc w:val="left"/>
              <w:rPr>
                <w:rFonts w:ascii="宋体" w:hAnsi="宋体" w:cs="宋体" w:eastAsia="宋体" w:hint="default"/>
                <w:sz w:val="15"/>
                <w:szCs w:val="15"/>
              </w:rPr>
            </w:pPr>
            <w:r>
              <w:rPr>
                <w:rFonts w:ascii="宋体" w:hAnsi="宋体" w:cs="宋体" w:eastAsia="宋体" w:hint="default"/>
                <w:sz w:val="15"/>
                <w:szCs w:val="15"/>
              </w:rPr>
              <w:t>贷款金额</w:t>
            </w:r>
          </w:p>
        </w:tc>
        <w:tc>
          <w:tcPr>
            <w:tcW w:w="99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贷款利率</w:t>
            </w:r>
          </w:p>
        </w:tc>
        <w:tc>
          <w:tcPr>
            <w:tcW w:w="71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99" w:right="0"/>
              <w:jc w:val="left"/>
              <w:rPr>
                <w:rFonts w:ascii="宋体" w:hAnsi="宋体" w:cs="宋体" w:eastAsia="宋体" w:hint="default"/>
                <w:sz w:val="15"/>
                <w:szCs w:val="15"/>
              </w:rPr>
            </w:pPr>
            <w:r>
              <w:rPr>
                <w:rFonts w:ascii="宋体" w:hAnsi="宋体" w:cs="宋体" w:eastAsia="宋体" w:hint="default"/>
                <w:sz w:val="15"/>
                <w:szCs w:val="15"/>
              </w:rPr>
              <w:t>币种</w:t>
            </w:r>
          </w:p>
        </w:tc>
        <w:tc>
          <w:tcPr>
            <w:tcW w:w="127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407" w:right="0"/>
              <w:jc w:val="left"/>
              <w:rPr>
                <w:rFonts w:ascii="宋体" w:hAnsi="宋体" w:cs="宋体" w:eastAsia="宋体" w:hint="default"/>
                <w:sz w:val="15"/>
                <w:szCs w:val="15"/>
              </w:rPr>
            </w:pPr>
            <w:r>
              <w:rPr>
                <w:rFonts w:ascii="宋体" w:hAnsi="宋体" w:cs="宋体" w:eastAsia="宋体" w:hint="default"/>
                <w:sz w:val="15"/>
                <w:szCs w:val="15"/>
              </w:rPr>
              <w:t>借款日</w:t>
            </w:r>
          </w:p>
        </w:tc>
        <w:tc>
          <w:tcPr>
            <w:tcW w:w="127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56" w:right="0"/>
              <w:jc w:val="left"/>
              <w:rPr>
                <w:rFonts w:ascii="宋体" w:hAnsi="宋体" w:cs="宋体" w:eastAsia="宋体" w:hint="default"/>
                <w:sz w:val="15"/>
                <w:szCs w:val="15"/>
              </w:rPr>
            </w:pPr>
            <w:r>
              <w:rPr>
                <w:rFonts w:ascii="宋体" w:hAnsi="宋体" w:cs="宋体" w:eastAsia="宋体" w:hint="default"/>
                <w:sz w:val="15"/>
                <w:szCs w:val="15"/>
              </w:rPr>
              <w:t>约定还款日</w:t>
            </w:r>
          </w:p>
        </w:tc>
        <w:tc>
          <w:tcPr>
            <w:tcW w:w="1274"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借款形式</w:t>
            </w:r>
          </w:p>
        </w:tc>
      </w:tr>
      <w:tr>
        <w:trPr>
          <w:trHeight w:val="490" w:hRule="exact"/>
        </w:trPr>
        <w:tc>
          <w:tcPr>
            <w:tcW w:w="287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83"/>
              <w:jc w:val="center"/>
              <w:rPr>
                <w:rFonts w:ascii="宋体" w:hAnsi="宋体" w:cs="宋体" w:eastAsia="宋体" w:hint="default"/>
                <w:sz w:val="15"/>
                <w:szCs w:val="15"/>
              </w:rPr>
            </w:pPr>
            <w:r>
              <w:rPr>
                <w:rFonts w:ascii="宋体" w:hAnsi="宋体" w:cs="宋体" w:eastAsia="宋体" w:hint="default"/>
                <w:sz w:val="15"/>
                <w:szCs w:val="15"/>
              </w:rPr>
              <w:t>建设银行股份有限公司湘潭市和平桥支行</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right="21"/>
              <w:jc w:val="right"/>
              <w:rPr>
                <w:rFonts w:ascii="Arial" w:hAnsi="Arial" w:cs="Arial" w:eastAsia="Arial" w:hint="default"/>
                <w:sz w:val="15"/>
                <w:szCs w:val="15"/>
              </w:rPr>
            </w:pPr>
            <w:r>
              <w:rPr>
                <w:rFonts w:ascii="Arial"/>
                <w:spacing w:val="-1"/>
                <w:sz w:val="15"/>
              </w:rPr>
              <w:t>5,000,000.00</w:t>
            </w:r>
          </w:p>
        </w:tc>
        <w:tc>
          <w:tcPr>
            <w:tcW w:w="9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left="4" w:right="0"/>
              <w:jc w:val="center"/>
              <w:rPr>
                <w:rFonts w:ascii="Arial" w:hAnsi="Arial" w:cs="Arial" w:eastAsia="Arial" w:hint="default"/>
                <w:sz w:val="15"/>
                <w:szCs w:val="15"/>
              </w:rPr>
            </w:pPr>
            <w:r>
              <w:rPr>
                <w:rFonts w:ascii="Arial"/>
                <w:sz w:val="15"/>
              </w:rPr>
              <w:t>6.765%</w:t>
            </w:r>
          </w:p>
        </w:tc>
        <w:tc>
          <w:tcPr>
            <w:tcW w:w="7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left="182" w:right="0"/>
              <w:jc w:val="left"/>
              <w:rPr>
                <w:rFonts w:ascii="Arial" w:hAnsi="Arial" w:cs="Arial" w:eastAsia="Arial" w:hint="default"/>
                <w:sz w:val="15"/>
                <w:szCs w:val="15"/>
              </w:rPr>
            </w:pPr>
            <w:r>
              <w:rPr>
                <w:rFonts w:ascii="Arial"/>
                <w:sz w:val="15"/>
              </w:rPr>
              <w:t>RMB</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right="287"/>
              <w:jc w:val="right"/>
              <w:rPr>
                <w:rFonts w:ascii="Arial" w:hAnsi="Arial" w:cs="Arial" w:eastAsia="Arial" w:hint="default"/>
                <w:sz w:val="15"/>
                <w:szCs w:val="15"/>
              </w:rPr>
            </w:pPr>
            <w:r>
              <w:rPr>
                <w:rFonts w:ascii="Arial"/>
                <w:spacing w:val="-1"/>
                <w:sz w:val="15"/>
              </w:rPr>
              <w:t>2013-1-23</w:t>
            </w:r>
            <w:r>
              <w:rPr>
                <w:rFonts w:ascii="Arial"/>
                <w:sz w:val="15"/>
              </w:rPr>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left="290" w:right="0"/>
              <w:jc w:val="left"/>
              <w:rPr>
                <w:rFonts w:ascii="Arial" w:hAnsi="Arial" w:cs="Arial" w:eastAsia="Arial" w:hint="default"/>
                <w:sz w:val="15"/>
                <w:szCs w:val="15"/>
              </w:rPr>
            </w:pPr>
            <w:r>
              <w:rPr>
                <w:rFonts w:ascii="Arial"/>
                <w:sz w:val="15"/>
              </w:rPr>
              <w:t>2015-1-24</w:t>
            </w:r>
          </w:p>
        </w:tc>
        <w:tc>
          <w:tcPr>
            <w:tcW w:w="127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抵押加保证</w:t>
            </w:r>
          </w:p>
        </w:tc>
      </w:tr>
      <w:tr>
        <w:trPr>
          <w:trHeight w:val="490" w:hRule="exact"/>
        </w:trPr>
        <w:tc>
          <w:tcPr>
            <w:tcW w:w="287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83"/>
              <w:jc w:val="center"/>
              <w:rPr>
                <w:rFonts w:ascii="宋体" w:hAnsi="宋体" w:cs="宋体" w:eastAsia="宋体" w:hint="default"/>
                <w:sz w:val="15"/>
                <w:szCs w:val="15"/>
              </w:rPr>
            </w:pPr>
            <w:r>
              <w:rPr>
                <w:rFonts w:ascii="宋体" w:hAnsi="宋体" w:cs="宋体" w:eastAsia="宋体" w:hint="default"/>
                <w:sz w:val="15"/>
                <w:szCs w:val="15"/>
              </w:rPr>
              <w:t>建设银行股份有限公司湘潭市和平桥支行</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right="21"/>
              <w:jc w:val="right"/>
              <w:rPr>
                <w:rFonts w:ascii="Arial" w:hAnsi="Arial" w:cs="Arial" w:eastAsia="Arial" w:hint="default"/>
                <w:sz w:val="15"/>
                <w:szCs w:val="15"/>
              </w:rPr>
            </w:pPr>
            <w:r>
              <w:rPr>
                <w:rFonts w:ascii="Arial"/>
                <w:spacing w:val="-1"/>
                <w:sz w:val="15"/>
              </w:rPr>
              <w:t>5,000,000.00</w:t>
            </w:r>
          </w:p>
        </w:tc>
        <w:tc>
          <w:tcPr>
            <w:tcW w:w="9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left="4" w:right="0"/>
              <w:jc w:val="center"/>
              <w:rPr>
                <w:rFonts w:ascii="Arial" w:hAnsi="Arial" w:cs="Arial" w:eastAsia="Arial" w:hint="default"/>
                <w:sz w:val="15"/>
                <w:szCs w:val="15"/>
              </w:rPr>
            </w:pPr>
            <w:r>
              <w:rPr>
                <w:rFonts w:ascii="Arial"/>
                <w:sz w:val="15"/>
              </w:rPr>
              <w:t>6.765%</w:t>
            </w:r>
          </w:p>
        </w:tc>
        <w:tc>
          <w:tcPr>
            <w:tcW w:w="7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left="182" w:right="0"/>
              <w:jc w:val="left"/>
              <w:rPr>
                <w:rFonts w:ascii="Arial" w:hAnsi="Arial" w:cs="Arial" w:eastAsia="Arial" w:hint="default"/>
                <w:sz w:val="15"/>
                <w:szCs w:val="15"/>
              </w:rPr>
            </w:pPr>
            <w:r>
              <w:rPr>
                <w:rFonts w:ascii="Arial"/>
                <w:sz w:val="15"/>
              </w:rPr>
              <w:t>RMB</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right="287"/>
              <w:jc w:val="right"/>
              <w:rPr>
                <w:rFonts w:ascii="Arial" w:hAnsi="Arial" w:cs="Arial" w:eastAsia="Arial" w:hint="default"/>
                <w:sz w:val="15"/>
                <w:szCs w:val="15"/>
              </w:rPr>
            </w:pPr>
            <w:r>
              <w:rPr>
                <w:rFonts w:ascii="Arial"/>
                <w:spacing w:val="-1"/>
                <w:sz w:val="15"/>
              </w:rPr>
              <w:t>2013-3-25</w:t>
            </w:r>
            <w:r>
              <w:rPr>
                <w:rFonts w:ascii="Arial"/>
                <w:sz w:val="15"/>
              </w:rPr>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left="290" w:right="0"/>
              <w:jc w:val="left"/>
              <w:rPr>
                <w:rFonts w:ascii="Arial" w:hAnsi="Arial" w:cs="Arial" w:eastAsia="Arial" w:hint="default"/>
                <w:sz w:val="15"/>
                <w:szCs w:val="15"/>
              </w:rPr>
            </w:pPr>
            <w:r>
              <w:rPr>
                <w:rFonts w:ascii="Arial"/>
                <w:sz w:val="15"/>
              </w:rPr>
              <w:t>2015-3-24</w:t>
            </w:r>
          </w:p>
        </w:tc>
        <w:tc>
          <w:tcPr>
            <w:tcW w:w="127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抵押加保证</w:t>
            </w:r>
          </w:p>
        </w:tc>
      </w:tr>
      <w:tr>
        <w:trPr>
          <w:trHeight w:val="490" w:hRule="exact"/>
        </w:trPr>
        <w:tc>
          <w:tcPr>
            <w:tcW w:w="287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83"/>
              <w:jc w:val="center"/>
              <w:rPr>
                <w:rFonts w:ascii="宋体" w:hAnsi="宋体" w:cs="宋体" w:eastAsia="宋体" w:hint="default"/>
                <w:sz w:val="15"/>
                <w:szCs w:val="15"/>
              </w:rPr>
            </w:pPr>
            <w:r>
              <w:rPr>
                <w:rFonts w:ascii="宋体" w:hAnsi="宋体" w:cs="宋体" w:eastAsia="宋体" w:hint="default"/>
                <w:sz w:val="15"/>
                <w:szCs w:val="15"/>
              </w:rPr>
              <w:t>建设银行股份有限公司湘潭市和平桥支行</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right="19"/>
              <w:jc w:val="right"/>
              <w:rPr>
                <w:rFonts w:ascii="Arial" w:hAnsi="Arial" w:cs="Arial" w:eastAsia="Arial" w:hint="default"/>
                <w:sz w:val="15"/>
                <w:szCs w:val="15"/>
              </w:rPr>
            </w:pPr>
            <w:r>
              <w:rPr>
                <w:rFonts w:ascii="Arial"/>
                <w:spacing w:val="-1"/>
                <w:sz w:val="15"/>
              </w:rPr>
              <w:t>10,000,000.00</w:t>
            </w:r>
          </w:p>
        </w:tc>
        <w:tc>
          <w:tcPr>
            <w:tcW w:w="9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left="4" w:right="0"/>
              <w:jc w:val="center"/>
              <w:rPr>
                <w:rFonts w:ascii="Arial" w:hAnsi="Arial" w:cs="Arial" w:eastAsia="Arial" w:hint="default"/>
                <w:sz w:val="15"/>
                <w:szCs w:val="15"/>
              </w:rPr>
            </w:pPr>
            <w:r>
              <w:rPr>
                <w:rFonts w:ascii="Arial"/>
                <w:sz w:val="15"/>
              </w:rPr>
              <w:t>6.765%</w:t>
            </w:r>
          </w:p>
        </w:tc>
        <w:tc>
          <w:tcPr>
            <w:tcW w:w="7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left="182" w:right="0"/>
              <w:jc w:val="left"/>
              <w:rPr>
                <w:rFonts w:ascii="Arial" w:hAnsi="Arial" w:cs="Arial" w:eastAsia="Arial" w:hint="default"/>
                <w:sz w:val="15"/>
                <w:szCs w:val="15"/>
              </w:rPr>
            </w:pPr>
            <w:r>
              <w:rPr>
                <w:rFonts w:ascii="Arial"/>
                <w:sz w:val="15"/>
              </w:rPr>
              <w:t>RMB</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right="287"/>
              <w:jc w:val="right"/>
              <w:rPr>
                <w:rFonts w:ascii="Arial" w:hAnsi="Arial" w:cs="Arial" w:eastAsia="Arial" w:hint="default"/>
                <w:sz w:val="15"/>
                <w:szCs w:val="15"/>
              </w:rPr>
            </w:pPr>
            <w:r>
              <w:rPr>
                <w:rFonts w:ascii="Arial"/>
                <w:spacing w:val="-1"/>
                <w:sz w:val="15"/>
              </w:rPr>
              <w:t>2013-3-27</w:t>
            </w:r>
            <w:r>
              <w:rPr>
                <w:rFonts w:ascii="Arial"/>
                <w:sz w:val="15"/>
              </w:rPr>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left="290" w:right="0"/>
              <w:jc w:val="left"/>
              <w:rPr>
                <w:rFonts w:ascii="Arial" w:hAnsi="Arial" w:cs="Arial" w:eastAsia="Arial" w:hint="default"/>
                <w:sz w:val="15"/>
                <w:szCs w:val="15"/>
              </w:rPr>
            </w:pPr>
            <w:r>
              <w:rPr>
                <w:rFonts w:ascii="Arial"/>
                <w:sz w:val="15"/>
              </w:rPr>
              <w:t>2015-3-26</w:t>
            </w:r>
          </w:p>
        </w:tc>
        <w:tc>
          <w:tcPr>
            <w:tcW w:w="127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抵押加保证</w:t>
            </w:r>
          </w:p>
        </w:tc>
      </w:tr>
      <w:tr>
        <w:trPr>
          <w:trHeight w:val="490" w:hRule="exact"/>
        </w:trPr>
        <w:tc>
          <w:tcPr>
            <w:tcW w:w="287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83"/>
              <w:jc w:val="center"/>
              <w:rPr>
                <w:rFonts w:ascii="宋体" w:hAnsi="宋体" w:cs="宋体" w:eastAsia="宋体" w:hint="default"/>
                <w:sz w:val="15"/>
                <w:szCs w:val="15"/>
              </w:rPr>
            </w:pPr>
            <w:r>
              <w:rPr>
                <w:rFonts w:ascii="宋体" w:hAnsi="宋体" w:cs="宋体" w:eastAsia="宋体" w:hint="default"/>
                <w:sz w:val="15"/>
                <w:szCs w:val="15"/>
              </w:rPr>
              <w:t>建设银行股份有限公司湘潭市和平桥支行</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right="21"/>
              <w:jc w:val="right"/>
              <w:rPr>
                <w:rFonts w:ascii="Arial" w:hAnsi="Arial" w:cs="Arial" w:eastAsia="Arial" w:hint="default"/>
                <w:sz w:val="15"/>
                <w:szCs w:val="15"/>
              </w:rPr>
            </w:pPr>
            <w:r>
              <w:rPr>
                <w:rFonts w:ascii="Arial"/>
                <w:spacing w:val="-1"/>
                <w:sz w:val="15"/>
              </w:rPr>
              <w:t>8,000,000.00</w:t>
            </w:r>
          </w:p>
        </w:tc>
        <w:tc>
          <w:tcPr>
            <w:tcW w:w="9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left="4" w:right="0"/>
              <w:jc w:val="center"/>
              <w:rPr>
                <w:rFonts w:ascii="Arial" w:hAnsi="Arial" w:cs="Arial" w:eastAsia="Arial" w:hint="default"/>
                <w:sz w:val="15"/>
                <w:szCs w:val="15"/>
              </w:rPr>
            </w:pPr>
            <w:r>
              <w:rPr>
                <w:rFonts w:ascii="Arial"/>
                <w:sz w:val="15"/>
              </w:rPr>
              <w:t>6.765%</w:t>
            </w:r>
          </w:p>
        </w:tc>
        <w:tc>
          <w:tcPr>
            <w:tcW w:w="7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left="182" w:right="0"/>
              <w:jc w:val="left"/>
              <w:rPr>
                <w:rFonts w:ascii="Arial" w:hAnsi="Arial" w:cs="Arial" w:eastAsia="Arial" w:hint="default"/>
                <w:sz w:val="15"/>
                <w:szCs w:val="15"/>
              </w:rPr>
            </w:pPr>
            <w:r>
              <w:rPr>
                <w:rFonts w:ascii="Arial"/>
                <w:sz w:val="15"/>
              </w:rPr>
              <w:t>RMB</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right="287"/>
              <w:jc w:val="right"/>
              <w:rPr>
                <w:rFonts w:ascii="Arial" w:hAnsi="Arial" w:cs="Arial" w:eastAsia="Arial" w:hint="default"/>
                <w:sz w:val="15"/>
                <w:szCs w:val="15"/>
              </w:rPr>
            </w:pPr>
            <w:r>
              <w:rPr>
                <w:rFonts w:ascii="Arial"/>
                <w:spacing w:val="-1"/>
                <w:sz w:val="15"/>
              </w:rPr>
              <w:t>2013-4-28</w:t>
            </w:r>
            <w:r>
              <w:rPr>
                <w:rFonts w:ascii="Arial"/>
                <w:sz w:val="15"/>
              </w:rPr>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left="290" w:right="0"/>
              <w:jc w:val="left"/>
              <w:rPr>
                <w:rFonts w:ascii="Arial" w:hAnsi="Arial" w:cs="Arial" w:eastAsia="Arial" w:hint="default"/>
                <w:sz w:val="15"/>
                <w:szCs w:val="15"/>
              </w:rPr>
            </w:pPr>
            <w:r>
              <w:rPr>
                <w:rFonts w:ascii="Arial"/>
                <w:sz w:val="15"/>
              </w:rPr>
              <w:t>2015-4-27</w:t>
            </w:r>
          </w:p>
        </w:tc>
        <w:tc>
          <w:tcPr>
            <w:tcW w:w="127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抵押加保证</w:t>
            </w:r>
          </w:p>
        </w:tc>
      </w:tr>
      <w:tr>
        <w:trPr>
          <w:trHeight w:val="490" w:hRule="exact"/>
        </w:trPr>
        <w:tc>
          <w:tcPr>
            <w:tcW w:w="287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83"/>
              <w:jc w:val="center"/>
              <w:rPr>
                <w:rFonts w:ascii="宋体" w:hAnsi="宋体" w:cs="宋体" w:eastAsia="宋体" w:hint="default"/>
                <w:sz w:val="15"/>
                <w:szCs w:val="15"/>
              </w:rPr>
            </w:pPr>
            <w:r>
              <w:rPr>
                <w:rFonts w:ascii="宋体" w:hAnsi="宋体" w:cs="宋体" w:eastAsia="宋体" w:hint="default"/>
                <w:sz w:val="15"/>
                <w:szCs w:val="15"/>
              </w:rPr>
              <w:t>建设银行股份有限公司湘潭市和平桥支行</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right="21"/>
              <w:jc w:val="right"/>
              <w:rPr>
                <w:rFonts w:ascii="Arial" w:hAnsi="Arial" w:cs="Arial" w:eastAsia="Arial" w:hint="default"/>
                <w:sz w:val="15"/>
                <w:szCs w:val="15"/>
              </w:rPr>
            </w:pPr>
            <w:r>
              <w:rPr>
                <w:rFonts w:ascii="Arial"/>
                <w:spacing w:val="-1"/>
                <w:sz w:val="15"/>
              </w:rPr>
              <w:t>3,000,000.00</w:t>
            </w:r>
          </w:p>
        </w:tc>
        <w:tc>
          <w:tcPr>
            <w:tcW w:w="9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left="4" w:right="0"/>
              <w:jc w:val="center"/>
              <w:rPr>
                <w:rFonts w:ascii="Arial" w:hAnsi="Arial" w:cs="Arial" w:eastAsia="Arial" w:hint="default"/>
                <w:sz w:val="15"/>
                <w:szCs w:val="15"/>
              </w:rPr>
            </w:pPr>
            <w:r>
              <w:rPr>
                <w:rFonts w:ascii="Arial"/>
                <w:sz w:val="15"/>
              </w:rPr>
              <w:t>6.765%</w:t>
            </w:r>
          </w:p>
        </w:tc>
        <w:tc>
          <w:tcPr>
            <w:tcW w:w="7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left="182" w:right="0"/>
              <w:jc w:val="left"/>
              <w:rPr>
                <w:rFonts w:ascii="Arial" w:hAnsi="Arial" w:cs="Arial" w:eastAsia="Arial" w:hint="default"/>
                <w:sz w:val="15"/>
                <w:szCs w:val="15"/>
              </w:rPr>
            </w:pPr>
            <w:r>
              <w:rPr>
                <w:rFonts w:ascii="Arial"/>
                <w:sz w:val="15"/>
              </w:rPr>
              <w:t>RMB</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right="287"/>
              <w:jc w:val="right"/>
              <w:rPr>
                <w:rFonts w:ascii="Arial" w:hAnsi="Arial" w:cs="Arial" w:eastAsia="Arial" w:hint="default"/>
                <w:sz w:val="15"/>
                <w:szCs w:val="15"/>
              </w:rPr>
            </w:pPr>
            <w:r>
              <w:rPr>
                <w:rFonts w:ascii="Arial"/>
                <w:spacing w:val="-1"/>
                <w:sz w:val="15"/>
              </w:rPr>
              <w:t>2013-5-31</w:t>
            </w:r>
            <w:r>
              <w:rPr>
                <w:rFonts w:ascii="Arial"/>
                <w:sz w:val="15"/>
              </w:rPr>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left="290" w:right="0"/>
              <w:jc w:val="left"/>
              <w:rPr>
                <w:rFonts w:ascii="Arial" w:hAnsi="Arial" w:cs="Arial" w:eastAsia="Arial" w:hint="default"/>
                <w:sz w:val="15"/>
                <w:szCs w:val="15"/>
              </w:rPr>
            </w:pPr>
            <w:r>
              <w:rPr>
                <w:rFonts w:ascii="Arial"/>
                <w:sz w:val="15"/>
              </w:rPr>
              <w:t>2015-5-30</w:t>
            </w:r>
          </w:p>
        </w:tc>
        <w:tc>
          <w:tcPr>
            <w:tcW w:w="127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抵押加保证</w:t>
            </w:r>
          </w:p>
        </w:tc>
      </w:tr>
      <w:tr>
        <w:trPr>
          <w:trHeight w:val="492" w:hRule="exact"/>
        </w:trPr>
        <w:tc>
          <w:tcPr>
            <w:tcW w:w="287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83"/>
              <w:jc w:val="center"/>
              <w:rPr>
                <w:rFonts w:ascii="宋体" w:hAnsi="宋体" w:cs="宋体" w:eastAsia="宋体" w:hint="default"/>
                <w:sz w:val="15"/>
                <w:szCs w:val="15"/>
              </w:rPr>
            </w:pPr>
            <w:r>
              <w:rPr>
                <w:rFonts w:ascii="宋体" w:hAnsi="宋体" w:cs="宋体" w:eastAsia="宋体" w:hint="default"/>
                <w:sz w:val="15"/>
                <w:szCs w:val="15"/>
              </w:rPr>
              <w:t>建设银行股份有限公司湘潭市和平桥支行</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5"/>
              <w:ind w:right="21"/>
              <w:jc w:val="right"/>
              <w:rPr>
                <w:rFonts w:ascii="Arial" w:hAnsi="Arial" w:cs="Arial" w:eastAsia="Arial" w:hint="default"/>
                <w:sz w:val="15"/>
                <w:szCs w:val="15"/>
              </w:rPr>
            </w:pPr>
            <w:r>
              <w:rPr>
                <w:rFonts w:ascii="Arial"/>
                <w:spacing w:val="-1"/>
                <w:sz w:val="15"/>
              </w:rPr>
              <w:t>3,000,000.00</w:t>
            </w:r>
          </w:p>
        </w:tc>
        <w:tc>
          <w:tcPr>
            <w:tcW w:w="9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5"/>
              <w:ind w:left="4" w:right="0"/>
              <w:jc w:val="center"/>
              <w:rPr>
                <w:rFonts w:ascii="Arial" w:hAnsi="Arial" w:cs="Arial" w:eastAsia="Arial" w:hint="default"/>
                <w:sz w:val="15"/>
                <w:szCs w:val="15"/>
              </w:rPr>
            </w:pPr>
            <w:r>
              <w:rPr>
                <w:rFonts w:ascii="Arial"/>
                <w:sz w:val="15"/>
              </w:rPr>
              <w:t>6.765%</w:t>
            </w:r>
          </w:p>
        </w:tc>
        <w:tc>
          <w:tcPr>
            <w:tcW w:w="7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5"/>
              <w:ind w:left="182" w:right="0"/>
              <w:jc w:val="left"/>
              <w:rPr>
                <w:rFonts w:ascii="Arial" w:hAnsi="Arial" w:cs="Arial" w:eastAsia="Arial" w:hint="default"/>
                <w:sz w:val="15"/>
                <w:szCs w:val="15"/>
              </w:rPr>
            </w:pPr>
            <w:r>
              <w:rPr>
                <w:rFonts w:ascii="Arial"/>
                <w:sz w:val="15"/>
              </w:rPr>
              <w:t>RMB</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5"/>
              <w:ind w:right="326"/>
              <w:jc w:val="right"/>
              <w:rPr>
                <w:rFonts w:ascii="Arial" w:hAnsi="Arial" w:cs="Arial" w:eastAsia="Arial" w:hint="default"/>
                <w:sz w:val="15"/>
                <w:szCs w:val="15"/>
              </w:rPr>
            </w:pPr>
            <w:r>
              <w:rPr>
                <w:rFonts w:ascii="Arial"/>
                <w:spacing w:val="-1"/>
                <w:sz w:val="15"/>
              </w:rPr>
              <w:t>2013-7-5</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5"/>
              <w:ind w:left="333" w:right="0"/>
              <w:jc w:val="left"/>
              <w:rPr>
                <w:rFonts w:ascii="Arial" w:hAnsi="Arial" w:cs="Arial" w:eastAsia="Arial" w:hint="default"/>
                <w:sz w:val="15"/>
                <w:szCs w:val="15"/>
              </w:rPr>
            </w:pPr>
            <w:r>
              <w:rPr>
                <w:rFonts w:ascii="Arial"/>
                <w:sz w:val="15"/>
              </w:rPr>
              <w:t>2015-7-4</w:t>
            </w:r>
          </w:p>
        </w:tc>
        <w:tc>
          <w:tcPr>
            <w:tcW w:w="127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抵押加保证</w:t>
            </w:r>
          </w:p>
        </w:tc>
      </w:tr>
      <w:tr>
        <w:trPr>
          <w:trHeight w:val="490" w:hRule="exact"/>
        </w:trPr>
        <w:tc>
          <w:tcPr>
            <w:tcW w:w="287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right="83"/>
              <w:jc w:val="center"/>
              <w:rPr>
                <w:rFonts w:ascii="宋体" w:hAnsi="宋体" w:cs="宋体" w:eastAsia="宋体" w:hint="default"/>
                <w:sz w:val="15"/>
                <w:szCs w:val="15"/>
              </w:rPr>
            </w:pPr>
            <w:r>
              <w:rPr>
                <w:rFonts w:ascii="宋体" w:hAnsi="宋体" w:cs="宋体" w:eastAsia="宋体" w:hint="default"/>
                <w:sz w:val="15"/>
                <w:szCs w:val="15"/>
              </w:rPr>
              <w:t>建设银行股份有限公司湘潭市和平桥支行</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3"/>
              <w:ind w:right="21"/>
              <w:jc w:val="right"/>
              <w:rPr>
                <w:rFonts w:ascii="Arial" w:hAnsi="Arial" w:cs="Arial" w:eastAsia="Arial" w:hint="default"/>
                <w:sz w:val="15"/>
                <w:szCs w:val="15"/>
              </w:rPr>
            </w:pPr>
            <w:r>
              <w:rPr>
                <w:rFonts w:ascii="Arial"/>
                <w:spacing w:val="-1"/>
                <w:sz w:val="15"/>
              </w:rPr>
              <w:t>3,000,000.00</w:t>
            </w:r>
          </w:p>
        </w:tc>
        <w:tc>
          <w:tcPr>
            <w:tcW w:w="9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3"/>
              <w:ind w:left="4" w:right="0"/>
              <w:jc w:val="center"/>
              <w:rPr>
                <w:rFonts w:ascii="Arial" w:hAnsi="Arial" w:cs="Arial" w:eastAsia="Arial" w:hint="default"/>
                <w:sz w:val="15"/>
                <w:szCs w:val="15"/>
              </w:rPr>
            </w:pPr>
            <w:r>
              <w:rPr>
                <w:rFonts w:ascii="Arial"/>
                <w:sz w:val="15"/>
              </w:rPr>
              <w:t>6.765%</w:t>
            </w:r>
          </w:p>
        </w:tc>
        <w:tc>
          <w:tcPr>
            <w:tcW w:w="7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3"/>
              <w:ind w:left="182" w:right="0"/>
              <w:jc w:val="left"/>
              <w:rPr>
                <w:rFonts w:ascii="Arial" w:hAnsi="Arial" w:cs="Arial" w:eastAsia="Arial" w:hint="default"/>
                <w:sz w:val="15"/>
                <w:szCs w:val="15"/>
              </w:rPr>
            </w:pPr>
            <w:r>
              <w:rPr>
                <w:rFonts w:ascii="Arial"/>
                <w:sz w:val="15"/>
              </w:rPr>
              <w:t>RMB</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3"/>
              <w:ind w:right="287"/>
              <w:jc w:val="right"/>
              <w:rPr>
                <w:rFonts w:ascii="Arial" w:hAnsi="Arial" w:cs="Arial" w:eastAsia="Arial" w:hint="default"/>
                <w:sz w:val="15"/>
                <w:szCs w:val="15"/>
              </w:rPr>
            </w:pPr>
            <w:r>
              <w:rPr>
                <w:rFonts w:ascii="Arial"/>
                <w:spacing w:val="-1"/>
                <w:sz w:val="15"/>
              </w:rPr>
              <w:t>2013-7-25</w:t>
            </w:r>
            <w:r>
              <w:rPr>
                <w:rFonts w:ascii="Arial"/>
                <w:sz w:val="15"/>
              </w:rPr>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3"/>
              <w:ind w:left="290" w:right="0"/>
              <w:jc w:val="left"/>
              <w:rPr>
                <w:rFonts w:ascii="Arial" w:hAnsi="Arial" w:cs="Arial" w:eastAsia="Arial" w:hint="default"/>
                <w:sz w:val="15"/>
                <w:szCs w:val="15"/>
              </w:rPr>
            </w:pPr>
            <w:r>
              <w:rPr>
                <w:rFonts w:ascii="Arial"/>
                <w:sz w:val="15"/>
              </w:rPr>
              <w:t>2015-7-24</w:t>
            </w:r>
          </w:p>
        </w:tc>
        <w:tc>
          <w:tcPr>
            <w:tcW w:w="127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抵押加保证</w:t>
            </w:r>
          </w:p>
        </w:tc>
      </w:tr>
      <w:tr>
        <w:trPr>
          <w:trHeight w:val="490" w:hRule="exact"/>
        </w:trPr>
        <w:tc>
          <w:tcPr>
            <w:tcW w:w="287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83"/>
              <w:jc w:val="center"/>
              <w:rPr>
                <w:rFonts w:ascii="宋体" w:hAnsi="宋体" w:cs="宋体" w:eastAsia="宋体" w:hint="default"/>
                <w:sz w:val="15"/>
                <w:szCs w:val="15"/>
              </w:rPr>
            </w:pPr>
            <w:r>
              <w:rPr>
                <w:rFonts w:ascii="宋体" w:hAnsi="宋体" w:cs="宋体" w:eastAsia="宋体" w:hint="default"/>
                <w:sz w:val="15"/>
                <w:szCs w:val="15"/>
              </w:rPr>
              <w:t>建设银行股份有限公司湘潭市和平桥支行</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right="21"/>
              <w:jc w:val="right"/>
              <w:rPr>
                <w:rFonts w:ascii="Arial" w:hAnsi="Arial" w:cs="Arial" w:eastAsia="Arial" w:hint="default"/>
                <w:sz w:val="15"/>
                <w:szCs w:val="15"/>
              </w:rPr>
            </w:pPr>
            <w:r>
              <w:rPr>
                <w:rFonts w:ascii="Arial"/>
                <w:spacing w:val="-1"/>
                <w:sz w:val="15"/>
              </w:rPr>
              <w:t>5,000,000.00</w:t>
            </w:r>
          </w:p>
        </w:tc>
        <w:tc>
          <w:tcPr>
            <w:tcW w:w="9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left="4" w:right="0"/>
              <w:jc w:val="center"/>
              <w:rPr>
                <w:rFonts w:ascii="Arial" w:hAnsi="Arial" w:cs="Arial" w:eastAsia="Arial" w:hint="default"/>
                <w:sz w:val="15"/>
                <w:szCs w:val="15"/>
              </w:rPr>
            </w:pPr>
            <w:r>
              <w:rPr>
                <w:rFonts w:ascii="Arial"/>
                <w:sz w:val="15"/>
              </w:rPr>
              <w:t>6.765%</w:t>
            </w:r>
          </w:p>
        </w:tc>
        <w:tc>
          <w:tcPr>
            <w:tcW w:w="7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left="182" w:right="0"/>
              <w:jc w:val="left"/>
              <w:rPr>
                <w:rFonts w:ascii="Arial" w:hAnsi="Arial" w:cs="Arial" w:eastAsia="Arial" w:hint="default"/>
                <w:sz w:val="15"/>
                <w:szCs w:val="15"/>
              </w:rPr>
            </w:pPr>
            <w:r>
              <w:rPr>
                <w:rFonts w:ascii="Arial"/>
                <w:sz w:val="15"/>
              </w:rPr>
              <w:t>RMB</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right="326"/>
              <w:jc w:val="right"/>
              <w:rPr>
                <w:rFonts w:ascii="Arial" w:hAnsi="Arial" w:cs="Arial" w:eastAsia="Arial" w:hint="default"/>
                <w:sz w:val="15"/>
                <w:szCs w:val="15"/>
              </w:rPr>
            </w:pPr>
            <w:r>
              <w:rPr>
                <w:rFonts w:ascii="Arial"/>
                <w:spacing w:val="-1"/>
                <w:sz w:val="15"/>
              </w:rPr>
              <w:t>2013-8-6</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left="333" w:right="0"/>
              <w:jc w:val="left"/>
              <w:rPr>
                <w:rFonts w:ascii="Arial" w:hAnsi="Arial" w:cs="Arial" w:eastAsia="Arial" w:hint="default"/>
                <w:sz w:val="15"/>
                <w:szCs w:val="15"/>
              </w:rPr>
            </w:pPr>
            <w:r>
              <w:rPr>
                <w:rFonts w:ascii="Arial"/>
                <w:sz w:val="15"/>
              </w:rPr>
              <w:t>2015-8-5</w:t>
            </w:r>
          </w:p>
        </w:tc>
        <w:tc>
          <w:tcPr>
            <w:tcW w:w="127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抵押加保证</w:t>
            </w:r>
          </w:p>
        </w:tc>
      </w:tr>
      <w:tr>
        <w:trPr>
          <w:trHeight w:val="490" w:hRule="exact"/>
        </w:trPr>
        <w:tc>
          <w:tcPr>
            <w:tcW w:w="287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83"/>
              <w:jc w:val="center"/>
              <w:rPr>
                <w:rFonts w:ascii="宋体" w:hAnsi="宋体" w:cs="宋体" w:eastAsia="宋体" w:hint="default"/>
                <w:sz w:val="15"/>
                <w:szCs w:val="15"/>
              </w:rPr>
            </w:pPr>
            <w:r>
              <w:rPr>
                <w:rFonts w:ascii="宋体" w:hAnsi="宋体" w:cs="宋体" w:eastAsia="宋体" w:hint="default"/>
                <w:sz w:val="15"/>
                <w:szCs w:val="15"/>
              </w:rPr>
              <w:t>建设银行股份有限公司湘潭市和平桥支行</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right="19"/>
              <w:jc w:val="right"/>
              <w:rPr>
                <w:rFonts w:ascii="Arial" w:hAnsi="Arial" w:cs="Arial" w:eastAsia="Arial" w:hint="default"/>
                <w:sz w:val="15"/>
                <w:szCs w:val="15"/>
              </w:rPr>
            </w:pPr>
            <w:r>
              <w:rPr>
                <w:rFonts w:ascii="Arial"/>
                <w:spacing w:val="-1"/>
                <w:sz w:val="15"/>
              </w:rPr>
              <w:t>18,000,000.00</w:t>
            </w:r>
          </w:p>
        </w:tc>
        <w:tc>
          <w:tcPr>
            <w:tcW w:w="99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left="4" w:right="0"/>
              <w:jc w:val="center"/>
              <w:rPr>
                <w:rFonts w:ascii="Arial" w:hAnsi="Arial" w:cs="Arial" w:eastAsia="Arial" w:hint="default"/>
                <w:sz w:val="15"/>
                <w:szCs w:val="15"/>
              </w:rPr>
            </w:pPr>
            <w:r>
              <w:rPr>
                <w:rFonts w:ascii="Arial"/>
                <w:sz w:val="15"/>
              </w:rPr>
              <w:t>6.765%</w:t>
            </w:r>
          </w:p>
        </w:tc>
        <w:tc>
          <w:tcPr>
            <w:tcW w:w="7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left="182" w:right="0"/>
              <w:jc w:val="left"/>
              <w:rPr>
                <w:rFonts w:ascii="Arial" w:hAnsi="Arial" w:cs="Arial" w:eastAsia="Arial" w:hint="default"/>
                <w:sz w:val="15"/>
                <w:szCs w:val="15"/>
              </w:rPr>
            </w:pPr>
            <w:r>
              <w:rPr>
                <w:rFonts w:ascii="Arial"/>
                <w:sz w:val="15"/>
              </w:rPr>
              <w:t>RMB</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right="269"/>
              <w:jc w:val="right"/>
              <w:rPr>
                <w:rFonts w:ascii="Arial" w:hAnsi="Arial" w:cs="Arial" w:eastAsia="Arial" w:hint="default"/>
                <w:sz w:val="15"/>
                <w:szCs w:val="15"/>
              </w:rPr>
            </w:pPr>
            <w:r>
              <w:rPr>
                <w:rFonts w:ascii="Arial"/>
                <w:spacing w:val="-5"/>
                <w:sz w:val="15"/>
              </w:rPr>
              <w:t>2013-11-11</w:t>
            </w:r>
            <w:r>
              <w:rPr>
                <w:rFonts w:ascii="Arial"/>
                <w:sz w:val="15"/>
              </w:rPr>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left="254" w:right="0"/>
              <w:jc w:val="left"/>
              <w:rPr>
                <w:rFonts w:ascii="Arial" w:hAnsi="Arial" w:cs="Arial" w:eastAsia="Arial" w:hint="default"/>
                <w:sz w:val="15"/>
                <w:szCs w:val="15"/>
              </w:rPr>
            </w:pPr>
            <w:r>
              <w:rPr>
                <w:rFonts w:ascii="Arial"/>
                <w:spacing w:val="-3"/>
                <w:sz w:val="15"/>
              </w:rPr>
              <w:t>2015-11-10</w:t>
            </w:r>
            <w:r>
              <w:rPr>
                <w:rFonts w:ascii="Arial"/>
                <w:sz w:val="15"/>
              </w:rPr>
            </w:r>
          </w:p>
        </w:tc>
        <w:tc>
          <w:tcPr>
            <w:tcW w:w="127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抵押加保证</w:t>
            </w:r>
          </w:p>
        </w:tc>
      </w:tr>
      <w:tr>
        <w:trPr>
          <w:trHeight w:val="502" w:hRule="exact"/>
        </w:trPr>
        <w:tc>
          <w:tcPr>
            <w:tcW w:w="287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21"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127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right="19"/>
              <w:jc w:val="right"/>
              <w:rPr>
                <w:rFonts w:ascii="Arial" w:hAnsi="Arial" w:cs="Arial" w:eastAsia="Arial" w:hint="default"/>
                <w:sz w:val="15"/>
                <w:szCs w:val="15"/>
              </w:rPr>
            </w:pPr>
            <w:r>
              <w:rPr>
                <w:rFonts w:ascii="Arial"/>
                <w:spacing w:val="-1"/>
                <w:sz w:val="15"/>
              </w:rPr>
              <w:t>533,900,000.00</w:t>
            </w:r>
          </w:p>
        </w:tc>
        <w:tc>
          <w:tcPr>
            <w:tcW w:w="992" w:type="dxa"/>
            <w:tcBorders>
              <w:top w:val="dotted" w:sz="4" w:space="0" w:color="000000"/>
              <w:left w:val="dotted" w:sz="4" w:space="0" w:color="000000"/>
              <w:bottom w:val="single" w:sz="12" w:space="0" w:color="000000"/>
              <w:right w:val="dotted" w:sz="4" w:space="0" w:color="000000"/>
            </w:tcBorders>
          </w:tcPr>
          <w:p>
            <w:pPr/>
          </w:p>
        </w:tc>
        <w:tc>
          <w:tcPr>
            <w:tcW w:w="710" w:type="dxa"/>
            <w:tcBorders>
              <w:top w:val="dotted" w:sz="4" w:space="0" w:color="000000"/>
              <w:left w:val="dotted" w:sz="4" w:space="0" w:color="000000"/>
              <w:bottom w:val="single" w:sz="12" w:space="0" w:color="000000"/>
              <w:right w:val="dotted" w:sz="4" w:space="0" w:color="000000"/>
            </w:tcBorders>
          </w:tcPr>
          <w:p>
            <w:pPr/>
          </w:p>
        </w:tc>
        <w:tc>
          <w:tcPr>
            <w:tcW w:w="1274" w:type="dxa"/>
            <w:tcBorders>
              <w:top w:val="dotted" w:sz="4" w:space="0" w:color="000000"/>
              <w:left w:val="dotted" w:sz="4" w:space="0" w:color="000000"/>
              <w:bottom w:val="single" w:sz="12" w:space="0" w:color="000000"/>
              <w:right w:val="dotted" w:sz="4" w:space="0" w:color="000000"/>
            </w:tcBorders>
          </w:tcPr>
          <w:p>
            <w:pPr/>
          </w:p>
        </w:tc>
        <w:tc>
          <w:tcPr>
            <w:tcW w:w="1277" w:type="dxa"/>
            <w:tcBorders>
              <w:top w:val="dotted" w:sz="4" w:space="0" w:color="000000"/>
              <w:left w:val="dotted" w:sz="4" w:space="0" w:color="000000"/>
              <w:bottom w:val="single" w:sz="12" w:space="0" w:color="000000"/>
              <w:right w:val="dotted" w:sz="4" w:space="0" w:color="000000"/>
            </w:tcBorders>
          </w:tcPr>
          <w:p>
            <w:pPr/>
          </w:p>
        </w:tc>
        <w:tc>
          <w:tcPr>
            <w:tcW w:w="1274" w:type="dxa"/>
            <w:tcBorders>
              <w:top w:val="dotted" w:sz="4" w:space="0" w:color="000000"/>
              <w:left w:val="dotted" w:sz="4" w:space="0" w:color="000000"/>
              <w:bottom w:val="single" w:sz="12" w:space="0" w:color="000000"/>
              <w:right w:val="nil" w:sz="6" w:space="0" w:color="auto"/>
            </w:tcBorders>
          </w:tcPr>
          <w:p>
            <w:pPr/>
          </w:p>
        </w:tc>
      </w:tr>
    </w:tbl>
    <w:p>
      <w:pPr>
        <w:spacing w:line="240" w:lineRule="auto" w:before="13"/>
        <w:rPr>
          <w:rFonts w:ascii="宋体" w:hAnsi="宋体" w:cs="宋体" w:eastAsia="宋体" w:hint="default"/>
          <w:sz w:val="7"/>
          <w:szCs w:val="7"/>
        </w:rPr>
      </w:pPr>
    </w:p>
    <w:p>
      <w:pPr>
        <w:pStyle w:val="BodyText"/>
        <w:spacing w:line="348" w:lineRule="auto"/>
        <w:ind w:left="653" w:right="0"/>
        <w:jc w:val="left"/>
      </w:pPr>
      <w:r>
        <w:rPr/>
        <w:t>押借款的抵押资产类别以及金额，参见附注六、</w:t>
      </w:r>
      <w:r>
        <w:rPr>
          <w:rFonts w:ascii="Arial" w:hAnsi="Arial" w:cs="Arial" w:eastAsia="Arial" w:hint="default"/>
        </w:rPr>
        <w:t>44</w:t>
      </w:r>
      <w:r>
        <w:rPr/>
        <w:t>。 质押借款的抵押资产为公司执有的子公司西安深鸿基房地产开发有限公司及陕西宝安鸿</w:t>
      </w:r>
    </w:p>
    <w:p>
      <w:pPr>
        <w:pStyle w:val="BodyText"/>
        <w:spacing w:line="348" w:lineRule="auto" w:before="58"/>
        <w:ind w:left="653" w:right="3336" w:hanging="481"/>
        <w:jc w:val="left"/>
      </w:pPr>
      <w:r>
        <w:rPr/>
        <w:t>基房地产开发有限公司</w:t>
      </w:r>
      <w:r>
        <w:rPr>
          <w:spacing w:val="-63"/>
        </w:rPr>
        <w:t> </w:t>
      </w:r>
      <w:r>
        <w:rPr>
          <w:rFonts w:ascii="Arial" w:hAnsi="Arial" w:cs="Arial" w:eastAsia="Arial" w:hint="default"/>
        </w:rPr>
        <w:t>100%</w:t>
      </w:r>
      <w:r>
        <w:rPr/>
        <w:t>股权，期末金额，参见六、</w:t>
      </w:r>
      <w:r>
        <w:rPr>
          <w:rFonts w:ascii="Arial" w:hAnsi="Arial" w:cs="Arial" w:eastAsia="Arial" w:hint="default"/>
        </w:rPr>
        <w:t>44</w:t>
      </w:r>
      <w:r>
        <w:rPr/>
        <w:t>。 本期长期借款保证人均为本公司提供担保。</w:t>
      </w: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17"/>
          <w:szCs w:val="17"/>
        </w:rPr>
      </w:pPr>
    </w:p>
    <w:p>
      <w:pPr>
        <w:pStyle w:val="Heading3"/>
        <w:spacing w:line="240" w:lineRule="auto"/>
        <w:ind w:left="655" w:right="0"/>
        <w:jc w:val="left"/>
        <w:rPr>
          <w:b w:val="0"/>
          <w:bCs w:val="0"/>
        </w:rPr>
      </w:pPr>
      <w:r>
        <w:rPr>
          <w:rFonts w:ascii="Arial" w:hAnsi="Arial" w:cs="Arial" w:eastAsia="Arial" w:hint="default"/>
        </w:rPr>
        <w:t>26</w:t>
      </w:r>
      <w:r>
        <w:rPr/>
        <w:t>、其他非流动负债</w:t>
      </w:r>
      <w:r>
        <w:rPr>
          <w:b w:val="0"/>
          <w:bCs w:val="0"/>
        </w:rPr>
      </w:r>
    </w:p>
    <w:tbl>
      <w:tblPr>
        <w:tblW w:w="0" w:type="auto"/>
        <w:jc w:val="left"/>
        <w:tblInd w:w="115" w:type="dxa"/>
        <w:tblLayout w:type="fixed"/>
        <w:tblCellMar>
          <w:top w:w="0" w:type="dxa"/>
          <w:left w:w="0" w:type="dxa"/>
          <w:bottom w:w="0" w:type="dxa"/>
          <w:right w:w="0" w:type="dxa"/>
        </w:tblCellMar>
        <w:tblLook w:val="01E0"/>
      </w:tblPr>
      <w:tblGrid>
        <w:gridCol w:w="2439"/>
        <w:gridCol w:w="2425"/>
        <w:gridCol w:w="2424"/>
        <w:gridCol w:w="2425"/>
      </w:tblGrid>
      <w:tr>
        <w:trPr>
          <w:trHeight w:val="499" w:hRule="exact"/>
        </w:trPr>
        <w:tc>
          <w:tcPr>
            <w:tcW w:w="2439"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2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42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年末数</w:t>
            </w:r>
          </w:p>
        </w:tc>
        <w:tc>
          <w:tcPr>
            <w:tcW w:w="2425"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年初数</w:t>
            </w:r>
          </w:p>
        </w:tc>
      </w:tr>
      <w:tr>
        <w:trPr>
          <w:trHeight w:val="502" w:hRule="exact"/>
        </w:trPr>
        <w:tc>
          <w:tcPr>
            <w:tcW w:w="243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本体维修基金</w:t>
            </w:r>
          </w:p>
        </w:tc>
        <w:tc>
          <w:tcPr>
            <w:tcW w:w="242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物业项目代管理基金</w:t>
            </w:r>
          </w:p>
        </w:tc>
        <w:tc>
          <w:tcPr>
            <w:tcW w:w="242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20"/>
                <w:szCs w:val="20"/>
              </w:rPr>
            </w:pPr>
          </w:p>
          <w:p>
            <w:pPr>
              <w:pStyle w:val="TableParagraph"/>
              <w:spacing w:line="240" w:lineRule="auto"/>
              <w:ind w:left="1241" w:right="0"/>
              <w:jc w:val="left"/>
              <w:rPr>
                <w:rFonts w:ascii="Arial" w:hAnsi="Arial" w:cs="Arial" w:eastAsia="Arial" w:hint="default"/>
                <w:sz w:val="18"/>
                <w:szCs w:val="18"/>
              </w:rPr>
            </w:pPr>
            <w:r>
              <w:rPr>
                <w:rFonts w:ascii="Arial"/>
                <w:sz w:val="18"/>
              </w:rPr>
              <w:t>11,913,971.64</w:t>
            </w:r>
          </w:p>
        </w:tc>
        <w:tc>
          <w:tcPr>
            <w:tcW w:w="2425"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b/>
                <w:bCs/>
                <w:sz w:val="20"/>
                <w:szCs w:val="20"/>
              </w:rPr>
            </w:pPr>
          </w:p>
          <w:p>
            <w:pPr>
              <w:pStyle w:val="TableParagraph"/>
              <w:spacing w:line="240" w:lineRule="auto"/>
              <w:ind w:left="1241" w:right="0"/>
              <w:jc w:val="left"/>
              <w:rPr>
                <w:rFonts w:ascii="Arial" w:hAnsi="Arial" w:cs="Arial" w:eastAsia="Arial" w:hint="default"/>
                <w:sz w:val="18"/>
                <w:szCs w:val="18"/>
              </w:rPr>
            </w:pPr>
            <w:r>
              <w:rPr>
                <w:rFonts w:ascii="Arial"/>
                <w:sz w:val="18"/>
              </w:rPr>
              <w:t>12,150,407.30</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9"/>
          <w:szCs w:val="29"/>
        </w:rPr>
      </w:pPr>
    </w:p>
    <w:p>
      <w:pPr>
        <w:pStyle w:val="Heading3"/>
        <w:spacing w:line="240" w:lineRule="auto" w:before="26"/>
        <w:ind w:left="655" w:right="0"/>
        <w:jc w:val="left"/>
        <w:rPr>
          <w:b w:val="0"/>
          <w:bCs w:val="0"/>
        </w:rPr>
      </w:pPr>
      <w:r>
        <w:rPr>
          <w:rFonts w:ascii="Arial" w:hAnsi="Arial" w:cs="Arial" w:eastAsia="Arial" w:hint="default"/>
        </w:rPr>
        <w:t>27</w:t>
      </w:r>
      <w:r>
        <w:rPr/>
        <w:t>、股本</w:t>
      </w:r>
      <w:r>
        <w:rPr>
          <w:b w:val="0"/>
          <w:bCs w:val="0"/>
        </w:rPr>
      </w:r>
    </w:p>
    <w:tbl>
      <w:tblPr>
        <w:tblW w:w="0" w:type="auto"/>
        <w:jc w:val="left"/>
        <w:tblInd w:w="115" w:type="dxa"/>
        <w:tblLayout w:type="fixed"/>
        <w:tblCellMar>
          <w:top w:w="0" w:type="dxa"/>
          <w:left w:w="0" w:type="dxa"/>
          <w:bottom w:w="0" w:type="dxa"/>
          <w:right w:w="0" w:type="dxa"/>
        </w:tblCellMar>
        <w:tblLook w:val="01E0"/>
      </w:tblPr>
      <w:tblGrid>
        <w:gridCol w:w="2225"/>
        <w:gridCol w:w="1558"/>
        <w:gridCol w:w="533"/>
        <w:gridCol w:w="550"/>
        <w:gridCol w:w="701"/>
        <w:gridCol w:w="1368"/>
        <w:gridCol w:w="1376"/>
        <w:gridCol w:w="1402"/>
      </w:tblGrid>
      <w:tr>
        <w:trPr>
          <w:trHeight w:val="409" w:hRule="exact"/>
        </w:trPr>
        <w:tc>
          <w:tcPr>
            <w:tcW w:w="2225"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5"/>
                <w:szCs w:val="25"/>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58"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5"/>
                <w:szCs w:val="25"/>
              </w:rPr>
            </w:pPr>
          </w:p>
          <w:p>
            <w:pPr>
              <w:pStyle w:val="TableParagraph"/>
              <w:spacing w:line="240" w:lineRule="auto"/>
              <w:ind w:left="504" w:right="0"/>
              <w:jc w:val="left"/>
              <w:rPr>
                <w:rFonts w:ascii="宋体" w:hAnsi="宋体" w:cs="宋体" w:eastAsia="宋体" w:hint="default"/>
                <w:sz w:val="18"/>
                <w:szCs w:val="18"/>
              </w:rPr>
            </w:pPr>
            <w:r>
              <w:rPr>
                <w:rFonts w:ascii="宋体" w:hAnsi="宋体" w:cs="宋体" w:eastAsia="宋体" w:hint="default"/>
                <w:sz w:val="18"/>
                <w:szCs w:val="18"/>
              </w:rPr>
              <w:t>年初数</w:t>
            </w:r>
          </w:p>
        </w:tc>
        <w:tc>
          <w:tcPr>
            <w:tcW w:w="4527" w:type="dxa"/>
            <w:gridSpan w:val="5"/>
            <w:tcBorders>
              <w:top w:val="single" w:sz="12" w:space="0" w:color="000000"/>
              <w:left w:val="dotted" w:sz="4" w:space="0" w:color="000000"/>
              <w:bottom w:val="dotted" w:sz="4" w:space="0" w:color="000000"/>
              <w:right w:val="dotted" w:sz="4" w:space="0" w:color="000000"/>
            </w:tcBorders>
          </w:tcPr>
          <w:p>
            <w:pPr>
              <w:pStyle w:val="TableParagraph"/>
              <w:spacing w:line="240" w:lineRule="auto" w:before="126"/>
              <w:ind w:left="1365" w:right="0"/>
              <w:jc w:val="left"/>
              <w:rPr>
                <w:rFonts w:ascii="宋体" w:hAnsi="宋体" w:cs="宋体" w:eastAsia="宋体" w:hint="default"/>
                <w:sz w:val="18"/>
                <w:szCs w:val="18"/>
              </w:rPr>
            </w:pPr>
            <w:r>
              <w:rPr>
                <w:rFonts w:ascii="宋体" w:hAnsi="宋体" w:cs="宋体" w:eastAsia="宋体" w:hint="default"/>
                <w:sz w:val="18"/>
                <w:szCs w:val="18"/>
              </w:rPr>
              <w:t>本年增减变动（</w:t>
            </w:r>
            <w:r>
              <w:rPr>
                <w:rFonts w:ascii="Arial" w:hAnsi="Arial" w:cs="Arial" w:eastAsia="Arial" w:hint="default"/>
                <w:sz w:val="18"/>
                <w:szCs w:val="18"/>
              </w:rPr>
              <w:t>+  </w:t>
            </w:r>
            <w:r>
              <w:rPr>
                <w:rFonts w:ascii="Arial" w:hAnsi="Arial" w:cs="Arial" w:eastAsia="Arial" w:hint="default"/>
                <w:spacing w:val="32"/>
                <w:sz w:val="18"/>
                <w:szCs w:val="18"/>
              </w:rPr>
              <w:t> </w:t>
            </w:r>
            <w:r>
              <w:rPr>
                <w:rFonts w:ascii="Arial" w:hAnsi="Arial" w:cs="Arial" w:eastAsia="Arial" w:hint="default"/>
                <w:sz w:val="18"/>
                <w:szCs w:val="18"/>
              </w:rPr>
              <w:t>-</w:t>
            </w:r>
            <w:r>
              <w:rPr>
                <w:rFonts w:ascii="宋体" w:hAnsi="宋体" w:cs="宋体" w:eastAsia="宋体" w:hint="default"/>
                <w:sz w:val="18"/>
                <w:szCs w:val="18"/>
              </w:rPr>
              <w:t>）</w:t>
            </w:r>
          </w:p>
        </w:tc>
        <w:tc>
          <w:tcPr>
            <w:tcW w:w="1402" w:type="dxa"/>
            <w:vMerge w:val="restart"/>
            <w:tcBorders>
              <w:top w:val="single" w:sz="12" w:space="0" w:color="000000"/>
              <w:left w:val="dotted"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424" w:right="0"/>
              <w:jc w:val="left"/>
              <w:rPr>
                <w:rFonts w:ascii="宋体" w:hAnsi="宋体" w:cs="宋体" w:eastAsia="宋体" w:hint="default"/>
                <w:sz w:val="18"/>
                <w:szCs w:val="18"/>
              </w:rPr>
            </w:pPr>
            <w:r>
              <w:rPr>
                <w:rFonts w:ascii="宋体" w:hAnsi="宋体" w:cs="宋体" w:eastAsia="宋体" w:hint="default"/>
                <w:sz w:val="18"/>
                <w:szCs w:val="18"/>
              </w:rPr>
              <w:t>年末数</w:t>
            </w:r>
          </w:p>
        </w:tc>
      </w:tr>
      <w:tr>
        <w:trPr>
          <w:trHeight w:val="790" w:hRule="exact"/>
        </w:trPr>
        <w:tc>
          <w:tcPr>
            <w:tcW w:w="2225" w:type="dxa"/>
            <w:vMerge/>
            <w:tcBorders>
              <w:left w:val="nil" w:sz="6" w:space="0" w:color="auto"/>
              <w:bottom w:val="dotted" w:sz="4" w:space="0" w:color="000000"/>
              <w:right w:val="dotted" w:sz="4" w:space="0" w:color="000000"/>
            </w:tcBorders>
          </w:tcPr>
          <w:p>
            <w:pPr/>
          </w:p>
        </w:tc>
        <w:tc>
          <w:tcPr>
            <w:tcW w:w="1558" w:type="dxa"/>
            <w:vMerge/>
            <w:tcBorders>
              <w:left w:val="dotted" w:sz="4" w:space="0" w:color="000000"/>
              <w:bottom w:val="dotted" w:sz="4" w:space="0" w:color="000000"/>
              <w:right w:val="dotted" w:sz="4" w:space="0" w:color="000000"/>
            </w:tcBorders>
          </w:tcPr>
          <w:p>
            <w:pPr/>
          </w:p>
        </w:tc>
        <w:tc>
          <w:tcPr>
            <w:tcW w:w="533" w:type="dxa"/>
            <w:tcBorders>
              <w:top w:val="dotted" w:sz="4" w:space="0" w:color="000000"/>
              <w:left w:val="dotted" w:sz="4" w:space="0" w:color="000000"/>
              <w:bottom w:val="dotted" w:sz="4" w:space="0" w:color="000000"/>
              <w:right w:val="dotted" w:sz="4" w:space="0" w:color="000000"/>
            </w:tcBorders>
          </w:tcPr>
          <w:p>
            <w:pPr>
              <w:pStyle w:val="TableParagraph"/>
              <w:spacing w:line="392" w:lineRule="exact" w:before="22"/>
              <w:ind w:left="81" w:right="79"/>
              <w:jc w:val="left"/>
              <w:rPr>
                <w:rFonts w:ascii="宋体" w:hAnsi="宋体" w:cs="宋体" w:eastAsia="宋体" w:hint="default"/>
                <w:sz w:val="18"/>
                <w:szCs w:val="18"/>
              </w:rPr>
            </w:pPr>
            <w:r>
              <w:rPr>
                <w:rFonts w:ascii="宋体" w:hAnsi="宋体" w:cs="宋体" w:eastAsia="宋体" w:hint="default"/>
                <w:sz w:val="18"/>
                <w:szCs w:val="18"/>
              </w:rPr>
              <w:t>发行 新股</w:t>
            </w:r>
          </w:p>
        </w:tc>
        <w:tc>
          <w:tcPr>
            <w:tcW w:w="5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701" w:type="dxa"/>
            <w:tcBorders>
              <w:top w:val="dotted" w:sz="4" w:space="0" w:color="000000"/>
              <w:left w:val="dotted" w:sz="4" w:space="0" w:color="000000"/>
              <w:bottom w:val="dotted" w:sz="4" w:space="0" w:color="000000"/>
              <w:right w:val="dotted" w:sz="4" w:space="0" w:color="000000"/>
            </w:tcBorders>
          </w:tcPr>
          <w:p>
            <w:pPr>
              <w:pStyle w:val="TableParagraph"/>
              <w:spacing w:line="392" w:lineRule="exact" w:before="22"/>
              <w:ind w:left="165" w:right="75" w:hanging="92"/>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13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402" w:type="dxa"/>
            <w:vMerge/>
            <w:tcBorders>
              <w:left w:val="dotted" w:sz="4" w:space="0" w:color="000000"/>
              <w:bottom w:val="dotted" w:sz="4" w:space="0" w:color="000000"/>
              <w:right w:val="nil" w:sz="6" w:space="0" w:color="auto"/>
            </w:tcBorders>
          </w:tcPr>
          <w:p>
            <w:pPr/>
          </w:p>
        </w:tc>
      </w:tr>
      <w:tr>
        <w:trPr>
          <w:trHeight w:val="470" w:hRule="exact"/>
        </w:trPr>
        <w:tc>
          <w:tcPr>
            <w:tcW w:w="22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558" w:type="dxa"/>
            <w:tcBorders>
              <w:top w:val="dotted" w:sz="4" w:space="0" w:color="000000"/>
              <w:left w:val="dotted" w:sz="4" w:space="0" w:color="000000"/>
              <w:bottom w:val="dotted" w:sz="4" w:space="0" w:color="000000"/>
              <w:right w:val="dotted" w:sz="4" w:space="0" w:color="000000"/>
            </w:tcBorders>
          </w:tcPr>
          <w:p>
            <w:pPr/>
          </w:p>
        </w:tc>
        <w:tc>
          <w:tcPr>
            <w:tcW w:w="533" w:type="dxa"/>
            <w:tcBorders>
              <w:top w:val="dotted" w:sz="4" w:space="0" w:color="000000"/>
              <w:left w:val="dotted" w:sz="4" w:space="0" w:color="000000"/>
              <w:bottom w:val="dotted" w:sz="4" w:space="0" w:color="000000"/>
              <w:right w:val="dotted" w:sz="4" w:space="0" w:color="000000"/>
            </w:tcBorders>
          </w:tcPr>
          <w:p>
            <w:pPr/>
          </w:p>
        </w:tc>
        <w:tc>
          <w:tcPr>
            <w:tcW w:w="550" w:type="dxa"/>
            <w:tcBorders>
              <w:top w:val="dotted" w:sz="4" w:space="0" w:color="000000"/>
              <w:left w:val="dotted" w:sz="4" w:space="0" w:color="000000"/>
              <w:bottom w:val="dotted" w:sz="4" w:space="0" w:color="000000"/>
              <w:right w:val="dotted" w:sz="4" w:space="0" w:color="000000"/>
            </w:tcBorders>
          </w:tcPr>
          <w:p>
            <w:pPr/>
          </w:p>
        </w:tc>
        <w:tc>
          <w:tcPr>
            <w:tcW w:w="701" w:type="dxa"/>
            <w:tcBorders>
              <w:top w:val="dotted" w:sz="4" w:space="0" w:color="000000"/>
              <w:left w:val="dotted" w:sz="4" w:space="0" w:color="000000"/>
              <w:bottom w:val="dotted" w:sz="4" w:space="0" w:color="000000"/>
              <w:right w:val="dotted" w:sz="4" w:space="0" w:color="000000"/>
            </w:tcBorders>
          </w:tcPr>
          <w:p>
            <w:pPr/>
          </w:p>
        </w:tc>
        <w:tc>
          <w:tcPr>
            <w:tcW w:w="1368" w:type="dxa"/>
            <w:tcBorders>
              <w:top w:val="dotted" w:sz="4" w:space="0" w:color="000000"/>
              <w:left w:val="dotted" w:sz="4" w:space="0" w:color="000000"/>
              <w:bottom w:val="dotted" w:sz="4" w:space="0" w:color="000000"/>
              <w:right w:val="dotted" w:sz="4" w:space="0" w:color="000000"/>
            </w:tcBorders>
          </w:tcPr>
          <w:p>
            <w:pPr/>
          </w:p>
        </w:tc>
        <w:tc>
          <w:tcPr>
            <w:tcW w:w="1376" w:type="dxa"/>
            <w:tcBorders>
              <w:top w:val="dotted" w:sz="4" w:space="0" w:color="000000"/>
              <w:left w:val="dotted" w:sz="4" w:space="0" w:color="000000"/>
              <w:bottom w:val="dotted" w:sz="4" w:space="0" w:color="000000"/>
              <w:right w:val="dotted" w:sz="4" w:space="0" w:color="000000"/>
            </w:tcBorders>
          </w:tcPr>
          <w:p>
            <w:pPr/>
          </w:p>
        </w:tc>
        <w:tc>
          <w:tcPr>
            <w:tcW w:w="1402" w:type="dxa"/>
            <w:tcBorders>
              <w:top w:val="dotted" w:sz="4" w:space="0" w:color="000000"/>
              <w:left w:val="dotted" w:sz="4" w:space="0" w:color="000000"/>
              <w:bottom w:val="dotted" w:sz="4" w:space="0" w:color="000000"/>
              <w:right w:val="nil" w:sz="6" w:space="0" w:color="auto"/>
            </w:tcBorders>
          </w:tcPr>
          <w:p>
            <w:pPr/>
          </w:p>
        </w:tc>
      </w:tr>
      <w:tr>
        <w:trPr>
          <w:trHeight w:val="470" w:hRule="exact"/>
        </w:trPr>
        <w:tc>
          <w:tcPr>
            <w:tcW w:w="22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43"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国有及国有法人持股</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19"/>
              <w:jc w:val="right"/>
              <w:rPr>
                <w:rFonts w:ascii="Arial" w:hAnsi="Arial" w:cs="Arial" w:eastAsia="Arial" w:hint="default"/>
                <w:sz w:val="18"/>
                <w:szCs w:val="18"/>
              </w:rPr>
            </w:pPr>
            <w:r>
              <w:rPr>
                <w:rFonts w:ascii="Arial"/>
                <w:spacing w:val="-1"/>
                <w:sz w:val="18"/>
              </w:rPr>
              <w:t>2,145,000.00</w:t>
            </w:r>
          </w:p>
        </w:tc>
        <w:tc>
          <w:tcPr>
            <w:tcW w:w="5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19"/>
              <w:jc w:val="right"/>
              <w:rPr>
                <w:rFonts w:ascii="Arial" w:hAnsi="Arial" w:cs="Arial" w:eastAsia="Arial" w:hint="default"/>
                <w:sz w:val="18"/>
                <w:szCs w:val="18"/>
              </w:rPr>
            </w:pPr>
            <w:r>
              <w:rPr>
                <w:rFonts w:ascii="Arial"/>
                <w:w w:val="99"/>
                <w:sz w:val="18"/>
              </w:rPr>
              <w:t>-</w:t>
            </w:r>
            <w:r>
              <w:rPr>
                <w:rFonts w:ascii="Arial"/>
                <w:sz w:val="18"/>
              </w:rPr>
            </w:r>
          </w:p>
        </w:tc>
        <w:tc>
          <w:tcPr>
            <w:tcW w:w="5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19"/>
              <w:jc w:val="right"/>
              <w:rPr>
                <w:rFonts w:ascii="Arial" w:hAnsi="Arial" w:cs="Arial" w:eastAsia="Arial" w:hint="default"/>
                <w:sz w:val="18"/>
                <w:szCs w:val="18"/>
              </w:rPr>
            </w:pPr>
            <w:r>
              <w:rPr>
                <w:rFonts w:ascii="Arial"/>
                <w:w w:val="99"/>
                <w:sz w:val="18"/>
              </w:rPr>
              <w:t>-</w:t>
            </w:r>
            <w:r>
              <w:rPr>
                <w:rFonts w:ascii="Arial"/>
                <w:sz w:val="18"/>
              </w:rPr>
            </w:r>
          </w:p>
        </w:tc>
        <w:tc>
          <w:tcPr>
            <w:tcW w:w="70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2"/>
              <w:jc w:val="right"/>
              <w:rPr>
                <w:rFonts w:ascii="Arial" w:hAnsi="Arial" w:cs="Arial" w:eastAsia="Arial" w:hint="default"/>
                <w:sz w:val="18"/>
                <w:szCs w:val="18"/>
              </w:rPr>
            </w:pPr>
            <w:r>
              <w:rPr>
                <w:rFonts w:ascii="Arial"/>
                <w:w w:val="99"/>
                <w:sz w:val="18"/>
              </w:rPr>
              <w:t>-</w:t>
            </w:r>
            <w:r>
              <w:rPr>
                <w:rFonts w:ascii="Arial"/>
                <w:sz w:val="18"/>
              </w:rPr>
            </w:r>
          </w:p>
        </w:tc>
        <w:tc>
          <w:tcPr>
            <w:tcW w:w="13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19"/>
              <w:jc w:val="right"/>
              <w:rPr>
                <w:rFonts w:ascii="Arial" w:hAnsi="Arial" w:cs="Arial" w:eastAsia="Arial" w:hint="default"/>
                <w:sz w:val="18"/>
                <w:szCs w:val="18"/>
              </w:rPr>
            </w:pPr>
            <w:r>
              <w:rPr>
                <w:rFonts w:ascii="Arial"/>
                <w:w w:val="99"/>
                <w:sz w:val="18"/>
              </w:rPr>
              <w:t>-</w:t>
            </w:r>
            <w:r>
              <w:rPr>
                <w:rFonts w:ascii="Arial"/>
                <w:sz w:val="18"/>
              </w:rPr>
            </w:r>
          </w:p>
        </w:tc>
        <w:tc>
          <w:tcPr>
            <w:tcW w:w="13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19"/>
              <w:jc w:val="right"/>
              <w:rPr>
                <w:rFonts w:ascii="Arial" w:hAnsi="Arial" w:cs="Arial" w:eastAsia="Arial" w:hint="default"/>
                <w:sz w:val="18"/>
                <w:szCs w:val="18"/>
              </w:rPr>
            </w:pPr>
            <w:r>
              <w:rPr>
                <w:rFonts w:ascii="Arial"/>
                <w:w w:val="99"/>
                <w:sz w:val="18"/>
              </w:rPr>
              <w:t>-</w:t>
            </w:r>
            <w:r>
              <w:rPr>
                <w:rFonts w:ascii="Arial"/>
                <w:sz w:val="18"/>
              </w:rPr>
            </w:r>
          </w:p>
        </w:tc>
        <w:tc>
          <w:tcPr>
            <w:tcW w:w="140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6"/>
              <w:jc w:val="right"/>
              <w:rPr>
                <w:rFonts w:ascii="Arial" w:hAnsi="Arial" w:cs="Arial" w:eastAsia="Arial" w:hint="default"/>
                <w:sz w:val="18"/>
                <w:szCs w:val="18"/>
              </w:rPr>
            </w:pPr>
            <w:r>
              <w:rPr>
                <w:rFonts w:ascii="Arial"/>
                <w:spacing w:val="-1"/>
                <w:sz w:val="18"/>
              </w:rPr>
              <w:t>2,145,000.00</w:t>
            </w:r>
          </w:p>
        </w:tc>
      </w:tr>
      <w:tr>
        <w:trPr>
          <w:trHeight w:val="468" w:hRule="exact"/>
        </w:trPr>
        <w:tc>
          <w:tcPr>
            <w:tcW w:w="22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43"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境内法人持股</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19"/>
              <w:jc w:val="right"/>
              <w:rPr>
                <w:rFonts w:ascii="Arial" w:hAnsi="Arial" w:cs="Arial" w:eastAsia="Arial" w:hint="default"/>
                <w:sz w:val="18"/>
                <w:szCs w:val="18"/>
              </w:rPr>
            </w:pPr>
            <w:r>
              <w:rPr>
                <w:rFonts w:ascii="Arial"/>
                <w:spacing w:val="-1"/>
                <w:sz w:val="18"/>
              </w:rPr>
              <w:t>2,860,000.00</w:t>
            </w:r>
          </w:p>
        </w:tc>
        <w:tc>
          <w:tcPr>
            <w:tcW w:w="5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19"/>
              <w:jc w:val="right"/>
              <w:rPr>
                <w:rFonts w:ascii="Arial" w:hAnsi="Arial" w:cs="Arial" w:eastAsia="Arial" w:hint="default"/>
                <w:sz w:val="18"/>
                <w:szCs w:val="18"/>
              </w:rPr>
            </w:pPr>
            <w:r>
              <w:rPr>
                <w:rFonts w:ascii="Arial"/>
                <w:w w:val="99"/>
                <w:sz w:val="18"/>
              </w:rPr>
              <w:t>-</w:t>
            </w:r>
            <w:r>
              <w:rPr>
                <w:rFonts w:ascii="Arial"/>
                <w:sz w:val="18"/>
              </w:rPr>
            </w:r>
          </w:p>
        </w:tc>
        <w:tc>
          <w:tcPr>
            <w:tcW w:w="5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19"/>
              <w:jc w:val="right"/>
              <w:rPr>
                <w:rFonts w:ascii="Arial" w:hAnsi="Arial" w:cs="Arial" w:eastAsia="Arial" w:hint="default"/>
                <w:sz w:val="18"/>
                <w:szCs w:val="18"/>
              </w:rPr>
            </w:pPr>
            <w:r>
              <w:rPr>
                <w:rFonts w:ascii="Arial"/>
                <w:w w:val="99"/>
                <w:sz w:val="18"/>
              </w:rPr>
              <w:t>-</w:t>
            </w:r>
            <w:r>
              <w:rPr>
                <w:rFonts w:ascii="Arial"/>
                <w:sz w:val="18"/>
              </w:rPr>
            </w:r>
          </w:p>
        </w:tc>
        <w:tc>
          <w:tcPr>
            <w:tcW w:w="70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2"/>
              <w:jc w:val="right"/>
              <w:rPr>
                <w:rFonts w:ascii="Arial" w:hAnsi="Arial" w:cs="Arial" w:eastAsia="Arial" w:hint="default"/>
                <w:sz w:val="18"/>
                <w:szCs w:val="18"/>
              </w:rPr>
            </w:pPr>
            <w:r>
              <w:rPr>
                <w:rFonts w:ascii="Arial"/>
                <w:w w:val="99"/>
                <w:sz w:val="18"/>
              </w:rPr>
              <w:t>-</w:t>
            </w:r>
            <w:r>
              <w:rPr>
                <w:rFonts w:ascii="Arial"/>
                <w:sz w:val="18"/>
              </w:rPr>
            </w:r>
          </w:p>
        </w:tc>
        <w:tc>
          <w:tcPr>
            <w:tcW w:w="13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19"/>
              <w:jc w:val="right"/>
              <w:rPr>
                <w:rFonts w:ascii="Arial" w:hAnsi="Arial" w:cs="Arial" w:eastAsia="Arial" w:hint="default"/>
                <w:sz w:val="18"/>
                <w:szCs w:val="18"/>
              </w:rPr>
            </w:pPr>
            <w:r>
              <w:rPr>
                <w:rFonts w:ascii="Arial"/>
                <w:w w:val="99"/>
                <w:sz w:val="18"/>
              </w:rPr>
              <w:t>-</w:t>
            </w:r>
            <w:r>
              <w:rPr>
                <w:rFonts w:ascii="Arial"/>
                <w:sz w:val="18"/>
              </w:rPr>
            </w:r>
          </w:p>
        </w:tc>
        <w:tc>
          <w:tcPr>
            <w:tcW w:w="13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19"/>
              <w:jc w:val="right"/>
              <w:rPr>
                <w:rFonts w:ascii="Arial" w:hAnsi="Arial" w:cs="Arial" w:eastAsia="Arial" w:hint="default"/>
                <w:sz w:val="18"/>
                <w:szCs w:val="18"/>
              </w:rPr>
            </w:pPr>
            <w:r>
              <w:rPr>
                <w:rFonts w:ascii="Arial"/>
                <w:w w:val="99"/>
                <w:sz w:val="18"/>
              </w:rPr>
              <w:t>-</w:t>
            </w:r>
            <w:r>
              <w:rPr>
                <w:rFonts w:ascii="Arial"/>
                <w:sz w:val="18"/>
              </w:rPr>
            </w:r>
          </w:p>
        </w:tc>
        <w:tc>
          <w:tcPr>
            <w:tcW w:w="140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6"/>
              <w:jc w:val="right"/>
              <w:rPr>
                <w:rFonts w:ascii="Arial" w:hAnsi="Arial" w:cs="Arial" w:eastAsia="Arial" w:hint="default"/>
                <w:sz w:val="18"/>
                <w:szCs w:val="18"/>
              </w:rPr>
            </w:pPr>
            <w:r>
              <w:rPr>
                <w:rFonts w:ascii="Arial"/>
                <w:spacing w:val="-1"/>
                <w:sz w:val="18"/>
              </w:rPr>
              <w:t>2,860,000.00</w:t>
            </w:r>
          </w:p>
        </w:tc>
      </w:tr>
      <w:tr>
        <w:trPr>
          <w:trHeight w:val="470" w:hRule="exact"/>
        </w:trPr>
        <w:tc>
          <w:tcPr>
            <w:tcW w:w="22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left="43"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境内自然人持股</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right="21"/>
              <w:jc w:val="right"/>
              <w:rPr>
                <w:rFonts w:ascii="Arial" w:hAnsi="Arial" w:cs="Arial" w:eastAsia="Arial" w:hint="default"/>
                <w:sz w:val="18"/>
                <w:szCs w:val="18"/>
              </w:rPr>
            </w:pPr>
            <w:r>
              <w:rPr>
                <w:rFonts w:ascii="Arial"/>
                <w:spacing w:val="-1"/>
                <w:sz w:val="18"/>
              </w:rPr>
              <w:t>149,918.00</w:t>
            </w:r>
          </w:p>
        </w:tc>
        <w:tc>
          <w:tcPr>
            <w:tcW w:w="5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right="19"/>
              <w:jc w:val="right"/>
              <w:rPr>
                <w:rFonts w:ascii="Arial" w:hAnsi="Arial" w:cs="Arial" w:eastAsia="Arial" w:hint="default"/>
                <w:sz w:val="18"/>
                <w:szCs w:val="18"/>
              </w:rPr>
            </w:pPr>
            <w:r>
              <w:rPr>
                <w:rFonts w:ascii="Arial"/>
                <w:w w:val="99"/>
                <w:sz w:val="18"/>
              </w:rPr>
              <w:t>-</w:t>
            </w:r>
            <w:r>
              <w:rPr>
                <w:rFonts w:ascii="Arial"/>
                <w:sz w:val="18"/>
              </w:rPr>
            </w:r>
          </w:p>
        </w:tc>
        <w:tc>
          <w:tcPr>
            <w:tcW w:w="5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right="19"/>
              <w:jc w:val="right"/>
              <w:rPr>
                <w:rFonts w:ascii="Arial" w:hAnsi="Arial" w:cs="Arial" w:eastAsia="Arial" w:hint="default"/>
                <w:sz w:val="18"/>
                <w:szCs w:val="18"/>
              </w:rPr>
            </w:pPr>
            <w:r>
              <w:rPr>
                <w:rFonts w:ascii="Arial"/>
                <w:w w:val="99"/>
                <w:sz w:val="18"/>
              </w:rPr>
              <w:t>-</w:t>
            </w:r>
            <w:r>
              <w:rPr>
                <w:rFonts w:ascii="Arial"/>
                <w:sz w:val="18"/>
              </w:rPr>
            </w:r>
          </w:p>
        </w:tc>
        <w:tc>
          <w:tcPr>
            <w:tcW w:w="70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right="22"/>
              <w:jc w:val="right"/>
              <w:rPr>
                <w:rFonts w:ascii="Arial" w:hAnsi="Arial" w:cs="Arial" w:eastAsia="Arial" w:hint="default"/>
                <w:sz w:val="18"/>
                <w:szCs w:val="18"/>
              </w:rPr>
            </w:pPr>
            <w:r>
              <w:rPr>
                <w:rFonts w:ascii="Arial"/>
                <w:w w:val="99"/>
                <w:sz w:val="18"/>
              </w:rPr>
              <w:t>-</w:t>
            </w:r>
            <w:r>
              <w:rPr>
                <w:rFonts w:ascii="Arial"/>
                <w:sz w:val="18"/>
              </w:rPr>
            </w:r>
          </w:p>
        </w:tc>
        <w:tc>
          <w:tcPr>
            <w:tcW w:w="13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w w:val="99"/>
                <w:sz w:val="18"/>
              </w:rPr>
              <w:t>-</w:t>
            </w:r>
            <w:r>
              <w:rPr>
                <w:rFonts w:ascii="Arial"/>
                <w:sz w:val="18"/>
              </w:rPr>
            </w:r>
          </w:p>
        </w:tc>
        <w:tc>
          <w:tcPr>
            <w:tcW w:w="13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w w:val="99"/>
                <w:sz w:val="18"/>
              </w:rPr>
              <w:t>-</w:t>
            </w:r>
            <w:r>
              <w:rPr>
                <w:rFonts w:ascii="Arial"/>
                <w:sz w:val="18"/>
              </w:rPr>
            </w:r>
          </w:p>
        </w:tc>
        <w:tc>
          <w:tcPr>
            <w:tcW w:w="140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right="25"/>
              <w:jc w:val="right"/>
              <w:rPr>
                <w:rFonts w:ascii="Arial" w:hAnsi="Arial" w:cs="Arial" w:eastAsia="Arial" w:hint="default"/>
                <w:sz w:val="18"/>
                <w:szCs w:val="18"/>
              </w:rPr>
            </w:pPr>
            <w:r>
              <w:rPr>
                <w:rFonts w:ascii="Arial"/>
                <w:spacing w:val="-1"/>
                <w:sz w:val="18"/>
              </w:rPr>
              <w:t>149,918.00</w:t>
            </w:r>
          </w:p>
        </w:tc>
      </w:tr>
      <w:tr>
        <w:trPr>
          <w:trHeight w:val="482" w:hRule="exact"/>
        </w:trPr>
        <w:tc>
          <w:tcPr>
            <w:tcW w:w="222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有限售条件股份合计</w:t>
            </w:r>
          </w:p>
        </w:tc>
        <w:tc>
          <w:tcPr>
            <w:tcW w:w="155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19"/>
              <w:jc w:val="right"/>
              <w:rPr>
                <w:rFonts w:ascii="Arial" w:hAnsi="Arial" w:cs="Arial" w:eastAsia="Arial" w:hint="default"/>
                <w:sz w:val="18"/>
                <w:szCs w:val="18"/>
              </w:rPr>
            </w:pPr>
            <w:r>
              <w:rPr>
                <w:rFonts w:ascii="Arial"/>
                <w:spacing w:val="-1"/>
                <w:sz w:val="18"/>
              </w:rPr>
              <w:t>5,154,918.00</w:t>
            </w:r>
          </w:p>
        </w:tc>
        <w:tc>
          <w:tcPr>
            <w:tcW w:w="53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19"/>
              <w:jc w:val="right"/>
              <w:rPr>
                <w:rFonts w:ascii="Arial" w:hAnsi="Arial" w:cs="Arial" w:eastAsia="Arial" w:hint="default"/>
                <w:sz w:val="18"/>
                <w:szCs w:val="18"/>
              </w:rPr>
            </w:pPr>
            <w:r>
              <w:rPr>
                <w:rFonts w:ascii="Arial"/>
                <w:w w:val="99"/>
                <w:sz w:val="18"/>
              </w:rPr>
              <w:t>-</w:t>
            </w:r>
            <w:r>
              <w:rPr>
                <w:rFonts w:ascii="Arial"/>
                <w:sz w:val="18"/>
              </w:rPr>
            </w:r>
          </w:p>
        </w:tc>
        <w:tc>
          <w:tcPr>
            <w:tcW w:w="55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19"/>
              <w:jc w:val="right"/>
              <w:rPr>
                <w:rFonts w:ascii="Arial" w:hAnsi="Arial" w:cs="Arial" w:eastAsia="Arial" w:hint="default"/>
                <w:sz w:val="18"/>
                <w:szCs w:val="18"/>
              </w:rPr>
            </w:pPr>
            <w:r>
              <w:rPr>
                <w:rFonts w:ascii="Arial"/>
                <w:w w:val="99"/>
                <w:sz w:val="18"/>
              </w:rPr>
              <w:t>-</w:t>
            </w:r>
            <w:r>
              <w:rPr>
                <w:rFonts w:ascii="Arial"/>
                <w:sz w:val="18"/>
              </w:rPr>
            </w:r>
          </w:p>
        </w:tc>
        <w:tc>
          <w:tcPr>
            <w:tcW w:w="70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2"/>
              <w:jc w:val="right"/>
              <w:rPr>
                <w:rFonts w:ascii="Arial" w:hAnsi="Arial" w:cs="Arial" w:eastAsia="Arial" w:hint="default"/>
                <w:sz w:val="18"/>
                <w:szCs w:val="18"/>
              </w:rPr>
            </w:pPr>
            <w:r>
              <w:rPr>
                <w:rFonts w:ascii="Arial"/>
                <w:w w:val="99"/>
                <w:sz w:val="18"/>
              </w:rPr>
              <w:t>-</w:t>
            </w:r>
            <w:r>
              <w:rPr>
                <w:rFonts w:ascii="Arial"/>
                <w:sz w:val="18"/>
              </w:rPr>
            </w:r>
          </w:p>
        </w:tc>
        <w:tc>
          <w:tcPr>
            <w:tcW w:w="136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w w:val="99"/>
                <w:sz w:val="18"/>
              </w:rPr>
              <w:t>-</w:t>
            </w:r>
            <w:r>
              <w:rPr>
                <w:rFonts w:ascii="Arial"/>
                <w:sz w:val="18"/>
              </w:rPr>
            </w:r>
          </w:p>
        </w:tc>
        <w:tc>
          <w:tcPr>
            <w:tcW w:w="137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0"/>
              <w:ind w:right="19"/>
              <w:jc w:val="right"/>
              <w:rPr>
                <w:rFonts w:ascii="Arial" w:hAnsi="Arial" w:cs="Arial" w:eastAsia="Arial" w:hint="default"/>
                <w:sz w:val="18"/>
                <w:szCs w:val="18"/>
              </w:rPr>
            </w:pPr>
            <w:r>
              <w:rPr>
                <w:rFonts w:ascii="Arial"/>
                <w:w w:val="99"/>
                <w:sz w:val="18"/>
              </w:rPr>
              <w:t>-</w:t>
            </w:r>
            <w:r>
              <w:rPr>
                <w:rFonts w:ascii="Arial"/>
                <w:sz w:val="18"/>
              </w:rPr>
            </w:r>
          </w:p>
        </w:tc>
        <w:tc>
          <w:tcPr>
            <w:tcW w:w="1402"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6"/>
              <w:jc w:val="right"/>
              <w:rPr>
                <w:rFonts w:ascii="Arial" w:hAnsi="Arial" w:cs="Arial" w:eastAsia="Arial" w:hint="default"/>
                <w:sz w:val="18"/>
                <w:szCs w:val="18"/>
              </w:rPr>
            </w:pPr>
            <w:r>
              <w:rPr>
                <w:rFonts w:ascii="Arial"/>
                <w:spacing w:val="-1"/>
                <w:sz w:val="18"/>
              </w:rPr>
              <w:t>5,154,918.00</w:t>
            </w:r>
          </w:p>
        </w:tc>
      </w:tr>
    </w:tbl>
    <w:p>
      <w:pPr>
        <w:spacing w:after="0" w:line="240" w:lineRule="auto"/>
        <w:jc w:val="right"/>
        <w:rPr>
          <w:rFonts w:ascii="Arial" w:hAnsi="Arial" w:cs="Arial" w:eastAsia="Arial" w:hint="default"/>
          <w:sz w:val="18"/>
          <w:szCs w:val="18"/>
        </w:rPr>
        <w:sectPr>
          <w:pgSz w:w="11910" w:h="16840"/>
          <w:pgMar w:header="877" w:footer="975" w:top="1100" w:bottom="1160" w:left="960" w:right="960"/>
        </w:sectPr>
      </w:pPr>
    </w:p>
    <w:p>
      <w:pPr>
        <w:spacing w:line="240" w:lineRule="auto" w:before="8"/>
        <w:rPr>
          <w:rFonts w:ascii="宋体" w:hAnsi="宋体" w:cs="宋体" w:eastAsia="宋体" w:hint="default"/>
          <w:b/>
          <w:bCs/>
          <w:sz w:val="24"/>
          <w:szCs w:val="24"/>
        </w:rPr>
      </w:pPr>
    </w:p>
    <w:tbl>
      <w:tblPr>
        <w:tblW w:w="0" w:type="auto"/>
        <w:jc w:val="left"/>
        <w:tblInd w:w="195" w:type="dxa"/>
        <w:tblLayout w:type="fixed"/>
        <w:tblCellMar>
          <w:top w:w="0" w:type="dxa"/>
          <w:left w:w="0" w:type="dxa"/>
          <w:bottom w:w="0" w:type="dxa"/>
          <w:right w:w="0" w:type="dxa"/>
        </w:tblCellMar>
        <w:tblLook w:val="01E0"/>
      </w:tblPr>
      <w:tblGrid>
        <w:gridCol w:w="2225"/>
        <w:gridCol w:w="1558"/>
        <w:gridCol w:w="533"/>
        <w:gridCol w:w="550"/>
        <w:gridCol w:w="701"/>
        <w:gridCol w:w="1368"/>
        <w:gridCol w:w="1376"/>
        <w:gridCol w:w="1402"/>
      </w:tblGrid>
      <w:tr>
        <w:trPr>
          <w:trHeight w:val="411" w:hRule="exact"/>
        </w:trPr>
        <w:tc>
          <w:tcPr>
            <w:tcW w:w="2225"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6"/>
                <w:szCs w:val="26"/>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58"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6"/>
                <w:szCs w:val="26"/>
              </w:rPr>
            </w:pPr>
          </w:p>
          <w:p>
            <w:pPr>
              <w:pStyle w:val="TableParagraph"/>
              <w:spacing w:line="240" w:lineRule="auto"/>
              <w:ind w:left="504" w:right="0"/>
              <w:jc w:val="left"/>
              <w:rPr>
                <w:rFonts w:ascii="宋体" w:hAnsi="宋体" w:cs="宋体" w:eastAsia="宋体" w:hint="default"/>
                <w:sz w:val="18"/>
                <w:szCs w:val="18"/>
              </w:rPr>
            </w:pPr>
            <w:r>
              <w:rPr>
                <w:rFonts w:ascii="宋体" w:hAnsi="宋体" w:cs="宋体" w:eastAsia="宋体" w:hint="default"/>
                <w:sz w:val="18"/>
                <w:szCs w:val="18"/>
              </w:rPr>
              <w:t>年初数</w:t>
            </w:r>
          </w:p>
        </w:tc>
        <w:tc>
          <w:tcPr>
            <w:tcW w:w="4527" w:type="dxa"/>
            <w:gridSpan w:val="5"/>
            <w:tcBorders>
              <w:top w:val="single" w:sz="12" w:space="0" w:color="000000"/>
              <w:left w:val="dotted" w:sz="4" w:space="0" w:color="000000"/>
              <w:bottom w:val="dotted" w:sz="4" w:space="0" w:color="000000"/>
              <w:right w:val="dotted" w:sz="4" w:space="0" w:color="000000"/>
            </w:tcBorders>
          </w:tcPr>
          <w:p>
            <w:pPr>
              <w:pStyle w:val="TableParagraph"/>
              <w:spacing w:line="240" w:lineRule="auto" w:before="128"/>
              <w:ind w:left="1365" w:right="0"/>
              <w:jc w:val="left"/>
              <w:rPr>
                <w:rFonts w:ascii="宋体" w:hAnsi="宋体" w:cs="宋体" w:eastAsia="宋体" w:hint="default"/>
                <w:sz w:val="18"/>
                <w:szCs w:val="18"/>
              </w:rPr>
            </w:pPr>
            <w:r>
              <w:rPr>
                <w:rFonts w:ascii="宋体" w:hAnsi="宋体" w:cs="宋体" w:eastAsia="宋体" w:hint="default"/>
                <w:sz w:val="18"/>
                <w:szCs w:val="18"/>
              </w:rPr>
              <w:t>本年增减变动（</w:t>
            </w:r>
            <w:r>
              <w:rPr>
                <w:rFonts w:ascii="Arial" w:hAnsi="Arial" w:cs="Arial" w:eastAsia="Arial" w:hint="default"/>
                <w:sz w:val="18"/>
                <w:szCs w:val="18"/>
              </w:rPr>
              <w:t>+  </w:t>
            </w:r>
            <w:r>
              <w:rPr>
                <w:rFonts w:ascii="Arial" w:hAnsi="Arial" w:cs="Arial" w:eastAsia="Arial" w:hint="default"/>
                <w:spacing w:val="32"/>
                <w:sz w:val="18"/>
                <w:szCs w:val="18"/>
              </w:rPr>
              <w:t> </w:t>
            </w:r>
            <w:r>
              <w:rPr>
                <w:rFonts w:ascii="Arial" w:hAnsi="Arial" w:cs="Arial" w:eastAsia="Arial" w:hint="default"/>
                <w:sz w:val="18"/>
                <w:szCs w:val="18"/>
              </w:rPr>
              <w:t>-</w:t>
            </w:r>
            <w:r>
              <w:rPr>
                <w:rFonts w:ascii="宋体" w:hAnsi="宋体" w:cs="宋体" w:eastAsia="宋体" w:hint="default"/>
                <w:sz w:val="18"/>
                <w:szCs w:val="18"/>
              </w:rPr>
              <w:t>）</w:t>
            </w:r>
          </w:p>
        </w:tc>
        <w:tc>
          <w:tcPr>
            <w:tcW w:w="1402" w:type="dxa"/>
            <w:vMerge w:val="restart"/>
            <w:tcBorders>
              <w:top w:val="single" w:sz="12" w:space="0" w:color="000000"/>
              <w:left w:val="dotted"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1"/>
                <w:szCs w:val="21"/>
              </w:rPr>
            </w:pPr>
          </w:p>
          <w:p>
            <w:pPr>
              <w:pStyle w:val="TableParagraph"/>
              <w:spacing w:line="240" w:lineRule="auto"/>
              <w:ind w:left="424" w:right="0"/>
              <w:jc w:val="left"/>
              <w:rPr>
                <w:rFonts w:ascii="宋体" w:hAnsi="宋体" w:cs="宋体" w:eastAsia="宋体" w:hint="default"/>
                <w:sz w:val="18"/>
                <w:szCs w:val="18"/>
              </w:rPr>
            </w:pPr>
            <w:r>
              <w:rPr>
                <w:rFonts w:ascii="宋体" w:hAnsi="宋体" w:cs="宋体" w:eastAsia="宋体" w:hint="default"/>
                <w:sz w:val="18"/>
                <w:szCs w:val="18"/>
              </w:rPr>
              <w:t>年末数</w:t>
            </w:r>
          </w:p>
        </w:tc>
      </w:tr>
      <w:tr>
        <w:trPr>
          <w:trHeight w:val="787" w:hRule="exact"/>
        </w:trPr>
        <w:tc>
          <w:tcPr>
            <w:tcW w:w="2225" w:type="dxa"/>
            <w:vMerge/>
            <w:tcBorders>
              <w:left w:val="nil" w:sz="6" w:space="0" w:color="auto"/>
              <w:bottom w:val="dotted" w:sz="4" w:space="0" w:color="000000"/>
              <w:right w:val="dotted" w:sz="4" w:space="0" w:color="000000"/>
            </w:tcBorders>
          </w:tcPr>
          <w:p>
            <w:pPr/>
          </w:p>
        </w:tc>
        <w:tc>
          <w:tcPr>
            <w:tcW w:w="1558" w:type="dxa"/>
            <w:vMerge/>
            <w:tcBorders>
              <w:left w:val="dotted" w:sz="4" w:space="0" w:color="000000"/>
              <w:bottom w:val="dotted" w:sz="4" w:space="0" w:color="000000"/>
              <w:right w:val="dotted" w:sz="4" w:space="0" w:color="000000"/>
            </w:tcBorders>
          </w:tcPr>
          <w:p>
            <w:pPr/>
          </w:p>
        </w:tc>
        <w:tc>
          <w:tcPr>
            <w:tcW w:w="533" w:type="dxa"/>
            <w:tcBorders>
              <w:top w:val="dotted" w:sz="4" w:space="0" w:color="000000"/>
              <w:left w:val="dotted" w:sz="4" w:space="0" w:color="000000"/>
              <w:bottom w:val="dotted" w:sz="4" w:space="0" w:color="000000"/>
              <w:right w:val="dotted" w:sz="4" w:space="0" w:color="000000"/>
            </w:tcBorders>
          </w:tcPr>
          <w:p>
            <w:pPr>
              <w:pStyle w:val="TableParagraph"/>
              <w:spacing w:line="388" w:lineRule="exact" w:before="25"/>
              <w:ind w:left="81" w:right="79"/>
              <w:jc w:val="left"/>
              <w:rPr>
                <w:rFonts w:ascii="宋体" w:hAnsi="宋体" w:cs="宋体" w:eastAsia="宋体" w:hint="default"/>
                <w:sz w:val="18"/>
                <w:szCs w:val="18"/>
              </w:rPr>
            </w:pPr>
            <w:r>
              <w:rPr>
                <w:rFonts w:ascii="宋体" w:hAnsi="宋体" w:cs="宋体" w:eastAsia="宋体" w:hint="default"/>
                <w:sz w:val="18"/>
                <w:szCs w:val="18"/>
              </w:rPr>
              <w:t>发行 新股</w:t>
            </w:r>
          </w:p>
        </w:tc>
        <w:tc>
          <w:tcPr>
            <w:tcW w:w="5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701" w:type="dxa"/>
            <w:tcBorders>
              <w:top w:val="dotted" w:sz="4" w:space="0" w:color="000000"/>
              <w:left w:val="dotted" w:sz="4" w:space="0" w:color="000000"/>
              <w:bottom w:val="dotted" w:sz="4" w:space="0" w:color="000000"/>
              <w:right w:val="dotted" w:sz="4" w:space="0" w:color="000000"/>
            </w:tcBorders>
          </w:tcPr>
          <w:p>
            <w:pPr>
              <w:pStyle w:val="TableParagraph"/>
              <w:spacing w:line="388" w:lineRule="exact" w:before="25"/>
              <w:ind w:left="165" w:right="75" w:hanging="92"/>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13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402" w:type="dxa"/>
            <w:vMerge/>
            <w:tcBorders>
              <w:left w:val="dotted" w:sz="4" w:space="0" w:color="000000"/>
              <w:bottom w:val="dotted" w:sz="4" w:space="0" w:color="000000"/>
              <w:right w:val="nil" w:sz="6" w:space="0" w:color="auto"/>
            </w:tcBorders>
          </w:tcPr>
          <w:p>
            <w:pPr/>
          </w:p>
        </w:tc>
      </w:tr>
      <w:tr>
        <w:trPr>
          <w:trHeight w:val="470" w:hRule="exact"/>
        </w:trPr>
        <w:tc>
          <w:tcPr>
            <w:tcW w:w="22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558" w:type="dxa"/>
            <w:tcBorders>
              <w:top w:val="dotted" w:sz="4" w:space="0" w:color="000000"/>
              <w:left w:val="dotted" w:sz="4" w:space="0" w:color="000000"/>
              <w:bottom w:val="dotted" w:sz="4" w:space="0" w:color="000000"/>
              <w:right w:val="dotted" w:sz="4" w:space="0" w:color="000000"/>
            </w:tcBorders>
          </w:tcPr>
          <w:p>
            <w:pPr/>
          </w:p>
        </w:tc>
        <w:tc>
          <w:tcPr>
            <w:tcW w:w="533" w:type="dxa"/>
            <w:tcBorders>
              <w:top w:val="dotted" w:sz="4" w:space="0" w:color="000000"/>
              <w:left w:val="dotted" w:sz="4" w:space="0" w:color="000000"/>
              <w:bottom w:val="dotted" w:sz="4" w:space="0" w:color="000000"/>
              <w:right w:val="dotted" w:sz="4" w:space="0" w:color="000000"/>
            </w:tcBorders>
          </w:tcPr>
          <w:p>
            <w:pPr/>
          </w:p>
        </w:tc>
        <w:tc>
          <w:tcPr>
            <w:tcW w:w="550" w:type="dxa"/>
            <w:tcBorders>
              <w:top w:val="dotted" w:sz="4" w:space="0" w:color="000000"/>
              <w:left w:val="dotted" w:sz="4" w:space="0" w:color="000000"/>
              <w:bottom w:val="dotted" w:sz="4" w:space="0" w:color="000000"/>
              <w:right w:val="dotted" w:sz="4" w:space="0" w:color="000000"/>
            </w:tcBorders>
          </w:tcPr>
          <w:p>
            <w:pPr/>
          </w:p>
        </w:tc>
        <w:tc>
          <w:tcPr>
            <w:tcW w:w="701" w:type="dxa"/>
            <w:tcBorders>
              <w:top w:val="dotted" w:sz="4" w:space="0" w:color="000000"/>
              <w:left w:val="dotted" w:sz="4" w:space="0" w:color="000000"/>
              <w:bottom w:val="dotted" w:sz="4" w:space="0" w:color="000000"/>
              <w:right w:val="dotted" w:sz="4" w:space="0" w:color="000000"/>
            </w:tcBorders>
          </w:tcPr>
          <w:p>
            <w:pPr/>
          </w:p>
        </w:tc>
        <w:tc>
          <w:tcPr>
            <w:tcW w:w="1368" w:type="dxa"/>
            <w:tcBorders>
              <w:top w:val="dotted" w:sz="4" w:space="0" w:color="000000"/>
              <w:left w:val="dotted" w:sz="4" w:space="0" w:color="000000"/>
              <w:bottom w:val="dotted" w:sz="4" w:space="0" w:color="000000"/>
              <w:right w:val="dotted" w:sz="4" w:space="0" w:color="000000"/>
            </w:tcBorders>
          </w:tcPr>
          <w:p>
            <w:pPr/>
          </w:p>
        </w:tc>
        <w:tc>
          <w:tcPr>
            <w:tcW w:w="1376" w:type="dxa"/>
            <w:tcBorders>
              <w:top w:val="dotted" w:sz="4" w:space="0" w:color="000000"/>
              <w:left w:val="dotted" w:sz="4" w:space="0" w:color="000000"/>
              <w:bottom w:val="dotted" w:sz="4" w:space="0" w:color="000000"/>
              <w:right w:val="dotted" w:sz="4" w:space="0" w:color="000000"/>
            </w:tcBorders>
          </w:tcPr>
          <w:p>
            <w:pPr/>
          </w:p>
        </w:tc>
        <w:tc>
          <w:tcPr>
            <w:tcW w:w="1402" w:type="dxa"/>
            <w:tcBorders>
              <w:top w:val="dotted" w:sz="4" w:space="0" w:color="000000"/>
              <w:left w:val="dotted" w:sz="4" w:space="0" w:color="000000"/>
              <w:bottom w:val="dotted" w:sz="4" w:space="0" w:color="000000"/>
              <w:right w:val="nil" w:sz="6" w:space="0" w:color="auto"/>
            </w:tcBorders>
          </w:tcPr>
          <w:p>
            <w:pPr/>
          </w:p>
        </w:tc>
      </w:tr>
      <w:tr>
        <w:trPr>
          <w:trHeight w:val="470" w:hRule="exact"/>
        </w:trPr>
        <w:tc>
          <w:tcPr>
            <w:tcW w:w="22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43"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人民币普通股</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3"/>
              <w:jc w:val="right"/>
              <w:rPr>
                <w:rFonts w:ascii="Arial" w:hAnsi="Arial" w:cs="Arial" w:eastAsia="Arial" w:hint="default"/>
                <w:sz w:val="18"/>
                <w:szCs w:val="18"/>
              </w:rPr>
            </w:pPr>
            <w:r>
              <w:rPr>
                <w:rFonts w:ascii="Arial"/>
                <w:spacing w:val="-1"/>
                <w:sz w:val="18"/>
              </w:rPr>
              <w:t>464,438,446.00</w:t>
            </w:r>
          </w:p>
        </w:tc>
        <w:tc>
          <w:tcPr>
            <w:tcW w:w="5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19"/>
              <w:jc w:val="right"/>
              <w:rPr>
                <w:rFonts w:ascii="Arial" w:hAnsi="Arial" w:cs="Arial" w:eastAsia="Arial" w:hint="default"/>
                <w:sz w:val="18"/>
                <w:szCs w:val="18"/>
              </w:rPr>
            </w:pPr>
            <w:r>
              <w:rPr>
                <w:rFonts w:ascii="Arial"/>
                <w:w w:val="99"/>
                <w:sz w:val="18"/>
              </w:rPr>
              <w:t>-</w:t>
            </w:r>
            <w:r>
              <w:rPr>
                <w:rFonts w:ascii="Arial"/>
                <w:sz w:val="18"/>
              </w:rPr>
            </w:r>
          </w:p>
        </w:tc>
        <w:tc>
          <w:tcPr>
            <w:tcW w:w="5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19"/>
              <w:jc w:val="right"/>
              <w:rPr>
                <w:rFonts w:ascii="Arial" w:hAnsi="Arial" w:cs="Arial" w:eastAsia="Arial" w:hint="default"/>
                <w:sz w:val="18"/>
                <w:szCs w:val="18"/>
              </w:rPr>
            </w:pPr>
            <w:r>
              <w:rPr>
                <w:rFonts w:ascii="Arial"/>
                <w:w w:val="99"/>
                <w:sz w:val="18"/>
              </w:rPr>
              <w:t>-</w:t>
            </w:r>
            <w:r>
              <w:rPr>
                <w:rFonts w:ascii="Arial"/>
                <w:sz w:val="18"/>
              </w:rPr>
            </w:r>
          </w:p>
        </w:tc>
        <w:tc>
          <w:tcPr>
            <w:tcW w:w="70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2"/>
              <w:jc w:val="right"/>
              <w:rPr>
                <w:rFonts w:ascii="Arial" w:hAnsi="Arial" w:cs="Arial" w:eastAsia="Arial" w:hint="default"/>
                <w:sz w:val="18"/>
                <w:szCs w:val="18"/>
              </w:rPr>
            </w:pPr>
            <w:r>
              <w:rPr>
                <w:rFonts w:ascii="Arial"/>
                <w:w w:val="99"/>
                <w:sz w:val="18"/>
              </w:rPr>
              <w:t>-</w:t>
            </w:r>
            <w:r>
              <w:rPr>
                <w:rFonts w:ascii="Arial"/>
                <w:sz w:val="18"/>
              </w:rPr>
            </w:r>
          </w:p>
        </w:tc>
        <w:tc>
          <w:tcPr>
            <w:tcW w:w="13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60"/>
              <w:ind w:right="19"/>
              <w:jc w:val="right"/>
              <w:rPr>
                <w:rFonts w:ascii="Arial" w:hAnsi="Arial" w:cs="Arial" w:eastAsia="Arial" w:hint="default"/>
                <w:sz w:val="18"/>
                <w:szCs w:val="18"/>
              </w:rPr>
            </w:pPr>
            <w:r>
              <w:rPr>
                <w:rFonts w:ascii="Arial"/>
                <w:w w:val="99"/>
                <w:sz w:val="18"/>
              </w:rPr>
              <w:t>-</w:t>
            </w:r>
            <w:r>
              <w:rPr>
                <w:rFonts w:ascii="Arial"/>
                <w:sz w:val="18"/>
              </w:rPr>
            </w:r>
          </w:p>
        </w:tc>
        <w:tc>
          <w:tcPr>
            <w:tcW w:w="13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60"/>
              <w:ind w:right="19"/>
              <w:jc w:val="right"/>
              <w:rPr>
                <w:rFonts w:ascii="Arial" w:hAnsi="Arial" w:cs="Arial" w:eastAsia="Arial" w:hint="default"/>
                <w:sz w:val="18"/>
                <w:szCs w:val="18"/>
              </w:rPr>
            </w:pPr>
            <w:r>
              <w:rPr>
                <w:rFonts w:ascii="Arial"/>
                <w:w w:val="99"/>
                <w:sz w:val="18"/>
              </w:rPr>
              <w:t>-</w:t>
            </w:r>
            <w:r>
              <w:rPr>
                <w:rFonts w:ascii="Arial"/>
                <w:sz w:val="18"/>
              </w:rPr>
            </w:r>
          </w:p>
        </w:tc>
        <w:tc>
          <w:tcPr>
            <w:tcW w:w="140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6"/>
              <w:jc w:val="right"/>
              <w:rPr>
                <w:rFonts w:ascii="Arial" w:hAnsi="Arial" w:cs="Arial" w:eastAsia="Arial" w:hint="default"/>
                <w:sz w:val="18"/>
                <w:szCs w:val="18"/>
              </w:rPr>
            </w:pPr>
            <w:r>
              <w:rPr>
                <w:rFonts w:ascii="Arial"/>
                <w:spacing w:val="-1"/>
                <w:sz w:val="18"/>
              </w:rPr>
              <w:t>464,438,446.00</w:t>
            </w:r>
          </w:p>
        </w:tc>
      </w:tr>
      <w:tr>
        <w:trPr>
          <w:trHeight w:val="470" w:hRule="exact"/>
        </w:trPr>
        <w:tc>
          <w:tcPr>
            <w:tcW w:w="22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43" w:right="0"/>
              <w:jc w:val="left"/>
              <w:rPr>
                <w:rFonts w:ascii="宋体" w:hAnsi="宋体" w:cs="宋体" w:eastAsia="宋体" w:hint="default"/>
                <w:sz w:val="18"/>
                <w:szCs w:val="18"/>
              </w:rPr>
            </w:pPr>
            <w:r>
              <w:rPr>
                <w:rFonts w:ascii="Arial" w:hAnsi="Arial" w:cs="Arial" w:eastAsia="Arial" w:hint="default"/>
                <w:sz w:val="18"/>
                <w:szCs w:val="18"/>
              </w:rPr>
              <w:t>2.</w:t>
            </w:r>
            <w:r>
              <w:rPr>
                <w:rFonts w:ascii="Arial" w:hAnsi="Arial" w:cs="Arial" w:eastAsia="Arial" w:hint="default"/>
                <w:spacing w:val="42"/>
                <w:sz w:val="18"/>
                <w:szCs w:val="18"/>
              </w:rPr>
              <w:t> </w:t>
            </w:r>
            <w:r>
              <w:rPr>
                <w:rFonts w:ascii="宋体" w:hAnsi="宋体" w:cs="宋体" w:eastAsia="宋体" w:hint="default"/>
                <w:sz w:val="18"/>
                <w:szCs w:val="18"/>
              </w:rPr>
              <w:t>其他</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19"/>
              <w:jc w:val="right"/>
              <w:rPr>
                <w:rFonts w:ascii="Arial" w:hAnsi="Arial" w:cs="Arial" w:eastAsia="Arial" w:hint="default"/>
                <w:sz w:val="18"/>
                <w:szCs w:val="18"/>
              </w:rPr>
            </w:pPr>
            <w:r>
              <w:rPr>
                <w:rFonts w:ascii="Arial"/>
                <w:w w:val="99"/>
                <w:sz w:val="18"/>
              </w:rPr>
              <w:t>-</w:t>
            </w:r>
            <w:r>
              <w:rPr>
                <w:rFonts w:ascii="Arial"/>
                <w:sz w:val="18"/>
              </w:rPr>
            </w:r>
          </w:p>
        </w:tc>
        <w:tc>
          <w:tcPr>
            <w:tcW w:w="5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19"/>
              <w:jc w:val="right"/>
              <w:rPr>
                <w:rFonts w:ascii="Arial" w:hAnsi="Arial" w:cs="Arial" w:eastAsia="Arial" w:hint="default"/>
                <w:sz w:val="18"/>
                <w:szCs w:val="18"/>
              </w:rPr>
            </w:pPr>
            <w:r>
              <w:rPr>
                <w:rFonts w:ascii="Arial"/>
                <w:w w:val="99"/>
                <w:sz w:val="18"/>
              </w:rPr>
              <w:t>-</w:t>
            </w:r>
            <w:r>
              <w:rPr>
                <w:rFonts w:ascii="Arial"/>
                <w:sz w:val="18"/>
              </w:rPr>
            </w:r>
          </w:p>
        </w:tc>
        <w:tc>
          <w:tcPr>
            <w:tcW w:w="5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19"/>
              <w:jc w:val="right"/>
              <w:rPr>
                <w:rFonts w:ascii="Arial" w:hAnsi="Arial" w:cs="Arial" w:eastAsia="Arial" w:hint="default"/>
                <w:sz w:val="18"/>
                <w:szCs w:val="18"/>
              </w:rPr>
            </w:pPr>
            <w:r>
              <w:rPr>
                <w:rFonts w:ascii="Arial"/>
                <w:w w:val="99"/>
                <w:sz w:val="18"/>
              </w:rPr>
              <w:t>-</w:t>
            </w:r>
            <w:r>
              <w:rPr>
                <w:rFonts w:ascii="Arial"/>
                <w:sz w:val="18"/>
              </w:rPr>
            </w:r>
          </w:p>
        </w:tc>
        <w:tc>
          <w:tcPr>
            <w:tcW w:w="70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2"/>
              <w:jc w:val="right"/>
              <w:rPr>
                <w:rFonts w:ascii="Arial" w:hAnsi="Arial" w:cs="Arial" w:eastAsia="Arial" w:hint="default"/>
                <w:sz w:val="18"/>
                <w:szCs w:val="18"/>
              </w:rPr>
            </w:pPr>
            <w:r>
              <w:rPr>
                <w:rFonts w:ascii="Arial"/>
                <w:w w:val="99"/>
                <w:sz w:val="18"/>
              </w:rPr>
              <w:t>-</w:t>
            </w:r>
            <w:r>
              <w:rPr>
                <w:rFonts w:ascii="Arial"/>
                <w:sz w:val="18"/>
              </w:rPr>
            </w:r>
          </w:p>
        </w:tc>
        <w:tc>
          <w:tcPr>
            <w:tcW w:w="13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60"/>
              <w:ind w:right="19"/>
              <w:jc w:val="right"/>
              <w:rPr>
                <w:rFonts w:ascii="Arial" w:hAnsi="Arial" w:cs="Arial" w:eastAsia="Arial" w:hint="default"/>
                <w:sz w:val="18"/>
                <w:szCs w:val="18"/>
              </w:rPr>
            </w:pPr>
            <w:r>
              <w:rPr>
                <w:rFonts w:ascii="Arial"/>
                <w:w w:val="99"/>
                <w:sz w:val="18"/>
              </w:rPr>
              <w:t>-</w:t>
            </w:r>
            <w:r>
              <w:rPr>
                <w:rFonts w:ascii="Arial"/>
                <w:sz w:val="18"/>
              </w:rPr>
            </w:r>
          </w:p>
        </w:tc>
        <w:tc>
          <w:tcPr>
            <w:tcW w:w="13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60"/>
              <w:ind w:right="19"/>
              <w:jc w:val="right"/>
              <w:rPr>
                <w:rFonts w:ascii="Arial" w:hAnsi="Arial" w:cs="Arial" w:eastAsia="Arial" w:hint="default"/>
                <w:sz w:val="18"/>
                <w:szCs w:val="18"/>
              </w:rPr>
            </w:pPr>
            <w:r>
              <w:rPr>
                <w:rFonts w:ascii="Arial"/>
                <w:w w:val="99"/>
                <w:sz w:val="18"/>
              </w:rPr>
              <w:t>-</w:t>
            </w:r>
            <w:r>
              <w:rPr>
                <w:rFonts w:ascii="Arial"/>
                <w:sz w:val="18"/>
              </w:rPr>
            </w:r>
          </w:p>
        </w:tc>
        <w:tc>
          <w:tcPr>
            <w:tcW w:w="140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6"/>
              <w:jc w:val="right"/>
              <w:rPr>
                <w:rFonts w:ascii="Arial" w:hAnsi="Arial" w:cs="Arial" w:eastAsia="Arial" w:hint="default"/>
                <w:sz w:val="18"/>
                <w:szCs w:val="18"/>
              </w:rPr>
            </w:pPr>
            <w:r>
              <w:rPr>
                <w:rFonts w:ascii="Arial"/>
                <w:w w:val="99"/>
                <w:sz w:val="18"/>
              </w:rPr>
              <w:t>-</w:t>
            </w:r>
            <w:r>
              <w:rPr>
                <w:rFonts w:ascii="Arial"/>
                <w:sz w:val="18"/>
              </w:rPr>
            </w:r>
          </w:p>
        </w:tc>
      </w:tr>
      <w:tr>
        <w:trPr>
          <w:trHeight w:val="470" w:hRule="exact"/>
        </w:trPr>
        <w:tc>
          <w:tcPr>
            <w:tcW w:w="222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无限售条件股份合计</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3"/>
              <w:jc w:val="right"/>
              <w:rPr>
                <w:rFonts w:ascii="Arial" w:hAnsi="Arial" w:cs="Arial" w:eastAsia="Arial" w:hint="default"/>
                <w:sz w:val="18"/>
                <w:szCs w:val="18"/>
              </w:rPr>
            </w:pPr>
            <w:r>
              <w:rPr>
                <w:rFonts w:ascii="Arial"/>
                <w:spacing w:val="-1"/>
                <w:sz w:val="18"/>
              </w:rPr>
              <w:t>464,438,446.00</w:t>
            </w:r>
          </w:p>
        </w:tc>
        <w:tc>
          <w:tcPr>
            <w:tcW w:w="5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19"/>
              <w:jc w:val="right"/>
              <w:rPr>
                <w:rFonts w:ascii="Arial" w:hAnsi="Arial" w:cs="Arial" w:eastAsia="Arial" w:hint="default"/>
                <w:sz w:val="18"/>
                <w:szCs w:val="18"/>
              </w:rPr>
            </w:pPr>
            <w:r>
              <w:rPr>
                <w:rFonts w:ascii="Arial"/>
                <w:w w:val="99"/>
                <w:sz w:val="18"/>
              </w:rPr>
              <w:t>-</w:t>
            </w:r>
            <w:r>
              <w:rPr>
                <w:rFonts w:ascii="Arial"/>
                <w:sz w:val="18"/>
              </w:rPr>
            </w:r>
          </w:p>
        </w:tc>
        <w:tc>
          <w:tcPr>
            <w:tcW w:w="55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19"/>
              <w:jc w:val="right"/>
              <w:rPr>
                <w:rFonts w:ascii="Arial" w:hAnsi="Arial" w:cs="Arial" w:eastAsia="Arial" w:hint="default"/>
                <w:sz w:val="18"/>
                <w:szCs w:val="18"/>
              </w:rPr>
            </w:pPr>
            <w:r>
              <w:rPr>
                <w:rFonts w:ascii="Arial"/>
                <w:w w:val="99"/>
                <w:sz w:val="18"/>
              </w:rPr>
              <w:t>-</w:t>
            </w:r>
            <w:r>
              <w:rPr>
                <w:rFonts w:ascii="Arial"/>
                <w:sz w:val="18"/>
              </w:rPr>
            </w:r>
          </w:p>
        </w:tc>
        <w:tc>
          <w:tcPr>
            <w:tcW w:w="70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2"/>
              <w:jc w:val="right"/>
              <w:rPr>
                <w:rFonts w:ascii="Arial" w:hAnsi="Arial" w:cs="Arial" w:eastAsia="Arial" w:hint="default"/>
                <w:sz w:val="18"/>
                <w:szCs w:val="18"/>
              </w:rPr>
            </w:pPr>
            <w:r>
              <w:rPr>
                <w:rFonts w:ascii="Arial"/>
                <w:w w:val="99"/>
                <w:sz w:val="18"/>
              </w:rPr>
              <w:t>-</w:t>
            </w:r>
            <w:r>
              <w:rPr>
                <w:rFonts w:ascii="Arial"/>
                <w:sz w:val="18"/>
              </w:rPr>
            </w:r>
          </w:p>
        </w:tc>
        <w:tc>
          <w:tcPr>
            <w:tcW w:w="13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7"/>
              <w:ind w:right="19"/>
              <w:jc w:val="right"/>
              <w:rPr>
                <w:rFonts w:ascii="Arial" w:hAnsi="Arial" w:cs="Arial" w:eastAsia="Arial" w:hint="default"/>
                <w:sz w:val="18"/>
                <w:szCs w:val="18"/>
              </w:rPr>
            </w:pPr>
            <w:r>
              <w:rPr>
                <w:rFonts w:ascii="Arial"/>
                <w:w w:val="99"/>
                <w:sz w:val="18"/>
              </w:rPr>
              <w:t>-</w:t>
            </w:r>
            <w:r>
              <w:rPr>
                <w:rFonts w:ascii="Arial"/>
                <w:sz w:val="18"/>
              </w:rPr>
            </w:r>
          </w:p>
        </w:tc>
        <w:tc>
          <w:tcPr>
            <w:tcW w:w="13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57"/>
              <w:ind w:right="19"/>
              <w:jc w:val="right"/>
              <w:rPr>
                <w:rFonts w:ascii="Arial" w:hAnsi="Arial" w:cs="Arial" w:eastAsia="Arial" w:hint="default"/>
                <w:sz w:val="18"/>
                <w:szCs w:val="18"/>
              </w:rPr>
            </w:pPr>
            <w:r>
              <w:rPr>
                <w:rFonts w:ascii="Arial"/>
                <w:w w:val="99"/>
                <w:sz w:val="18"/>
              </w:rPr>
              <w:t>-</w:t>
            </w:r>
            <w:r>
              <w:rPr>
                <w:rFonts w:ascii="Arial"/>
                <w:sz w:val="18"/>
              </w:rPr>
            </w:r>
          </w:p>
        </w:tc>
        <w:tc>
          <w:tcPr>
            <w:tcW w:w="140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6"/>
              <w:jc w:val="right"/>
              <w:rPr>
                <w:rFonts w:ascii="Arial" w:hAnsi="Arial" w:cs="Arial" w:eastAsia="Arial" w:hint="default"/>
                <w:sz w:val="18"/>
                <w:szCs w:val="18"/>
              </w:rPr>
            </w:pPr>
            <w:r>
              <w:rPr>
                <w:rFonts w:ascii="Arial"/>
                <w:spacing w:val="-1"/>
                <w:sz w:val="18"/>
              </w:rPr>
              <w:t>464,438,446.00</w:t>
            </w:r>
          </w:p>
        </w:tc>
      </w:tr>
      <w:tr>
        <w:trPr>
          <w:trHeight w:val="480" w:hRule="exact"/>
        </w:trPr>
        <w:tc>
          <w:tcPr>
            <w:tcW w:w="222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55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3"/>
              <w:jc w:val="right"/>
              <w:rPr>
                <w:rFonts w:ascii="Arial" w:hAnsi="Arial" w:cs="Arial" w:eastAsia="Arial" w:hint="default"/>
                <w:sz w:val="18"/>
                <w:szCs w:val="18"/>
              </w:rPr>
            </w:pPr>
            <w:r>
              <w:rPr>
                <w:rFonts w:ascii="Arial"/>
                <w:spacing w:val="-1"/>
                <w:sz w:val="18"/>
              </w:rPr>
              <w:t>469,593,364.00</w:t>
            </w:r>
          </w:p>
        </w:tc>
        <w:tc>
          <w:tcPr>
            <w:tcW w:w="53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19"/>
              <w:jc w:val="right"/>
              <w:rPr>
                <w:rFonts w:ascii="Arial" w:hAnsi="Arial" w:cs="Arial" w:eastAsia="Arial" w:hint="default"/>
                <w:sz w:val="18"/>
                <w:szCs w:val="18"/>
              </w:rPr>
            </w:pPr>
            <w:r>
              <w:rPr>
                <w:rFonts w:ascii="Arial"/>
                <w:w w:val="99"/>
                <w:sz w:val="18"/>
              </w:rPr>
              <w:t>-</w:t>
            </w:r>
            <w:r>
              <w:rPr>
                <w:rFonts w:ascii="Arial"/>
                <w:sz w:val="18"/>
              </w:rPr>
            </w:r>
          </w:p>
        </w:tc>
        <w:tc>
          <w:tcPr>
            <w:tcW w:w="55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19"/>
              <w:jc w:val="right"/>
              <w:rPr>
                <w:rFonts w:ascii="Arial" w:hAnsi="Arial" w:cs="Arial" w:eastAsia="Arial" w:hint="default"/>
                <w:sz w:val="18"/>
                <w:szCs w:val="18"/>
              </w:rPr>
            </w:pPr>
            <w:r>
              <w:rPr>
                <w:rFonts w:ascii="Arial"/>
                <w:w w:val="99"/>
                <w:sz w:val="18"/>
              </w:rPr>
              <w:t>-</w:t>
            </w:r>
            <w:r>
              <w:rPr>
                <w:rFonts w:ascii="Arial"/>
                <w:sz w:val="18"/>
              </w:rPr>
            </w:r>
          </w:p>
        </w:tc>
        <w:tc>
          <w:tcPr>
            <w:tcW w:w="70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2"/>
              <w:jc w:val="right"/>
              <w:rPr>
                <w:rFonts w:ascii="Arial" w:hAnsi="Arial" w:cs="Arial" w:eastAsia="Arial" w:hint="default"/>
                <w:sz w:val="18"/>
                <w:szCs w:val="18"/>
              </w:rPr>
            </w:pPr>
            <w:r>
              <w:rPr>
                <w:rFonts w:ascii="Arial"/>
                <w:w w:val="99"/>
                <w:sz w:val="18"/>
              </w:rPr>
              <w:t>-</w:t>
            </w:r>
            <w:r>
              <w:rPr>
                <w:rFonts w:ascii="Arial"/>
                <w:sz w:val="18"/>
              </w:rPr>
            </w:r>
          </w:p>
        </w:tc>
        <w:tc>
          <w:tcPr>
            <w:tcW w:w="136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19"/>
              <w:jc w:val="right"/>
              <w:rPr>
                <w:rFonts w:ascii="Arial" w:hAnsi="Arial" w:cs="Arial" w:eastAsia="Arial" w:hint="default"/>
                <w:sz w:val="18"/>
                <w:szCs w:val="18"/>
              </w:rPr>
            </w:pPr>
            <w:r>
              <w:rPr>
                <w:rFonts w:ascii="Arial"/>
                <w:w w:val="99"/>
                <w:sz w:val="18"/>
              </w:rPr>
              <w:t>-</w:t>
            </w:r>
            <w:r>
              <w:rPr>
                <w:rFonts w:ascii="Arial"/>
                <w:sz w:val="18"/>
              </w:rPr>
            </w:r>
          </w:p>
        </w:tc>
        <w:tc>
          <w:tcPr>
            <w:tcW w:w="137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19"/>
              <w:jc w:val="right"/>
              <w:rPr>
                <w:rFonts w:ascii="Arial" w:hAnsi="Arial" w:cs="Arial" w:eastAsia="Arial" w:hint="default"/>
                <w:sz w:val="18"/>
                <w:szCs w:val="18"/>
              </w:rPr>
            </w:pPr>
            <w:r>
              <w:rPr>
                <w:rFonts w:ascii="Arial"/>
                <w:w w:val="99"/>
                <w:sz w:val="18"/>
              </w:rPr>
              <w:t>-</w:t>
            </w:r>
            <w:r>
              <w:rPr>
                <w:rFonts w:ascii="Arial"/>
                <w:sz w:val="18"/>
              </w:rPr>
            </w:r>
          </w:p>
        </w:tc>
        <w:tc>
          <w:tcPr>
            <w:tcW w:w="1402"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6"/>
              <w:jc w:val="right"/>
              <w:rPr>
                <w:rFonts w:ascii="Arial" w:hAnsi="Arial" w:cs="Arial" w:eastAsia="Arial" w:hint="default"/>
                <w:sz w:val="18"/>
                <w:szCs w:val="18"/>
              </w:rPr>
            </w:pPr>
            <w:r>
              <w:rPr>
                <w:rFonts w:ascii="Arial"/>
                <w:spacing w:val="-1"/>
                <w:sz w:val="18"/>
              </w:rPr>
              <w:t>469,593,364.00</w:t>
            </w:r>
          </w:p>
        </w:tc>
      </w:tr>
    </w:tbl>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1"/>
          <w:szCs w:val="21"/>
        </w:rPr>
      </w:pPr>
    </w:p>
    <w:p>
      <w:pPr>
        <w:pStyle w:val="Heading3"/>
        <w:spacing w:line="240" w:lineRule="auto" w:before="26"/>
        <w:ind w:left="735" w:right="152"/>
        <w:jc w:val="left"/>
        <w:rPr>
          <w:b w:val="0"/>
          <w:bCs w:val="0"/>
        </w:rPr>
      </w:pPr>
      <w:r>
        <w:rPr>
          <w:rFonts w:ascii="Arial" w:hAnsi="Arial" w:cs="Arial" w:eastAsia="Arial" w:hint="default"/>
        </w:rPr>
        <w:t>28</w:t>
      </w:r>
      <w:r>
        <w:rPr/>
        <w:t>、资本公积</w:t>
      </w:r>
      <w:r>
        <w:rPr>
          <w:b w:val="0"/>
          <w:bCs w:val="0"/>
        </w:rPr>
      </w:r>
    </w:p>
    <w:tbl>
      <w:tblPr>
        <w:tblW w:w="0" w:type="auto"/>
        <w:jc w:val="left"/>
        <w:tblInd w:w="195" w:type="dxa"/>
        <w:tblLayout w:type="fixed"/>
        <w:tblCellMar>
          <w:top w:w="0" w:type="dxa"/>
          <w:left w:w="0" w:type="dxa"/>
          <w:bottom w:w="0" w:type="dxa"/>
          <w:right w:w="0" w:type="dxa"/>
        </w:tblCellMar>
        <w:tblLook w:val="01E0"/>
      </w:tblPr>
      <w:tblGrid>
        <w:gridCol w:w="2881"/>
        <w:gridCol w:w="1706"/>
        <w:gridCol w:w="1709"/>
        <w:gridCol w:w="1707"/>
        <w:gridCol w:w="1709"/>
      </w:tblGrid>
      <w:tr>
        <w:trPr>
          <w:trHeight w:val="482" w:hRule="exact"/>
        </w:trPr>
        <w:tc>
          <w:tcPr>
            <w:tcW w:w="2881"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0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年初数</w:t>
            </w:r>
          </w:p>
        </w:tc>
        <w:tc>
          <w:tcPr>
            <w:tcW w:w="170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left="489"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170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left="489" w:right="0"/>
              <w:jc w:val="left"/>
              <w:rPr>
                <w:rFonts w:ascii="宋体" w:hAnsi="宋体" w:cs="宋体" w:eastAsia="宋体" w:hint="default"/>
                <w:sz w:val="18"/>
                <w:szCs w:val="18"/>
              </w:rPr>
            </w:pPr>
            <w:r>
              <w:rPr>
                <w:rFonts w:ascii="宋体" w:hAnsi="宋体" w:cs="宋体" w:eastAsia="宋体" w:hint="default"/>
                <w:sz w:val="18"/>
                <w:szCs w:val="18"/>
              </w:rPr>
              <w:t>本年减少</w:t>
            </w:r>
          </w:p>
        </w:tc>
        <w:tc>
          <w:tcPr>
            <w:tcW w:w="1709"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年末数</w:t>
            </w:r>
          </w:p>
        </w:tc>
      </w:tr>
      <w:tr>
        <w:trPr>
          <w:trHeight w:val="468" w:hRule="exact"/>
        </w:trPr>
        <w:tc>
          <w:tcPr>
            <w:tcW w:w="288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股本溢价</w:t>
            </w:r>
          </w:p>
        </w:tc>
        <w:tc>
          <w:tcPr>
            <w:tcW w:w="170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19"/>
              <w:jc w:val="right"/>
              <w:rPr>
                <w:rFonts w:ascii="Arial" w:hAnsi="Arial" w:cs="Arial" w:eastAsia="Arial" w:hint="default"/>
                <w:sz w:val="18"/>
                <w:szCs w:val="18"/>
              </w:rPr>
            </w:pPr>
            <w:r>
              <w:rPr>
                <w:rFonts w:ascii="Arial"/>
                <w:spacing w:val="-2"/>
                <w:sz w:val="18"/>
              </w:rPr>
              <w:t>115,155,126.78</w:t>
            </w:r>
          </w:p>
        </w:tc>
        <w:tc>
          <w:tcPr>
            <w:tcW w:w="17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2"/>
              <w:jc w:val="right"/>
              <w:rPr>
                <w:rFonts w:ascii="Arial" w:hAnsi="Arial" w:cs="Arial" w:eastAsia="Arial" w:hint="default"/>
                <w:sz w:val="18"/>
                <w:szCs w:val="18"/>
              </w:rPr>
            </w:pPr>
            <w:r>
              <w:rPr>
                <w:rFonts w:ascii="Arial"/>
                <w:w w:val="99"/>
                <w:sz w:val="18"/>
              </w:rPr>
              <w:t>-</w:t>
            </w:r>
            <w:r>
              <w:rPr>
                <w:rFonts w:ascii="Arial"/>
                <w:sz w:val="18"/>
              </w:rPr>
            </w:r>
          </w:p>
        </w:tc>
        <w:tc>
          <w:tcPr>
            <w:tcW w:w="17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19"/>
              <w:jc w:val="right"/>
              <w:rPr>
                <w:rFonts w:ascii="Arial" w:hAnsi="Arial" w:cs="Arial" w:eastAsia="Arial" w:hint="default"/>
                <w:sz w:val="18"/>
                <w:szCs w:val="18"/>
              </w:rPr>
            </w:pPr>
            <w:r>
              <w:rPr>
                <w:rFonts w:ascii="Arial"/>
                <w:spacing w:val="-1"/>
                <w:sz w:val="18"/>
              </w:rPr>
              <w:t>18,452,450.80</w:t>
            </w:r>
          </w:p>
        </w:tc>
        <w:tc>
          <w:tcPr>
            <w:tcW w:w="17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6"/>
              <w:jc w:val="right"/>
              <w:rPr>
                <w:rFonts w:ascii="Arial" w:hAnsi="Arial" w:cs="Arial" w:eastAsia="Arial" w:hint="default"/>
                <w:sz w:val="18"/>
                <w:szCs w:val="18"/>
              </w:rPr>
            </w:pPr>
            <w:r>
              <w:rPr>
                <w:rFonts w:ascii="Arial"/>
                <w:spacing w:val="-1"/>
                <w:sz w:val="18"/>
              </w:rPr>
              <w:t>96,702,675.98</w:t>
            </w:r>
          </w:p>
        </w:tc>
      </w:tr>
      <w:tr>
        <w:trPr>
          <w:trHeight w:val="470" w:hRule="exact"/>
        </w:trPr>
        <w:tc>
          <w:tcPr>
            <w:tcW w:w="288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70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right="20"/>
              <w:jc w:val="right"/>
              <w:rPr>
                <w:rFonts w:ascii="Arial" w:hAnsi="Arial" w:cs="Arial" w:eastAsia="Arial" w:hint="default"/>
                <w:sz w:val="18"/>
                <w:szCs w:val="18"/>
              </w:rPr>
            </w:pPr>
            <w:r>
              <w:rPr>
                <w:rFonts w:ascii="Arial"/>
                <w:spacing w:val="-1"/>
                <w:sz w:val="18"/>
              </w:rPr>
              <w:t>177,049,449.25</w:t>
            </w:r>
          </w:p>
        </w:tc>
        <w:tc>
          <w:tcPr>
            <w:tcW w:w="17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right="22"/>
              <w:jc w:val="right"/>
              <w:rPr>
                <w:rFonts w:ascii="Arial" w:hAnsi="Arial" w:cs="Arial" w:eastAsia="Arial" w:hint="default"/>
                <w:sz w:val="18"/>
                <w:szCs w:val="18"/>
              </w:rPr>
            </w:pPr>
            <w:r>
              <w:rPr>
                <w:rFonts w:ascii="Arial"/>
                <w:w w:val="99"/>
                <w:sz w:val="18"/>
              </w:rPr>
              <w:t>-</w:t>
            </w:r>
            <w:r>
              <w:rPr>
                <w:rFonts w:ascii="Arial"/>
                <w:sz w:val="18"/>
              </w:rPr>
            </w:r>
          </w:p>
        </w:tc>
        <w:tc>
          <w:tcPr>
            <w:tcW w:w="17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right="19"/>
              <w:jc w:val="right"/>
              <w:rPr>
                <w:rFonts w:ascii="Arial" w:hAnsi="Arial" w:cs="Arial" w:eastAsia="Arial" w:hint="default"/>
                <w:sz w:val="18"/>
                <w:szCs w:val="18"/>
              </w:rPr>
            </w:pPr>
            <w:r>
              <w:rPr>
                <w:rFonts w:ascii="Arial"/>
                <w:w w:val="99"/>
                <w:sz w:val="18"/>
              </w:rPr>
              <w:t>-</w:t>
            </w:r>
            <w:r>
              <w:rPr>
                <w:rFonts w:ascii="Arial"/>
                <w:sz w:val="18"/>
              </w:rPr>
            </w:r>
          </w:p>
        </w:tc>
        <w:tc>
          <w:tcPr>
            <w:tcW w:w="17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right="26"/>
              <w:jc w:val="right"/>
              <w:rPr>
                <w:rFonts w:ascii="Arial" w:hAnsi="Arial" w:cs="Arial" w:eastAsia="Arial" w:hint="default"/>
                <w:sz w:val="18"/>
                <w:szCs w:val="18"/>
              </w:rPr>
            </w:pPr>
            <w:r>
              <w:rPr>
                <w:rFonts w:ascii="Arial"/>
                <w:spacing w:val="-1"/>
                <w:sz w:val="18"/>
              </w:rPr>
              <w:t>177,049,449.25</w:t>
            </w:r>
          </w:p>
        </w:tc>
      </w:tr>
      <w:tr>
        <w:trPr>
          <w:trHeight w:val="470" w:hRule="exact"/>
        </w:trPr>
        <w:tc>
          <w:tcPr>
            <w:tcW w:w="288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其中：原制度资本公积转入</w:t>
            </w:r>
          </w:p>
        </w:tc>
        <w:tc>
          <w:tcPr>
            <w:tcW w:w="170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19"/>
              <w:jc w:val="right"/>
              <w:rPr>
                <w:rFonts w:ascii="Arial" w:hAnsi="Arial" w:cs="Arial" w:eastAsia="Arial" w:hint="default"/>
                <w:sz w:val="18"/>
                <w:szCs w:val="18"/>
              </w:rPr>
            </w:pPr>
            <w:r>
              <w:rPr>
                <w:rFonts w:ascii="Arial"/>
                <w:spacing w:val="-2"/>
                <w:sz w:val="18"/>
              </w:rPr>
              <w:t>176,817,628.11</w:t>
            </w:r>
          </w:p>
        </w:tc>
        <w:tc>
          <w:tcPr>
            <w:tcW w:w="17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2"/>
              <w:jc w:val="right"/>
              <w:rPr>
                <w:rFonts w:ascii="Arial" w:hAnsi="Arial" w:cs="Arial" w:eastAsia="Arial" w:hint="default"/>
                <w:sz w:val="18"/>
                <w:szCs w:val="18"/>
              </w:rPr>
            </w:pPr>
            <w:r>
              <w:rPr>
                <w:rFonts w:ascii="Arial"/>
                <w:w w:val="99"/>
                <w:sz w:val="18"/>
              </w:rPr>
              <w:t>-</w:t>
            </w:r>
            <w:r>
              <w:rPr>
                <w:rFonts w:ascii="Arial"/>
                <w:sz w:val="18"/>
              </w:rPr>
            </w:r>
          </w:p>
        </w:tc>
        <w:tc>
          <w:tcPr>
            <w:tcW w:w="17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19"/>
              <w:jc w:val="right"/>
              <w:rPr>
                <w:rFonts w:ascii="Arial" w:hAnsi="Arial" w:cs="Arial" w:eastAsia="Arial" w:hint="default"/>
                <w:sz w:val="18"/>
                <w:szCs w:val="18"/>
              </w:rPr>
            </w:pPr>
            <w:r>
              <w:rPr>
                <w:rFonts w:ascii="Arial"/>
                <w:w w:val="99"/>
                <w:sz w:val="18"/>
              </w:rPr>
              <w:t>-</w:t>
            </w:r>
            <w:r>
              <w:rPr>
                <w:rFonts w:ascii="Arial"/>
                <w:sz w:val="18"/>
              </w:rPr>
            </w:r>
          </w:p>
        </w:tc>
        <w:tc>
          <w:tcPr>
            <w:tcW w:w="17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6"/>
              <w:jc w:val="right"/>
              <w:rPr>
                <w:rFonts w:ascii="Arial" w:hAnsi="Arial" w:cs="Arial" w:eastAsia="Arial" w:hint="default"/>
                <w:sz w:val="18"/>
                <w:szCs w:val="18"/>
              </w:rPr>
            </w:pPr>
            <w:r>
              <w:rPr>
                <w:rFonts w:ascii="Arial"/>
                <w:spacing w:val="-2"/>
                <w:sz w:val="18"/>
              </w:rPr>
              <w:t>176,817,628.11</w:t>
            </w:r>
          </w:p>
        </w:tc>
      </w:tr>
      <w:tr>
        <w:trPr>
          <w:trHeight w:val="470" w:hRule="exact"/>
        </w:trPr>
        <w:tc>
          <w:tcPr>
            <w:tcW w:w="288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58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0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18"/>
              <w:jc w:val="right"/>
              <w:rPr>
                <w:rFonts w:ascii="Arial" w:hAnsi="Arial" w:cs="Arial" w:eastAsia="Arial" w:hint="default"/>
                <w:sz w:val="18"/>
                <w:szCs w:val="18"/>
              </w:rPr>
            </w:pPr>
            <w:r>
              <w:rPr>
                <w:rFonts w:ascii="Arial"/>
                <w:spacing w:val="-1"/>
                <w:sz w:val="18"/>
              </w:rPr>
              <w:t>231,821.14</w:t>
            </w:r>
          </w:p>
        </w:tc>
        <w:tc>
          <w:tcPr>
            <w:tcW w:w="170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2"/>
              <w:jc w:val="right"/>
              <w:rPr>
                <w:rFonts w:ascii="Arial" w:hAnsi="Arial" w:cs="Arial" w:eastAsia="Arial" w:hint="default"/>
                <w:sz w:val="18"/>
                <w:szCs w:val="18"/>
              </w:rPr>
            </w:pPr>
            <w:r>
              <w:rPr>
                <w:rFonts w:ascii="Arial"/>
                <w:w w:val="99"/>
                <w:sz w:val="18"/>
              </w:rPr>
              <w:t>-</w:t>
            </w:r>
            <w:r>
              <w:rPr>
                <w:rFonts w:ascii="Arial"/>
                <w:sz w:val="18"/>
              </w:rPr>
            </w:r>
          </w:p>
        </w:tc>
        <w:tc>
          <w:tcPr>
            <w:tcW w:w="170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19"/>
              <w:jc w:val="right"/>
              <w:rPr>
                <w:rFonts w:ascii="Arial" w:hAnsi="Arial" w:cs="Arial" w:eastAsia="Arial" w:hint="default"/>
                <w:sz w:val="18"/>
                <w:szCs w:val="18"/>
              </w:rPr>
            </w:pPr>
            <w:r>
              <w:rPr>
                <w:rFonts w:ascii="Arial"/>
                <w:w w:val="99"/>
                <w:sz w:val="18"/>
              </w:rPr>
              <w:t>-</w:t>
            </w:r>
            <w:r>
              <w:rPr>
                <w:rFonts w:ascii="Arial"/>
                <w:sz w:val="18"/>
              </w:rPr>
            </w:r>
          </w:p>
        </w:tc>
        <w:tc>
          <w:tcPr>
            <w:tcW w:w="170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5"/>
              <w:jc w:val="right"/>
              <w:rPr>
                <w:rFonts w:ascii="Arial" w:hAnsi="Arial" w:cs="Arial" w:eastAsia="Arial" w:hint="default"/>
                <w:sz w:val="18"/>
                <w:szCs w:val="18"/>
              </w:rPr>
            </w:pPr>
            <w:r>
              <w:rPr>
                <w:rFonts w:ascii="Arial"/>
                <w:spacing w:val="-1"/>
                <w:sz w:val="18"/>
              </w:rPr>
              <w:t>231,821.14</w:t>
            </w:r>
          </w:p>
        </w:tc>
      </w:tr>
      <w:tr>
        <w:trPr>
          <w:trHeight w:val="480" w:hRule="exact"/>
        </w:trPr>
        <w:tc>
          <w:tcPr>
            <w:tcW w:w="288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4"/>
                <w:szCs w:val="14"/>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0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0"/>
              <w:jc w:val="right"/>
              <w:rPr>
                <w:rFonts w:ascii="Arial" w:hAnsi="Arial" w:cs="Arial" w:eastAsia="Arial" w:hint="default"/>
                <w:sz w:val="18"/>
                <w:szCs w:val="18"/>
              </w:rPr>
            </w:pPr>
            <w:r>
              <w:rPr>
                <w:rFonts w:ascii="Arial"/>
                <w:spacing w:val="-1"/>
                <w:sz w:val="18"/>
              </w:rPr>
              <w:t>292,204,576.03</w:t>
            </w:r>
          </w:p>
        </w:tc>
        <w:tc>
          <w:tcPr>
            <w:tcW w:w="170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2"/>
              <w:jc w:val="right"/>
              <w:rPr>
                <w:rFonts w:ascii="Arial" w:hAnsi="Arial" w:cs="Arial" w:eastAsia="Arial" w:hint="default"/>
                <w:sz w:val="18"/>
                <w:szCs w:val="18"/>
              </w:rPr>
            </w:pPr>
            <w:r>
              <w:rPr>
                <w:rFonts w:ascii="Arial"/>
                <w:w w:val="99"/>
                <w:sz w:val="18"/>
              </w:rPr>
              <w:t>-</w:t>
            </w:r>
            <w:r>
              <w:rPr>
                <w:rFonts w:ascii="Arial"/>
                <w:sz w:val="18"/>
              </w:rPr>
            </w:r>
          </w:p>
        </w:tc>
        <w:tc>
          <w:tcPr>
            <w:tcW w:w="170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19"/>
              <w:jc w:val="right"/>
              <w:rPr>
                <w:rFonts w:ascii="Arial" w:hAnsi="Arial" w:cs="Arial" w:eastAsia="Arial" w:hint="default"/>
                <w:sz w:val="18"/>
                <w:szCs w:val="18"/>
              </w:rPr>
            </w:pPr>
            <w:r>
              <w:rPr>
                <w:rFonts w:ascii="Arial"/>
                <w:spacing w:val="-1"/>
                <w:sz w:val="18"/>
              </w:rPr>
              <w:t>18,452,450.80</w:t>
            </w:r>
          </w:p>
        </w:tc>
        <w:tc>
          <w:tcPr>
            <w:tcW w:w="1709"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8"/>
              <w:jc w:val="right"/>
              <w:rPr>
                <w:rFonts w:ascii="Arial" w:hAnsi="Arial" w:cs="Arial" w:eastAsia="Arial" w:hint="default"/>
                <w:sz w:val="18"/>
                <w:szCs w:val="18"/>
              </w:rPr>
            </w:pPr>
            <w:r>
              <w:rPr>
                <w:rFonts w:ascii="Arial"/>
                <w:spacing w:val="-1"/>
                <w:sz w:val="18"/>
              </w:rPr>
              <w:t>273,752,125.23</w:t>
            </w:r>
          </w:p>
        </w:tc>
      </w:tr>
    </w:tbl>
    <w:p>
      <w:pPr>
        <w:spacing w:line="240" w:lineRule="auto" w:before="10"/>
        <w:rPr>
          <w:rFonts w:ascii="宋体" w:hAnsi="宋体" w:cs="宋体" w:eastAsia="宋体" w:hint="default"/>
          <w:b/>
          <w:bCs/>
          <w:sz w:val="7"/>
          <w:szCs w:val="7"/>
        </w:rPr>
      </w:pPr>
    </w:p>
    <w:p>
      <w:pPr>
        <w:pStyle w:val="BodyText"/>
        <w:spacing w:line="333" w:lineRule="auto"/>
        <w:ind w:left="252" w:right="152" w:firstLine="480"/>
        <w:jc w:val="left"/>
      </w:pPr>
      <w:r>
        <w:rPr/>
        <w:t>注：本期股本溢价的减少为购买子公司深圳市凯方实业发展有限公司</w:t>
      </w:r>
      <w:r>
        <w:rPr>
          <w:spacing w:val="-78"/>
        </w:rPr>
        <w:t> </w:t>
      </w:r>
      <w:r>
        <w:rPr>
          <w:rFonts w:ascii="Arial" w:hAnsi="Arial" w:cs="Arial" w:eastAsia="Arial" w:hint="default"/>
        </w:rPr>
        <w:t>30%</w:t>
      </w:r>
      <w:r>
        <w:rPr/>
        <w:t>股权的成本与 购买日取得的帐面净资产份额之间的差额。</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1"/>
          <w:szCs w:val="21"/>
        </w:rPr>
      </w:pPr>
    </w:p>
    <w:p>
      <w:pPr>
        <w:pStyle w:val="Heading3"/>
        <w:spacing w:line="240" w:lineRule="auto"/>
        <w:ind w:left="735" w:right="152"/>
        <w:jc w:val="left"/>
        <w:rPr>
          <w:b w:val="0"/>
          <w:bCs w:val="0"/>
        </w:rPr>
      </w:pPr>
      <w:r>
        <w:rPr>
          <w:rFonts w:ascii="Arial" w:hAnsi="Arial" w:cs="Arial" w:eastAsia="Arial" w:hint="default"/>
        </w:rPr>
        <w:t>29</w:t>
      </w:r>
      <w:r>
        <w:rPr/>
        <w:t>、其他综合收益</w:t>
      </w:r>
      <w:r>
        <w:rPr>
          <w:b w:val="0"/>
          <w:bCs w:val="0"/>
        </w:rPr>
      </w:r>
    </w:p>
    <w:tbl>
      <w:tblPr>
        <w:tblW w:w="0" w:type="auto"/>
        <w:jc w:val="left"/>
        <w:tblInd w:w="116" w:type="dxa"/>
        <w:tblLayout w:type="fixed"/>
        <w:tblCellMar>
          <w:top w:w="0" w:type="dxa"/>
          <w:left w:w="0" w:type="dxa"/>
          <w:bottom w:w="0" w:type="dxa"/>
          <w:right w:w="0" w:type="dxa"/>
        </w:tblCellMar>
        <w:tblLook w:val="01E0"/>
      </w:tblPr>
      <w:tblGrid>
        <w:gridCol w:w="1292"/>
        <w:gridCol w:w="1241"/>
        <w:gridCol w:w="1289"/>
        <w:gridCol w:w="1303"/>
        <w:gridCol w:w="1143"/>
        <w:gridCol w:w="1368"/>
        <w:gridCol w:w="994"/>
        <w:gridCol w:w="1133"/>
      </w:tblGrid>
      <w:tr>
        <w:trPr>
          <w:trHeight w:val="372" w:hRule="exact"/>
        </w:trPr>
        <w:tc>
          <w:tcPr>
            <w:tcW w:w="1292"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12"/>
              <w:ind w:right="0"/>
              <w:jc w:val="left"/>
              <w:rPr>
                <w:rFonts w:ascii="宋体" w:hAnsi="宋体" w:cs="宋体" w:eastAsia="宋体" w:hint="default"/>
                <w:b/>
                <w:bCs/>
                <w:sz w:val="10"/>
                <w:szCs w:val="10"/>
              </w:rPr>
            </w:pPr>
          </w:p>
          <w:p>
            <w:pPr>
              <w:pStyle w:val="TableParagraph"/>
              <w:spacing w:line="240" w:lineRule="auto"/>
              <w:ind w:left="19"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1241"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6"/>
              <w:ind w:right="0"/>
              <w:jc w:val="left"/>
              <w:rPr>
                <w:rFonts w:ascii="宋体" w:hAnsi="宋体" w:cs="宋体" w:eastAsia="宋体" w:hint="default"/>
                <w:b/>
                <w:bCs/>
                <w:sz w:val="11"/>
                <w:szCs w:val="11"/>
              </w:rPr>
            </w:pPr>
          </w:p>
          <w:p>
            <w:pPr>
              <w:pStyle w:val="TableParagraph"/>
              <w:spacing w:line="429" w:lineRule="auto"/>
              <w:ind w:left="468" w:right="458"/>
              <w:jc w:val="center"/>
              <w:rPr>
                <w:rFonts w:ascii="宋体" w:hAnsi="宋体" w:cs="宋体" w:eastAsia="宋体" w:hint="default"/>
                <w:sz w:val="15"/>
                <w:szCs w:val="15"/>
              </w:rPr>
            </w:pPr>
            <w:r>
              <w:rPr>
                <w:rFonts w:ascii="宋体" w:hAnsi="宋体" w:cs="宋体" w:eastAsia="宋体" w:hint="default"/>
                <w:sz w:val="15"/>
                <w:szCs w:val="15"/>
              </w:rPr>
              <w:t>年初</w:t>
            </w:r>
            <w:r>
              <w:rPr>
                <w:rFonts w:ascii="宋体" w:hAnsi="宋体" w:cs="宋体" w:eastAsia="宋体" w:hint="default"/>
                <w:w w:val="100"/>
                <w:sz w:val="15"/>
                <w:szCs w:val="15"/>
              </w:rPr>
              <w:t> </w:t>
            </w:r>
            <w:r>
              <w:rPr>
                <w:rFonts w:ascii="宋体" w:hAnsi="宋体" w:cs="宋体" w:eastAsia="宋体" w:hint="default"/>
                <w:sz w:val="15"/>
                <w:szCs w:val="15"/>
              </w:rPr>
              <w:t>余额</w:t>
            </w:r>
          </w:p>
        </w:tc>
        <w:tc>
          <w:tcPr>
            <w:tcW w:w="6098" w:type="dxa"/>
            <w:gridSpan w:val="5"/>
            <w:tcBorders>
              <w:top w:val="single" w:sz="12"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0"/>
                <w:szCs w:val="10"/>
              </w:rPr>
            </w:pPr>
          </w:p>
          <w:p>
            <w:pPr>
              <w:pStyle w:val="TableParagraph"/>
              <w:spacing w:line="240" w:lineRule="auto"/>
              <w:ind w:left="4" w:right="0"/>
              <w:jc w:val="center"/>
              <w:rPr>
                <w:rFonts w:ascii="宋体" w:hAnsi="宋体" w:cs="宋体" w:eastAsia="宋体" w:hint="default"/>
                <w:sz w:val="15"/>
                <w:szCs w:val="15"/>
              </w:rPr>
            </w:pPr>
            <w:r>
              <w:rPr>
                <w:rFonts w:ascii="宋体" w:hAnsi="宋体" w:cs="宋体" w:eastAsia="宋体" w:hint="default"/>
                <w:sz w:val="15"/>
                <w:szCs w:val="15"/>
              </w:rPr>
              <w:t>本年发生金额</w:t>
            </w:r>
          </w:p>
        </w:tc>
        <w:tc>
          <w:tcPr>
            <w:tcW w:w="1133" w:type="dxa"/>
            <w:vMerge w:val="restart"/>
            <w:tcBorders>
              <w:top w:val="single" w:sz="12" w:space="0" w:color="000000"/>
              <w:left w:val="dotted" w:sz="4" w:space="0" w:color="000000"/>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6"/>
              <w:ind w:right="0"/>
              <w:jc w:val="left"/>
              <w:rPr>
                <w:rFonts w:ascii="宋体" w:hAnsi="宋体" w:cs="宋体" w:eastAsia="宋体" w:hint="default"/>
                <w:b/>
                <w:bCs/>
                <w:sz w:val="11"/>
                <w:szCs w:val="11"/>
              </w:rPr>
            </w:pPr>
          </w:p>
          <w:p>
            <w:pPr>
              <w:pStyle w:val="TableParagraph"/>
              <w:spacing w:line="429" w:lineRule="auto"/>
              <w:ind w:left="410" w:right="413"/>
              <w:jc w:val="center"/>
              <w:rPr>
                <w:rFonts w:ascii="宋体" w:hAnsi="宋体" w:cs="宋体" w:eastAsia="宋体" w:hint="default"/>
                <w:sz w:val="15"/>
                <w:szCs w:val="15"/>
              </w:rPr>
            </w:pPr>
            <w:r>
              <w:rPr>
                <w:rFonts w:ascii="宋体" w:hAnsi="宋体" w:cs="宋体" w:eastAsia="宋体" w:hint="default"/>
                <w:sz w:val="15"/>
                <w:szCs w:val="15"/>
              </w:rPr>
              <w:t>年末</w:t>
            </w:r>
            <w:r>
              <w:rPr>
                <w:rFonts w:ascii="宋体" w:hAnsi="宋体" w:cs="宋体" w:eastAsia="宋体" w:hint="default"/>
                <w:w w:val="100"/>
                <w:sz w:val="15"/>
                <w:szCs w:val="15"/>
              </w:rPr>
              <w:t> </w:t>
            </w:r>
            <w:r>
              <w:rPr>
                <w:rFonts w:ascii="宋体" w:hAnsi="宋体" w:cs="宋体" w:eastAsia="宋体" w:hint="default"/>
                <w:sz w:val="15"/>
                <w:szCs w:val="15"/>
              </w:rPr>
              <w:t>余额</w:t>
            </w:r>
          </w:p>
        </w:tc>
      </w:tr>
      <w:tr>
        <w:trPr>
          <w:trHeight w:val="749" w:hRule="exact"/>
        </w:trPr>
        <w:tc>
          <w:tcPr>
            <w:tcW w:w="1292" w:type="dxa"/>
            <w:vMerge/>
            <w:tcBorders>
              <w:left w:val="nil" w:sz="6" w:space="0" w:color="auto"/>
              <w:bottom w:val="dotted" w:sz="4" w:space="0" w:color="000000"/>
              <w:right w:val="dotted" w:sz="4" w:space="0" w:color="000000"/>
            </w:tcBorders>
          </w:tcPr>
          <w:p>
            <w:pPr/>
          </w:p>
        </w:tc>
        <w:tc>
          <w:tcPr>
            <w:tcW w:w="1241" w:type="dxa"/>
            <w:vMerge/>
            <w:tcBorders>
              <w:left w:val="dotted" w:sz="4" w:space="0" w:color="000000"/>
              <w:bottom w:val="dotted" w:sz="4" w:space="0" w:color="000000"/>
              <w:right w:val="dotted" w:sz="4" w:space="0" w:color="000000"/>
            </w:tcBorders>
          </w:tcPr>
          <w:p>
            <w:pPr/>
          </w:p>
        </w:tc>
        <w:tc>
          <w:tcPr>
            <w:tcW w:w="1289" w:type="dxa"/>
            <w:tcBorders>
              <w:top w:val="dotted" w:sz="4" w:space="0" w:color="000000"/>
              <w:left w:val="dotted" w:sz="4" w:space="0" w:color="000000"/>
              <w:bottom w:val="dotted" w:sz="4" w:space="0" w:color="000000"/>
              <w:right w:val="dotted" w:sz="4" w:space="0" w:color="000000"/>
            </w:tcBorders>
          </w:tcPr>
          <w:p>
            <w:pPr>
              <w:pStyle w:val="TableParagraph"/>
              <w:spacing w:line="350" w:lineRule="exact" w:before="46"/>
              <w:ind w:left="115" w:right="109" w:firstLine="377"/>
              <w:jc w:val="left"/>
              <w:rPr>
                <w:rFonts w:ascii="宋体" w:hAnsi="宋体" w:cs="宋体" w:eastAsia="宋体" w:hint="default"/>
                <w:sz w:val="15"/>
                <w:szCs w:val="15"/>
              </w:rPr>
            </w:pPr>
            <w:r>
              <w:rPr>
                <w:rFonts w:ascii="宋体" w:hAnsi="宋体" w:cs="宋体" w:eastAsia="宋体" w:hint="default"/>
                <w:sz w:val="15"/>
                <w:szCs w:val="15"/>
              </w:rPr>
              <w:t>本年</w:t>
            </w:r>
            <w:r>
              <w:rPr>
                <w:rFonts w:ascii="宋体" w:hAnsi="宋体" w:cs="宋体" w:eastAsia="宋体" w:hint="default"/>
                <w:w w:val="100"/>
                <w:sz w:val="15"/>
                <w:szCs w:val="15"/>
              </w:rPr>
              <w:t> </w:t>
            </w:r>
            <w:r>
              <w:rPr>
                <w:rFonts w:ascii="宋体" w:hAnsi="宋体" w:cs="宋体" w:eastAsia="宋体" w:hint="default"/>
                <w:sz w:val="15"/>
                <w:szCs w:val="15"/>
              </w:rPr>
              <w:t>所得税前发生额</w:t>
            </w:r>
          </w:p>
        </w:tc>
        <w:tc>
          <w:tcPr>
            <w:tcW w:w="13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0"/>
                <w:szCs w:val="10"/>
              </w:rPr>
            </w:pPr>
          </w:p>
          <w:p>
            <w:pPr>
              <w:pStyle w:val="TableParagraph"/>
              <w:spacing w:line="240" w:lineRule="auto"/>
              <w:ind w:left="120" w:right="118"/>
              <w:jc w:val="center"/>
              <w:rPr>
                <w:rFonts w:ascii="宋体" w:hAnsi="宋体" w:cs="宋体" w:eastAsia="宋体" w:hint="default"/>
                <w:sz w:val="15"/>
                <w:szCs w:val="15"/>
              </w:rPr>
            </w:pPr>
            <w:r>
              <w:rPr>
                <w:rFonts w:ascii="宋体" w:hAnsi="宋体" w:cs="宋体" w:eastAsia="宋体" w:hint="default"/>
                <w:spacing w:val="-1"/>
                <w:sz w:val="15"/>
                <w:szCs w:val="15"/>
              </w:rPr>
              <w:t>减：前期计入其</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pacing w:val="-1"/>
                <w:sz w:val="15"/>
                <w:szCs w:val="15"/>
              </w:rPr>
              <w:t>他综合收益当期</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转入损益</w:t>
            </w:r>
          </w:p>
        </w:tc>
        <w:tc>
          <w:tcPr>
            <w:tcW w:w="1143" w:type="dxa"/>
            <w:tcBorders>
              <w:top w:val="dotted" w:sz="4" w:space="0" w:color="000000"/>
              <w:left w:val="dotted" w:sz="4" w:space="0" w:color="000000"/>
              <w:bottom w:val="dotted" w:sz="4" w:space="0" w:color="000000"/>
              <w:right w:val="dotted" w:sz="4" w:space="0" w:color="000000"/>
            </w:tcBorders>
          </w:tcPr>
          <w:p>
            <w:pPr>
              <w:pStyle w:val="TableParagraph"/>
              <w:spacing w:line="350" w:lineRule="exact" w:before="46"/>
              <w:ind w:left="415" w:right="187" w:hanging="226"/>
              <w:jc w:val="left"/>
              <w:rPr>
                <w:rFonts w:ascii="宋体" w:hAnsi="宋体" w:cs="宋体" w:eastAsia="宋体" w:hint="default"/>
                <w:sz w:val="15"/>
                <w:szCs w:val="15"/>
              </w:rPr>
            </w:pPr>
            <w:r>
              <w:rPr>
                <w:rFonts w:ascii="宋体" w:hAnsi="宋体" w:cs="宋体" w:eastAsia="宋体" w:hint="default"/>
                <w:sz w:val="15"/>
                <w:szCs w:val="15"/>
              </w:rPr>
              <w:t>减：所得税</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费用</w:t>
            </w:r>
          </w:p>
        </w:tc>
        <w:tc>
          <w:tcPr>
            <w:tcW w:w="13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b/>
                <w:bCs/>
                <w:sz w:val="17"/>
                <w:szCs w:val="17"/>
              </w:rPr>
            </w:pPr>
          </w:p>
          <w:p>
            <w:pPr>
              <w:pStyle w:val="TableParagraph"/>
              <w:spacing w:line="240" w:lineRule="auto"/>
              <w:ind w:left="604" w:right="149" w:hanging="452"/>
              <w:jc w:val="left"/>
              <w:rPr>
                <w:rFonts w:ascii="宋体" w:hAnsi="宋体" w:cs="宋体" w:eastAsia="宋体" w:hint="default"/>
                <w:sz w:val="15"/>
                <w:szCs w:val="15"/>
              </w:rPr>
            </w:pPr>
            <w:r>
              <w:rPr>
                <w:rFonts w:ascii="宋体" w:hAnsi="宋体" w:cs="宋体" w:eastAsia="宋体" w:hint="default"/>
                <w:sz w:val="15"/>
                <w:szCs w:val="15"/>
              </w:rPr>
              <w:t>税后归属于母公</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司</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b/>
                <w:bCs/>
                <w:sz w:val="17"/>
                <w:szCs w:val="17"/>
              </w:rPr>
            </w:pPr>
          </w:p>
          <w:p>
            <w:pPr>
              <w:pStyle w:val="TableParagraph"/>
              <w:spacing w:line="240" w:lineRule="auto"/>
              <w:ind w:left="192" w:right="110" w:hanging="75"/>
              <w:jc w:val="left"/>
              <w:rPr>
                <w:rFonts w:ascii="宋体" w:hAnsi="宋体" w:cs="宋体" w:eastAsia="宋体" w:hint="default"/>
                <w:sz w:val="15"/>
                <w:szCs w:val="15"/>
              </w:rPr>
            </w:pPr>
            <w:r>
              <w:rPr>
                <w:rFonts w:ascii="宋体" w:hAnsi="宋体" w:cs="宋体" w:eastAsia="宋体" w:hint="default"/>
                <w:sz w:val="15"/>
                <w:szCs w:val="15"/>
              </w:rPr>
              <w:t>税后归属于</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少数股东</w:t>
            </w:r>
          </w:p>
        </w:tc>
        <w:tc>
          <w:tcPr>
            <w:tcW w:w="1133" w:type="dxa"/>
            <w:vMerge/>
            <w:tcBorders>
              <w:left w:val="dotted" w:sz="4" w:space="0" w:color="000000"/>
              <w:bottom w:val="dotted" w:sz="4" w:space="0" w:color="000000"/>
              <w:right w:val="nil" w:sz="6" w:space="0" w:color="auto"/>
            </w:tcBorders>
          </w:tcPr>
          <w:p>
            <w:pPr/>
          </w:p>
        </w:tc>
      </w:tr>
      <w:tr>
        <w:trPr>
          <w:trHeight w:val="752" w:hRule="exact"/>
        </w:trPr>
        <w:tc>
          <w:tcPr>
            <w:tcW w:w="129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0"/>
                <w:szCs w:val="10"/>
              </w:rPr>
            </w:pPr>
          </w:p>
          <w:p>
            <w:pPr>
              <w:pStyle w:val="TableParagraph"/>
              <w:spacing w:line="240" w:lineRule="auto"/>
              <w:ind w:left="122" w:right="99"/>
              <w:jc w:val="both"/>
              <w:rPr>
                <w:rFonts w:ascii="宋体" w:hAnsi="宋体" w:cs="宋体" w:eastAsia="宋体" w:hint="default"/>
                <w:sz w:val="15"/>
                <w:szCs w:val="15"/>
              </w:rPr>
            </w:pPr>
            <w:r>
              <w:rPr>
                <w:rFonts w:ascii="宋体" w:hAnsi="宋体" w:cs="宋体" w:eastAsia="宋体" w:hint="default"/>
                <w:sz w:val="15"/>
                <w:szCs w:val="15"/>
              </w:rPr>
              <w:t>一、以后不能重</w:t>
            </w:r>
            <w:r>
              <w:rPr>
                <w:rFonts w:ascii="宋体" w:hAnsi="宋体" w:cs="宋体" w:eastAsia="宋体" w:hint="default"/>
                <w:spacing w:val="-63"/>
                <w:sz w:val="15"/>
                <w:szCs w:val="15"/>
              </w:rPr>
              <w:t> </w:t>
            </w:r>
            <w:r>
              <w:rPr>
                <w:rFonts w:ascii="宋体" w:hAnsi="宋体" w:cs="宋体" w:eastAsia="宋体" w:hint="default"/>
                <w:spacing w:val="-63"/>
                <w:sz w:val="15"/>
                <w:szCs w:val="15"/>
              </w:rPr>
            </w:r>
            <w:r>
              <w:rPr>
                <w:rFonts w:ascii="宋体" w:hAnsi="宋体" w:cs="宋体" w:eastAsia="宋体" w:hint="default"/>
                <w:sz w:val="15"/>
                <w:szCs w:val="15"/>
              </w:rPr>
              <w:t>分类进损益的其</w:t>
            </w:r>
            <w:r>
              <w:rPr>
                <w:rFonts w:ascii="宋体" w:hAnsi="宋体" w:cs="宋体" w:eastAsia="宋体" w:hint="default"/>
                <w:spacing w:val="-63"/>
                <w:sz w:val="15"/>
                <w:szCs w:val="15"/>
              </w:rPr>
              <w:t> </w:t>
            </w:r>
            <w:r>
              <w:rPr>
                <w:rFonts w:ascii="宋体" w:hAnsi="宋体" w:cs="宋体" w:eastAsia="宋体" w:hint="default"/>
                <w:spacing w:val="-63"/>
                <w:sz w:val="15"/>
                <w:szCs w:val="15"/>
              </w:rPr>
            </w:r>
            <w:r>
              <w:rPr>
                <w:rFonts w:ascii="宋体" w:hAnsi="宋体" w:cs="宋体" w:eastAsia="宋体" w:hint="default"/>
                <w:sz w:val="15"/>
                <w:szCs w:val="15"/>
              </w:rPr>
              <w:t>他综合收益</w:t>
            </w:r>
          </w:p>
        </w:tc>
        <w:tc>
          <w:tcPr>
            <w:tcW w:w="124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right="98"/>
              <w:jc w:val="right"/>
              <w:rPr>
                <w:rFonts w:ascii="Arial" w:hAnsi="Arial" w:cs="Arial" w:eastAsia="Arial" w:hint="default"/>
                <w:sz w:val="15"/>
                <w:szCs w:val="15"/>
              </w:rPr>
            </w:pPr>
            <w:r>
              <w:rPr>
                <w:rFonts w:ascii="Arial"/>
                <w:w w:val="100"/>
                <w:sz w:val="15"/>
              </w:rPr>
              <w:t>-</w:t>
            </w:r>
          </w:p>
        </w:tc>
        <w:tc>
          <w:tcPr>
            <w:tcW w:w="12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right="98"/>
              <w:jc w:val="right"/>
              <w:rPr>
                <w:rFonts w:ascii="Arial" w:hAnsi="Arial" w:cs="Arial" w:eastAsia="Arial" w:hint="default"/>
                <w:sz w:val="15"/>
                <w:szCs w:val="15"/>
              </w:rPr>
            </w:pPr>
            <w:r>
              <w:rPr>
                <w:rFonts w:ascii="Arial"/>
                <w:w w:val="100"/>
                <w:sz w:val="15"/>
              </w:rPr>
              <w:t>-</w:t>
            </w:r>
          </w:p>
        </w:tc>
        <w:tc>
          <w:tcPr>
            <w:tcW w:w="13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right="101"/>
              <w:jc w:val="right"/>
              <w:rPr>
                <w:rFonts w:ascii="Arial" w:hAnsi="Arial" w:cs="Arial" w:eastAsia="Arial" w:hint="default"/>
                <w:sz w:val="15"/>
                <w:szCs w:val="15"/>
              </w:rPr>
            </w:pPr>
            <w:r>
              <w:rPr>
                <w:rFonts w:ascii="Arial"/>
                <w:w w:val="100"/>
                <w:sz w:val="15"/>
              </w:rPr>
              <w:t>-</w:t>
            </w:r>
          </w:p>
        </w:tc>
        <w:tc>
          <w:tcPr>
            <w:tcW w:w="11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right="101"/>
              <w:jc w:val="right"/>
              <w:rPr>
                <w:rFonts w:ascii="Arial" w:hAnsi="Arial" w:cs="Arial" w:eastAsia="Arial" w:hint="default"/>
                <w:sz w:val="15"/>
                <w:szCs w:val="15"/>
              </w:rPr>
            </w:pPr>
            <w:r>
              <w:rPr>
                <w:rFonts w:ascii="Arial"/>
                <w:w w:val="100"/>
                <w:sz w:val="15"/>
              </w:rPr>
              <w:t>-</w:t>
            </w:r>
          </w:p>
        </w:tc>
        <w:tc>
          <w:tcPr>
            <w:tcW w:w="13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right="98"/>
              <w:jc w:val="right"/>
              <w:rPr>
                <w:rFonts w:ascii="Arial" w:hAnsi="Arial" w:cs="Arial" w:eastAsia="Arial" w:hint="default"/>
                <w:sz w:val="15"/>
                <w:szCs w:val="15"/>
              </w:rPr>
            </w:pPr>
            <w:r>
              <w:rPr>
                <w:rFonts w:ascii="Arial"/>
                <w:w w:val="100"/>
                <w:sz w:val="15"/>
              </w:rPr>
              <w:t>-</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right="101"/>
              <w:jc w:val="right"/>
              <w:rPr>
                <w:rFonts w:ascii="Arial" w:hAnsi="Arial" w:cs="Arial" w:eastAsia="Arial" w:hint="default"/>
                <w:sz w:val="15"/>
                <w:szCs w:val="15"/>
              </w:rPr>
            </w:pPr>
            <w:r>
              <w:rPr>
                <w:rFonts w:ascii="Arial"/>
                <w:w w:val="100"/>
                <w:sz w:val="15"/>
              </w:rPr>
              <w:t>-</w:t>
            </w:r>
          </w:p>
        </w:tc>
        <w:tc>
          <w:tcPr>
            <w:tcW w:w="1133"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right="106"/>
              <w:jc w:val="right"/>
              <w:rPr>
                <w:rFonts w:ascii="Arial" w:hAnsi="Arial" w:cs="Arial" w:eastAsia="Arial" w:hint="default"/>
                <w:sz w:val="15"/>
                <w:szCs w:val="15"/>
              </w:rPr>
            </w:pPr>
            <w:r>
              <w:rPr>
                <w:rFonts w:ascii="Arial"/>
                <w:w w:val="100"/>
                <w:sz w:val="15"/>
              </w:rPr>
              <w:t>-</w:t>
            </w:r>
          </w:p>
        </w:tc>
      </w:tr>
      <w:tr>
        <w:trPr>
          <w:trHeight w:val="749" w:hRule="exact"/>
        </w:trPr>
        <w:tc>
          <w:tcPr>
            <w:tcW w:w="129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0"/>
                <w:szCs w:val="10"/>
              </w:rPr>
            </w:pPr>
          </w:p>
          <w:p>
            <w:pPr>
              <w:pStyle w:val="TableParagraph"/>
              <w:spacing w:line="240" w:lineRule="auto"/>
              <w:ind w:left="122" w:right="99"/>
              <w:jc w:val="both"/>
              <w:rPr>
                <w:rFonts w:ascii="宋体" w:hAnsi="宋体" w:cs="宋体" w:eastAsia="宋体" w:hint="default"/>
                <w:sz w:val="15"/>
                <w:szCs w:val="15"/>
              </w:rPr>
            </w:pPr>
            <w:r>
              <w:rPr>
                <w:rFonts w:ascii="宋体" w:hAnsi="宋体" w:cs="宋体" w:eastAsia="宋体" w:hint="default"/>
                <w:sz w:val="15"/>
                <w:szCs w:val="15"/>
              </w:rPr>
              <w:t>二、以后将重分</w:t>
            </w:r>
            <w:r>
              <w:rPr>
                <w:rFonts w:ascii="宋体" w:hAnsi="宋体" w:cs="宋体" w:eastAsia="宋体" w:hint="default"/>
                <w:spacing w:val="-63"/>
                <w:sz w:val="15"/>
                <w:szCs w:val="15"/>
              </w:rPr>
              <w:t> </w:t>
            </w:r>
            <w:r>
              <w:rPr>
                <w:rFonts w:ascii="宋体" w:hAnsi="宋体" w:cs="宋体" w:eastAsia="宋体" w:hint="default"/>
                <w:spacing w:val="-63"/>
                <w:sz w:val="15"/>
                <w:szCs w:val="15"/>
              </w:rPr>
            </w:r>
            <w:r>
              <w:rPr>
                <w:rFonts w:ascii="宋体" w:hAnsi="宋体" w:cs="宋体" w:eastAsia="宋体" w:hint="default"/>
                <w:sz w:val="15"/>
                <w:szCs w:val="15"/>
              </w:rPr>
              <w:t>类进损益的其他</w:t>
            </w:r>
            <w:r>
              <w:rPr>
                <w:rFonts w:ascii="宋体" w:hAnsi="宋体" w:cs="宋体" w:eastAsia="宋体" w:hint="default"/>
                <w:spacing w:val="-63"/>
                <w:sz w:val="15"/>
                <w:szCs w:val="15"/>
              </w:rPr>
              <w:t> </w:t>
            </w:r>
            <w:r>
              <w:rPr>
                <w:rFonts w:ascii="宋体" w:hAnsi="宋体" w:cs="宋体" w:eastAsia="宋体" w:hint="default"/>
                <w:spacing w:val="-63"/>
                <w:sz w:val="15"/>
                <w:szCs w:val="15"/>
              </w:rPr>
            </w:r>
            <w:r>
              <w:rPr>
                <w:rFonts w:ascii="宋体" w:hAnsi="宋体" w:cs="宋体" w:eastAsia="宋体" w:hint="default"/>
                <w:sz w:val="15"/>
                <w:szCs w:val="15"/>
              </w:rPr>
              <w:t>综合收益</w:t>
            </w:r>
          </w:p>
        </w:tc>
        <w:tc>
          <w:tcPr>
            <w:tcW w:w="124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96"/>
              <w:jc w:val="right"/>
              <w:rPr>
                <w:rFonts w:ascii="Arial" w:hAnsi="Arial" w:cs="Arial" w:eastAsia="Arial" w:hint="default"/>
                <w:sz w:val="15"/>
                <w:szCs w:val="15"/>
              </w:rPr>
            </w:pPr>
            <w:r>
              <w:rPr>
                <w:rFonts w:ascii="Arial"/>
                <w:spacing w:val="-1"/>
                <w:sz w:val="15"/>
              </w:rPr>
              <w:t>25,247,586.15</w:t>
            </w:r>
          </w:p>
        </w:tc>
        <w:tc>
          <w:tcPr>
            <w:tcW w:w="12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96"/>
              <w:jc w:val="right"/>
              <w:rPr>
                <w:rFonts w:ascii="Arial" w:hAnsi="Arial" w:cs="Arial" w:eastAsia="Arial" w:hint="default"/>
                <w:sz w:val="15"/>
                <w:szCs w:val="15"/>
              </w:rPr>
            </w:pPr>
            <w:r>
              <w:rPr>
                <w:rFonts w:ascii="Arial"/>
                <w:spacing w:val="-1"/>
                <w:sz w:val="15"/>
              </w:rPr>
              <w:t>-10,097,851.65</w:t>
            </w:r>
          </w:p>
        </w:tc>
        <w:tc>
          <w:tcPr>
            <w:tcW w:w="13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98"/>
              <w:jc w:val="right"/>
              <w:rPr>
                <w:rFonts w:ascii="Arial" w:hAnsi="Arial" w:cs="Arial" w:eastAsia="Arial" w:hint="default"/>
                <w:sz w:val="15"/>
                <w:szCs w:val="15"/>
              </w:rPr>
            </w:pPr>
            <w:r>
              <w:rPr>
                <w:rFonts w:ascii="Arial"/>
                <w:spacing w:val="-1"/>
                <w:sz w:val="15"/>
              </w:rPr>
              <w:t>11,638,271.04</w:t>
            </w:r>
          </w:p>
        </w:tc>
        <w:tc>
          <w:tcPr>
            <w:tcW w:w="11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98"/>
              <w:jc w:val="right"/>
              <w:rPr>
                <w:rFonts w:ascii="Arial" w:hAnsi="Arial" w:cs="Arial" w:eastAsia="Arial" w:hint="default"/>
                <w:sz w:val="15"/>
                <w:szCs w:val="15"/>
              </w:rPr>
            </w:pPr>
            <w:r>
              <w:rPr>
                <w:rFonts w:ascii="Arial"/>
                <w:spacing w:val="-1"/>
                <w:sz w:val="15"/>
              </w:rPr>
              <w:t>-2,524,462.91</w:t>
            </w:r>
          </w:p>
        </w:tc>
        <w:tc>
          <w:tcPr>
            <w:tcW w:w="13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96"/>
              <w:jc w:val="right"/>
              <w:rPr>
                <w:rFonts w:ascii="Arial" w:hAnsi="Arial" w:cs="Arial" w:eastAsia="Arial" w:hint="default"/>
                <w:sz w:val="15"/>
                <w:szCs w:val="15"/>
              </w:rPr>
            </w:pPr>
            <w:r>
              <w:rPr>
                <w:rFonts w:ascii="Arial"/>
                <w:spacing w:val="-1"/>
                <w:sz w:val="15"/>
              </w:rPr>
              <w:t>-19,211,659.78</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01"/>
              <w:jc w:val="right"/>
              <w:rPr>
                <w:rFonts w:ascii="Arial" w:hAnsi="Arial" w:cs="Arial" w:eastAsia="Arial" w:hint="default"/>
                <w:sz w:val="15"/>
                <w:szCs w:val="15"/>
              </w:rPr>
            </w:pPr>
            <w:r>
              <w:rPr>
                <w:rFonts w:ascii="Arial"/>
                <w:w w:val="100"/>
                <w:sz w:val="15"/>
              </w:rPr>
              <w:t>-</w:t>
            </w:r>
          </w:p>
        </w:tc>
        <w:tc>
          <w:tcPr>
            <w:tcW w:w="1133"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05"/>
              <w:jc w:val="right"/>
              <w:rPr>
                <w:rFonts w:ascii="Arial" w:hAnsi="Arial" w:cs="Arial" w:eastAsia="Arial" w:hint="default"/>
                <w:sz w:val="15"/>
                <w:szCs w:val="15"/>
              </w:rPr>
            </w:pPr>
            <w:r>
              <w:rPr>
                <w:rFonts w:ascii="Arial"/>
                <w:spacing w:val="-1"/>
                <w:sz w:val="15"/>
              </w:rPr>
              <w:t>6,035,926.37</w:t>
            </w:r>
          </w:p>
        </w:tc>
      </w:tr>
      <w:tr>
        <w:trPr>
          <w:trHeight w:val="749" w:hRule="exact"/>
        </w:trPr>
        <w:tc>
          <w:tcPr>
            <w:tcW w:w="129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0"/>
                <w:szCs w:val="10"/>
              </w:rPr>
            </w:pPr>
          </w:p>
          <w:p>
            <w:pPr>
              <w:pStyle w:val="TableParagraph"/>
              <w:spacing w:line="240" w:lineRule="auto"/>
              <w:ind w:left="122" w:right="99"/>
              <w:jc w:val="both"/>
              <w:rPr>
                <w:rFonts w:ascii="宋体" w:hAnsi="宋体" w:cs="宋体" w:eastAsia="宋体" w:hint="default"/>
                <w:sz w:val="15"/>
                <w:szCs w:val="15"/>
              </w:rPr>
            </w:pPr>
            <w:r>
              <w:rPr>
                <w:rFonts w:ascii="宋体" w:hAnsi="宋体" w:cs="宋体" w:eastAsia="宋体" w:hint="default"/>
                <w:sz w:val="15"/>
                <w:szCs w:val="15"/>
              </w:rPr>
              <w:t>其中：可供出售</w:t>
            </w:r>
            <w:r>
              <w:rPr>
                <w:rFonts w:ascii="宋体" w:hAnsi="宋体" w:cs="宋体" w:eastAsia="宋体" w:hint="default"/>
                <w:spacing w:val="-63"/>
                <w:sz w:val="15"/>
                <w:szCs w:val="15"/>
              </w:rPr>
              <w:t> </w:t>
            </w:r>
            <w:r>
              <w:rPr>
                <w:rFonts w:ascii="宋体" w:hAnsi="宋体" w:cs="宋体" w:eastAsia="宋体" w:hint="default"/>
                <w:spacing w:val="-63"/>
                <w:sz w:val="15"/>
                <w:szCs w:val="15"/>
              </w:rPr>
            </w:r>
            <w:r>
              <w:rPr>
                <w:rFonts w:ascii="宋体" w:hAnsi="宋体" w:cs="宋体" w:eastAsia="宋体" w:hint="default"/>
                <w:sz w:val="15"/>
                <w:szCs w:val="15"/>
              </w:rPr>
              <w:t>金融资产公允价</w:t>
            </w:r>
            <w:r>
              <w:rPr>
                <w:rFonts w:ascii="宋体" w:hAnsi="宋体" w:cs="宋体" w:eastAsia="宋体" w:hint="default"/>
                <w:spacing w:val="-63"/>
                <w:sz w:val="15"/>
                <w:szCs w:val="15"/>
              </w:rPr>
              <w:t> </w:t>
            </w:r>
            <w:r>
              <w:rPr>
                <w:rFonts w:ascii="宋体" w:hAnsi="宋体" w:cs="宋体" w:eastAsia="宋体" w:hint="default"/>
                <w:spacing w:val="-63"/>
                <w:sz w:val="15"/>
                <w:szCs w:val="15"/>
              </w:rPr>
            </w:r>
            <w:r>
              <w:rPr>
                <w:rFonts w:ascii="宋体" w:hAnsi="宋体" w:cs="宋体" w:eastAsia="宋体" w:hint="default"/>
                <w:sz w:val="15"/>
                <w:szCs w:val="15"/>
              </w:rPr>
              <w:t>值变动损益</w:t>
            </w:r>
          </w:p>
        </w:tc>
        <w:tc>
          <w:tcPr>
            <w:tcW w:w="124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5"/>
              <w:ind w:right="0"/>
              <w:jc w:val="left"/>
              <w:rPr>
                <w:rFonts w:ascii="宋体" w:hAnsi="宋体" w:cs="宋体" w:eastAsia="宋体" w:hint="default"/>
                <w:b/>
                <w:bCs/>
                <w:sz w:val="13"/>
                <w:szCs w:val="13"/>
              </w:rPr>
            </w:pPr>
          </w:p>
          <w:p>
            <w:pPr>
              <w:pStyle w:val="TableParagraph"/>
              <w:spacing w:line="240" w:lineRule="auto"/>
              <w:ind w:right="96"/>
              <w:jc w:val="right"/>
              <w:rPr>
                <w:rFonts w:ascii="Arial" w:hAnsi="Arial" w:cs="Arial" w:eastAsia="Arial" w:hint="default"/>
                <w:sz w:val="15"/>
                <w:szCs w:val="15"/>
              </w:rPr>
            </w:pPr>
            <w:r>
              <w:rPr>
                <w:rFonts w:ascii="Arial"/>
                <w:spacing w:val="-1"/>
                <w:sz w:val="15"/>
              </w:rPr>
              <w:t>25,247,586.15</w:t>
            </w:r>
          </w:p>
        </w:tc>
        <w:tc>
          <w:tcPr>
            <w:tcW w:w="12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5"/>
              <w:ind w:right="0"/>
              <w:jc w:val="left"/>
              <w:rPr>
                <w:rFonts w:ascii="宋体" w:hAnsi="宋体" w:cs="宋体" w:eastAsia="宋体" w:hint="default"/>
                <w:b/>
                <w:bCs/>
                <w:sz w:val="13"/>
                <w:szCs w:val="13"/>
              </w:rPr>
            </w:pPr>
          </w:p>
          <w:p>
            <w:pPr>
              <w:pStyle w:val="TableParagraph"/>
              <w:spacing w:line="240" w:lineRule="auto"/>
              <w:ind w:right="96"/>
              <w:jc w:val="right"/>
              <w:rPr>
                <w:rFonts w:ascii="Arial" w:hAnsi="Arial" w:cs="Arial" w:eastAsia="Arial" w:hint="default"/>
                <w:sz w:val="15"/>
                <w:szCs w:val="15"/>
              </w:rPr>
            </w:pPr>
            <w:r>
              <w:rPr>
                <w:rFonts w:ascii="Arial"/>
                <w:spacing w:val="-1"/>
                <w:sz w:val="15"/>
              </w:rPr>
              <w:t>-10,097,851.65</w:t>
            </w:r>
          </w:p>
        </w:tc>
        <w:tc>
          <w:tcPr>
            <w:tcW w:w="130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5"/>
              <w:ind w:right="0"/>
              <w:jc w:val="left"/>
              <w:rPr>
                <w:rFonts w:ascii="宋体" w:hAnsi="宋体" w:cs="宋体" w:eastAsia="宋体" w:hint="default"/>
                <w:b/>
                <w:bCs/>
                <w:sz w:val="13"/>
                <w:szCs w:val="13"/>
              </w:rPr>
            </w:pPr>
          </w:p>
          <w:p>
            <w:pPr>
              <w:pStyle w:val="TableParagraph"/>
              <w:spacing w:line="240" w:lineRule="auto"/>
              <w:ind w:right="98"/>
              <w:jc w:val="right"/>
              <w:rPr>
                <w:rFonts w:ascii="Arial" w:hAnsi="Arial" w:cs="Arial" w:eastAsia="Arial" w:hint="default"/>
                <w:sz w:val="15"/>
                <w:szCs w:val="15"/>
              </w:rPr>
            </w:pPr>
            <w:r>
              <w:rPr>
                <w:rFonts w:ascii="Arial"/>
                <w:spacing w:val="-1"/>
                <w:sz w:val="15"/>
              </w:rPr>
              <w:t>11,638,271.04</w:t>
            </w:r>
          </w:p>
        </w:tc>
        <w:tc>
          <w:tcPr>
            <w:tcW w:w="114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5"/>
              <w:ind w:right="0"/>
              <w:jc w:val="left"/>
              <w:rPr>
                <w:rFonts w:ascii="宋体" w:hAnsi="宋体" w:cs="宋体" w:eastAsia="宋体" w:hint="default"/>
                <w:b/>
                <w:bCs/>
                <w:sz w:val="13"/>
                <w:szCs w:val="13"/>
              </w:rPr>
            </w:pPr>
          </w:p>
          <w:p>
            <w:pPr>
              <w:pStyle w:val="TableParagraph"/>
              <w:spacing w:line="240" w:lineRule="auto"/>
              <w:ind w:right="98"/>
              <w:jc w:val="right"/>
              <w:rPr>
                <w:rFonts w:ascii="Arial" w:hAnsi="Arial" w:cs="Arial" w:eastAsia="Arial" w:hint="default"/>
                <w:sz w:val="15"/>
                <w:szCs w:val="15"/>
              </w:rPr>
            </w:pPr>
            <w:r>
              <w:rPr>
                <w:rFonts w:ascii="Arial"/>
                <w:spacing w:val="-1"/>
                <w:sz w:val="15"/>
              </w:rPr>
              <w:t>-2,524,462.91</w:t>
            </w:r>
          </w:p>
        </w:tc>
        <w:tc>
          <w:tcPr>
            <w:tcW w:w="13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5"/>
              <w:ind w:right="0"/>
              <w:jc w:val="left"/>
              <w:rPr>
                <w:rFonts w:ascii="宋体" w:hAnsi="宋体" w:cs="宋体" w:eastAsia="宋体" w:hint="default"/>
                <w:b/>
                <w:bCs/>
                <w:sz w:val="13"/>
                <w:szCs w:val="13"/>
              </w:rPr>
            </w:pPr>
          </w:p>
          <w:p>
            <w:pPr>
              <w:pStyle w:val="TableParagraph"/>
              <w:spacing w:line="240" w:lineRule="auto"/>
              <w:ind w:right="96"/>
              <w:jc w:val="right"/>
              <w:rPr>
                <w:rFonts w:ascii="Arial" w:hAnsi="Arial" w:cs="Arial" w:eastAsia="Arial" w:hint="default"/>
                <w:sz w:val="15"/>
                <w:szCs w:val="15"/>
              </w:rPr>
            </w:pPr>
            <w:r>
              <w:rPr>
                <w:rFonts w:ascii="Arial"/>
                <w:spacing w:val="-1"/>
                <w:sz w:val="15"/>
              </w:rPr>
              <w:t>-19,211,659.78</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5"/>
              <w:ind w:right="0"/>
              <w:jc w:val="left"/>
              <w:rPr>
                <w:rFonts w:ascii="宋体" w:hAnsi="宋体" w:cs="宋体" w:eastAsia="宋体" w:hint="default"/>
                <w:b/>
                <w:bCs/>
                <w:sz w:val="13"/>
                <w:szCs w:val="13"/>
              </w:rPr>
            </w:pPr>
          </w:p>
          <w:p>
            <w:pPr>
              <w:pStyle w:val="TableParagraph"/>
              <w:spacing w:line="240" w:lineRule="auto"/>
              <w:ind w:right="101"/>
              <w:jc w:val="right"/>
              <w:rPr>
                <w:rFonts w:ascii="Arial" w:hAnsi="Arial" w:cs="Arial" w:eastAsia="Arial" w:hint="default"/>
                <w:sz w:val="15"/>
                <w:szCs w:val="15"/>
              </w:rPr>
            </w:pPr>
            <w:r>
              <w:rPr>
                <w:rFonts w:ascii="Arial"/>
                <w:w w:val="100"/>
                <w:sz w:val="15"/>
              </w:rPr>
              <w:t>-</w:t>
            </w:r>
          </w:p>
        </w:tc>
        <w:tc>
          <w:tcPr>
            <w:tcW w:w="1133"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5"/>
              <w:ind w:right="0"/>
              <w:jc w:val="left"/>
              <w:rPr>
                <w:rFonts w:ascii="宋体" w:hAnsi="宋体" w:cs="宋体" w:eastAsia="宋体" w:hint="default"/>
                <w:b/>
                <w:bCs/>
                <w:sz w:val="13"/>
                <w:szCs w:val="13"/>
              </w:rPr>
            </w:pPr>
          </w:p>
          <w:p>
            <w:pPr>
              <w:pStyle w:val="TableParagraph"/>
              <w:spacing w:line="240" w:lineRule="auto"/>
              <w:ind w:right="105"/>
              <w:jc w:val="right"/>
              <w:rPr>
                <w:rFonts w:ascii="Arial" w:hAnsi="Arial" w:cs="Arial" w:eastAsia="Arial" w:hint="default"/>
                <w:sz w:val="15"/>
                <w:szCs w:val="15"/>
              </w:rPr>
            </w:pPr>
            <w:r>
              <w:rPr>
                <w:rFonts w:ascii="Arial"/>
                <w:spacing w:val="-1"/>
                <w:sz w:val="15"/>
              </w:rPr>
              <w:t>6,035,926.37</w:t>
            </w:r>
          </w:p>
        </w:tc>
      </w:tr>
      <w:tr>
        <w:trPr>
          <w:trHeight w:val="566" w:hRule="exact"/>
        </w:trPr>
        <w:tc>
          <w:tcPr>
            <w:tcW w:w="1292"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0"/>
                <w:szCs w:val="10"/>
              </w:rPr>
            </w:pPr>
          </w:p>
          <w:p>
            <w:pPr>
              <w:pStyle w:val="TableParagraph"/>
              <w:spacing w:line="240" w:lineRule="auto"/>
              <w:ind w:left="122" w:right="99"/>
              <w:jc w:val="left"/>
              <w:rPr>
                <w:rFonts w:ascii="宋体" w:hAnsi="宋体" w:cs="宋体" w:eastAsia="宋体" w:hint="default"/>
                <w:sz w:val="15"/>
                <w:szCs w:val="15"/>
              </w:rPr>
            </w:pPr>
            <w:r>
              <w:rPr>
                <w:rFonts w:ascii="宋体" w:hAnsi="宋体" w:cs="宋体" w:eastAsia="宋体" w:hint="default"/>
                <w:sz w:val="15"/>
                <w:szCs w:val="15"/>
              </w:rPr>
              <w:t>其他综合收益合</w:t>
            </w:r>
            <w:r>
              <w:rPr>
                <w:rFonts w:ascii="宋体" w:hAnsi="宋体" w:cs="宋体" w:eastAsia="宋体" w:hint="default"/>
                <w:spacing w:val="-63"/>
                <w:sz w:val="15"/>
                <w:szCs w:val="15"/>
              </w:rPr>
              <w:t> </w:t>
            </w:r>
            <w:r>
              <w:rPr>
                <w:rFonts w:ascii="宋体" w:hAnsi="宋体" w:cs="宋体" w:eastAsia="宋体" w:hint="default"/>
                <w:spacing w:val="-63"/>
                <w:sz w:val="15"/>
                <w:szCs w:val="15"/>
              </w:rPr>
            </w:r>
            <w:r>
              <w:rPr>
                <w:rFonts w:ascii="宋体" w:hAnsi="宋体" w:cs="宋体" w:eastAsia="宋体" w:hint="default"/>
                <w:sz w:val="15"/>
                <w:szCs w:val="15"/>
              </w:rPr>
              <w:t>计</w:t>
            </w:r>
          </w:p>
        </w:tc>
        <w:tc>
          <w:tcPr>
            <w:tcW w:w="124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96"/>
              <w:jc w:val="right"/>
              <w:rPr>
                <w:rFonts w:ascii="Arial" w:hAnsi="Arial" w:cs="Arial" w:eastAsia="Arial" w:hint="default"/>
                <w:sz w:val="15"/>
                <w:szCs w:val="15"/>
              </w:rPr>
            </w:pPr>
            <w:r>
              <w:rPr>
                <w:rFonts w:ascii="Arial"/>
                <w:spacing w:val="-1"/>
                <w:sz w:val="15"/>
              </w:rPr>
              <w:t>25,247,586.15</w:t>
            </w:r>
          </w:p>
        </w:tc>
        <w:tc>
          <w:tcPr>
            <w:tcW w:w="128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96"/>
              <w:jc w:val="right"/>
              <w:rPr>
                <w:rFonts w:ascii="Arial" w:hAnsi="Arial" w:cs="Arial" w:eastAsia="Arial" w:hint="default"/>
                <w:sz w:val="15"/>
                <w:szCs w:val="15"/>
              </w:rPr>
            </w:pPr>
            <w:r>
              <w:rPr>
                <w:rFonts w:ascii="Arial"/>
                <w:spacing w:val="-1"/>
                <w:sz w:val="15"/>
              </w:rPr>
              <w:t>-10,097,851.65</w:t>
            </w:r>
          </w:p>
        </w:tc>
        <w:tc>
          <w:tcPr>
            <w:tcW w:w="130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98"/>
              <w:jc w:val="right"/>
              <w:rPr>
                <w:rFonts w:ascii="Arial" w:hAnsi="Arial" w:cs="Arial" w:eastAsia="Arial" w:hint="default"/>
                <w:sz w:val="15"/>
                <w:szCs w:val="15"/>
              </w:rPr>
            </w:pPr>
            <w:r>
              <w:rPr>
                <w:rFonts w:ascii="Arial"/>
                <w:spacing w:val="-1"/>
                <w:sz w:val="15"/>
              </w:rPr>
              <w:t>11,638,271.04</w:t>
            </w:r>
          </w:p>
        </w:tc>
        <w:tc>
          <w:tcPr>
            <w:tcW w:w="114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98"/>
              <w:jc w:val="right"/>
              <w:rPr>
                <w:rFonts w:ascii="Arial" w:hAnsi="Arial" w:cs="Arial" w:eastAsia="Arial" w:hint="default"/>
                <w:sz w:val="15"/>
                <w:szCs w:val="15"/>
              </w:rPr>
            </w:pPr>
            <w:r>
              <w:rPr>
                <w:rFonts w:ascii="Arial"/>
                <w:spacing w:val="-1"/>
                <w:sz w:val="15"/>
              </w:rPr>
              <w:t>-2,524,462.91</w:t>
            </w:r>
          </w:p>
        </w:tc>
        <w:tc>
          <w:tcPr>
            <w:tcW w:w="136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96"/>
              <w:jc w:val="right"/>
              <w:rPr>
                <w:rFonts w:ascii="Arial" w:hAnsi="Arial" w:cs="Arial" w:eastAsia="Arial" w:hint="default"/>
                <w:sz w:val="15"/>
                <w:szCs w:val="15"/>
              </w:rPr>
            </w:pPr>
            <w:r>
              <w:rPr>
                <w:rFonts w:ascii="Arial"/>
                <w:spacing w:val="-1"/>
                <w:sz w:val="15"/>
              </w:rPr>
              <w:t>-19,211,659.78</w:t>
            </w:r>
          </w:p>
        </w:tc>
        <w:tc>
          <w:tcPr>
            <w:tcW w:w="99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101"/>
              <w:jc w:val="right"/>
              <w:rPr>
                <w:rFonts w:ascii="Arial" w:hAnsi="Arial" w:cs="Arial" w:eastAsia="Arial" w:hint="default"/>
                <w:sz w:val="15"/>
                <w:szCs w:val="15"/>
              </w:rPr>
            </w:pPr>
            <w:r>
              <w:rPr>
                <w:rFonts w:ascii="Arial"/>
                <w:w w:val="100"/>
                <w:sz w:val="15"/>
              </w:rPr>
              <w:t>-</w:t>
            </w:r>
          </w:p>
        </w:tc>
        <w:tc>
          <w:tcPr>
            <w:tcW w:w="1133"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105"/>
              <w:jc w:val="right"/>
              <w:rPr>
                <w:rFonts w:ascii="Arial" w:hAnsi="Arial" w:cs="Arial" w:eastAsia="Arial" w:hint="default"/>
                <w:sz w:val="15"/>
                <w:szCs w:val="15"/>
              </w:rPr>
            </w:pPr>
            <w:r>
              <w:rPr>
                <w:rFonts w:ascii="Arial"/>
                <w:spacing w:val="-1"/>
                <w:sz w:val="15"/>
              </w:rPr>
              <w:t>6,035,926.37</w:t>
            </w:r>
          </w:p>
        </w:tc>
      </w:tr>
    </w:tbl>
    <w:p>
      <w:pPr>
        <w:spacing w:after="0" w:line="240" w:lineRule="auto"/>
        <w:jc w:val="right"/>
        <w:rPr>
          <w:rFonts w:ascii="Arial" w:hAnsi="Arial" w:cs="Arial" w:eastAsia="Arial" w:hint="default"/>
          <w:sz w:val="15"/>
          <w:szCs w:val="15"/>
        </w:rPr>
        <w:sectPr>
          <w:pgSz w:w="11910" w:h="16840"/>
          <w:pgMar w:header="877" w:footer="975" w:top="1100" w:bottom="1160" w:left="880" w:right="96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4"/>
          <w:szCs w:val="14"/>
        </w:rPr>
      </w:pPr>
    </w:p>
    <w:p>
      <w:pPr>
        <w:pStyle w:val="Heading3"/>
        <w:spacing w:line="240" w:lineRule="auto" w:before="26"/>
        <w:ind w:left="655" w:right="0"/>
        <w:jc w:val="left"/>
        <w:rPr>
          <w:b w:val="0"/>
          <w:bCs w:val="0"/>
        </w:rPr>
      </w:pPr>
      <w:r>
        <w:rPr>
          <w:rFonts w:ascii="Arial" w:hAnsi="Arial" w:cs="Arial" w:eastAsia="Arial" w:hint="default"/>
        </w:rPr>
        <w:t>30</w:t>
      </w:r>
      <w:r>
        <w:rPr/>
        <w:t>、盈余公积</w:t>
      </w:r>
      <w:r>
        <w:rPr>
          <w:b w:val="0"/>
          <w:bCs w:val="0"/>
        </w:rPr>
      </w:r>
    </w:p>
    <w:tbl>
      <w:tblPr>
        <w:tblW w:w="0" w:type="auto"/>
        <w:jc w:val="left"/>
        <w:tblInd w:w="115" w:type="dxa"/>
        <w:tblLayout w:type="fixed"/>
        <w:tblCellMar>
          <w:top w:w="0" w:type="dxa"/>
          <w:left w:w="0" w:type="dxa"/>
          <w:bottom w:w="0" w:type="dxa"/>
          <w:right w:w="0" w:type="dxa"/>
        </w:tblCellMar>
        <w:tblLook w:val="01E0"/>
      </w:tblPr>
      <w:tblGrid>
        <w:gridCol w:w="1949"/>
        <w:gridCol w:w="1933"/>
        <w:gridCol w:w="1935"/>
        <w:gridCol w:w="1933"/>
        <w:gridCol w:w="1934"/>
      </w:tblGrid>
      <w:tr>
        <w:trPr>
          <w:trHeight w:val="521" w:hRule="exact"/>
        </w:trPr>
        <w:tc>
          <w:tcPr>
            <w:tcW w:w="1949" w:type="dxa"/>
            <w:tcBorders>
              <w:top w:val="single" w:sz="12"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5"/>
                <w:szCs w:val="15"/>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3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5"/>
                <w:szCs w:val="15"/>
              </w:rPr>
            </w:pPr>
          </w:p>
          <w:p>
            <w:pPr>
              <w:pStyle w:val="TableParagraph"/>
              <w:spacing w:line="240" w:lineRule="auto"/>
              <w:ind w:left="542" w:right="0"/>
              <w:jc w:val="left"/>
              <w:rPr>
                <w:rFonts w:ascii="宋体" w:hAnsi="宋体" w:cs="宋体" w:eastAsia="宋体" w:hint="default"/>
                <w:sz w:val="21"/>
                <w:szCs w:val="21"/>
              </w:rPr>
            </w:pPr>
            <w:r>
              <w:rPr>
                <w:rFonts w:ascii="宋体" w:hAnsi="宋体" w:cs="宋体" w:eastAsia="宋体" w:hint="default"/>
                <w:sz w:val="21"/>
                <w:szCs w:val="21"/>
              </w:rPr>
              <w:t>年初余额</w:t>
            </w:r>
          </w:p>
        </w:tc>
        <w:tc>
          <w:tcPr>
            <w:tcW w:w="193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5"/>
                <w:szCs w:val="15"/>
              </w:rPr>
            </w:pPr>
          </w:p>
          <w:p>
            <w:pPr>
              <w:pStyle w:val="TableParagraph"/>
              <w:spacing w:line="240" w:lineRule="auto"/>
              <w:ind w:left="542" w:right="0"/>
              <w:jc w:val="left"/>
              <w:rPr>
                <w:rFonts w:ascii="宋体" w:hAnsi="宋体" w:cs="宋体" w:eastAsia="宋体" w:hint="default"/>
                <w:sz w:val="21"/>
                <w:szCs w:val="21"/>
              </w:rPr>
            </w:pPr>
            <w:r>
              <w:rPr>
                <w:rFonts w:ascii="宋体" w:hAnsi="宋体" w:cs="宋体" w:eastAsia="宋体" w:hint="default"/>
                <w:sz w:val="21"/>
                <w:szCs w:val="21"/>
              </w:rPr>
              <w:t>本年增加</w:t>
            </w:r>
          </w:p>
        </w:tc>
        <w:tc>
          <w:tcPr>
            <w:tcW w:w="193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5"/>
                <w:szCs w:val="15"/>
              </w:rPr>
            </w:pPr>
          </w:p>
          <w:p>
            <w:pPr>
              <w:pStyle w:val="TableParagraph"/>
              <w:spacing w:line="240" w:lineRule="auto"/>
              <w:ind w:left="542" w:right="0"/>
              <w:jc w:val="left"/>
              <w:rPr>
                <w:rFonts w:ascii="宋体" w:hAnsi="宋体" w:cs="宋体" w:eastAsia="宋体" w:hint="default"/>
                <w:sz w:val="21"/>
                <w:szCs w:val="21"/>
              </w:rPr>
            </w:pPr>
            <w:r>
              <w:rPr>
                <w:rFonts w:ascii="宋体" w:hAnsi="宋体" w:cs="宋体" w:eastAsia="宋体" w:hint="default"/>
                <w:sz w:val="21"/>
                <w:szCs w:val="21"/>
              </w:rPr>
              <w:t>本年减少</w:t>
            </w:r>
          </w:p>
        </w:tc>
        <w:tc>
          <w:tcPr>
            <w:tcW w:w="1934" w:type="dxa"/>
            <w:tcBorders>
              <w:top w:val="single" w:sz="12"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b/>
                <w:bCs/>
                <w:sz w:val="15"/>
                <w:szCs w:val="15"/>
              </w:rPr>
            </w:pPr>
          </w:p>
          <w:p>
            <w:pPr>
              <w:pStyle w:val="TableParagraph"/>
              <w:spacing w:line="240" w:lineRule="auto"/>
              <w:ind w:left="544" w:right="0"/>
              <w:jc w:val="left"/>
              <w:rPr>
                <w:rFonts w:ascii="宋体" w:hAnsi="宋体" w:cs="宋体" w:eastAsia="宋体" w:hint="default"/>
                <w:sz w:val="21"/>
                <w:szCs w:val="21"/>
              </w:rPr>
            </w:pPr>
            <w:r>
              <w:rPr>
                <w:rFonts w:ascii="宋体" w:hAnsi="宋体" w:cs="宋体" w:eastAsia="宋体" w:hint="default"/>
                <w:sz w:val="21"/>
                <w:szCs w:val="21"/>
              </w:rPr>
              <w:t>年末余额</w:t>
            </w:r>
          </w:p>
        </w:tc>
      </w:tr>
      <w:tr>
        <w:trPr>
          <w:trHeight w:val="521" w:hRule="exact"/>
        </w:trPr>
        <w:tc>
          <w:tcPr>
            <w:tcW w:w="194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93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left="348" w:right="0"/>
              <w:jc w:val="left"/>
              <w:rPr>
                <w:rFonts w:ascii="Arial" w:hAnsi="Arial" w:cs="Arial" w:eastAsia="Arial" w:hint="default"/>
                <w:sz w:val="21"/>
                <w:szCs w:val="21"/>
              </w:rPr>
            </w:pPr>
            <w:r>
              <w:rPr>
                <w:rFonts w:ascii="Arial"/>
                <w:sz w:val="21"/>
              </w:rPr>
              <w:t>128,296,975.75</w:t>
            </w:r>
          </w:p>
        </w:tc>
        <w:tc>
          <w:tcPr>
            <w:tcW w:w="193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left="556" w:right="0"/>
              <w:jc w:val="left"/>
              <w:rPr>
                <w:rFonts w:ascii="Arial" w:hAnsi="Arial" w:cs="Arial" w:eastAsia="Arial" w:hint="default"/>
                <w:sz w:val="21"/>
                <w:szCs w:val="21"/>
              </w:rPr>
            </w:pPr>
            <w:r>
              <w:rPr>
                <w:rFonts w:ascii="Arial"/>
                <w:sz w:val="21"/>
              </w:rPr>
              <w:t>43,477,626.02</w:t>
            </w:r>
          </w:p>
        </w:tc>
        <w:tc>
          <w:tcPr>
            <w:tcW w:w="193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right="19"/>
              <w:jc w:val="right"/>
              <w:rPr>
                <w:rFonts w:ascii="Arial" w:hAnsi="Arial" w:cs="Arial" w:eastAsia="Arial" w:hint="default"/>
                <w:sz w:val="18"/>
                <w:szCs w:val="18"/>
              </w:rPr>
            </w:pPr>
            <w:r>
              <w:rPr>
                <w:rFonts w:ascii="Arial"/>
                <w:w w:val="99"/>
                <w:sz w:val="18"/>
              </w:rPr>
              <w:t>-</w:t>
            </w:r>
            <w:r>
              <w:rPr>
                <w:rFonts w:ascii="Arial"/>
                <w:sz w:val="18"/>
              </w:rPr>
            </w:r>
          </w:p>
        </w:tc>
        <w:tc>
          <w:tcPr>
            <w:tcW w:w="1934"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left="347" w:right="0"/>
              <w:jc w:val="left"/>
              <w:rPr>
                <w:rFonts w:ascii="Arial" w:hAnsi="Arial" w:cs="Arial" w:eastAsia="Arial" w:hint="default"/>
                <w:sz w:val="21"/>
                <w:szCs w:val="21"/>
              </w:rPr>
            </w:pPr>
            <w:r>
              <w:rPr>
                <w:rFonts w:ascii="Arial"/>
                <w:sz w:val="21"/>
              </w:rPr>
              <w:t>171,774,601.77</w:t>
            </w:r>
          </w:p>
        </w:tc>
      </w:tr>
    </w:tbl>
    <w:p>
      <w:pPr>
        <w:spacing w:line="240" w:lineRule="auto" w:before="11"/>
        <w:rPr>
          <w:rFonts w:ascii="宋体" w:hAnsi="宋体" w:cs="宋体" w:eastAsia="宋体" w:hint="default"/>
          <w:b/>
          <w:bCs/>
          <w:sz w:val="10"/>
          <w:szCs w:val="10"/>
        </w:rPr>
      </w:pPr>
    </w:p>
    <w:p>
      <w:pPr>
        <w:pStyle w:val="BodyText"/>
        <w:spacing w:line="362" w:lineRule="auto"/>
        <w:ind w:left="172" w:right="156" w:firstLine="480"/>
        <w:jc w:val="left"/>
      </w:pPr>
      <w:r>
        <w:rPr/>
        <w:t>注：根据公司法、章程的规定，本公司按净利润的</w:t>
      </w:r>
      <w:r>
        <w:rPr>
          <w:spacing w:val="-82"/>
        </w:rPr>
        <w:t> </w:t>
      </w:r>
      <w:r>
        <w:rPr>
          <w:rFonts w:ascii="Arial" w:hAnsi="Arial" w:cs="Arial" w:eastAsia="Arial" w:hint="default"/>
        </w:rPr>
        <w:t>10%</w:t>
      </w:r>
      <w:r>
        <w:rPr/>
        <w:t>提取法定盈余公积金。法定盈余 公积累计额为本公司注册资本</w:t>
      </w:r>
      <w:r>
        <w:rPr>
          <w:spacing w:val="-63"/>
        </w:rPr>
        <w:t> </w:t>
      </w:r>
      <w:r>
        <w:rPr>
          <w:rFonts w:ascii="Arial" w:hAnsi="Arial" w:cs="Arial" w:eastAsia="Arial" w:hint="default"/>
        </w:rPr>
        <w:t>50%</w:t>
      </w:r>
      <w:r>
        <w:rPr/>
        <w:t>以上的，可不再提取。</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16"/>
          <w:szCs w:val="16"/>
        </w:rPr>
      </w:pPr>
    </w:p>
    <w:p>
      <w:pPr>
        <w:pStyle w:val="Heading3"/>
        <w:spacing w:line="240" w:lineRule="auto"/>
        <w:ind w:left="655" w:right="0"/>
        <w:jc w:val="left"/>
        <w:rPr>
          <w:b w:val="0"/>
          <w:bCs w:val="0"/>
        </w:rPr>
      </w:pPr>
      <w:r>
        <w:rPr>
          <w:rFonts w:ascii="Arial" w:hAnsi="Arial" w:cs="Arial" w:eastAsia="Arial" w:hint="default"/>
        </w:rPr>
        <w:t>31</w:t>
      </w:r>
      <w:r>
        <w:rPr/>
        <w:t>、未分配利润</w:t>
      </w:r>
      <w:r>
        <w:rPr>
          <w:b w:val="0"/>
          <w:bCs w:val="0"/>
        </w:rPr>
      </w:r>
    </w:p>
    <w:tbl>
      <w:tblPr>
        <w:tblW w:w="0" w:type="auto"/>
        <w:jc w:val="left"/>
        <w:tblInd w:w="115" w:type="dxa"/>
        <w:tblLayout w:type="fixed"/>
        <w:tblCellMar>
          <w:top w:w="0" w:type="dxa"/>
          <w:left w:w="0" w:type="dxa"/>
          <w:bottom w:w="0" w:type="dxa"/>
          <w:right w:w="0" w:type="dxa"/>
        </w:tblCellMar>
        <w:tblLook w:val="01E0"/>
      </w:tblPr>
      <w:tblGrid>
        <w:gridCol w:w="4556"/>
        <w:gridCol w:w="1719"/>
        <w:gridCol w:w="1719"/>
        <w:gridCol w:w="1718"/>
      </w:tblGrid>
      <w:tr>
        <w:trPr>
          <w:trHeight w:val="519" w:hRule="exact"/>
        </w:trPr>
        <w:tc>
          <w:tcPr>
            <w:tcW w:w="4556"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1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539" w:right="0"/>
              <w:jc w:val="left"/>
              <w:rPr>
                <w:rFonts w:ascii="宋体" w:hAnsi="宋体" w:cs="宋体" w:eastAsia="宋体" w:hint="default"/>
                <w:sz w:val="21"/>
                <w:szCs w:val="21"/>
              </w:rPr>
            </w:pPr>
            <w:r>
              <w:rPr>
                <w:rFonts w:ascii="宋体" w:hAnsi="宋体" w:cs="宋体" w:eastAsia="宋体" w:hint="default"/>
                <w:sz w:val="21"/>
                <w:szCs w:val="21"/>
              </w:rPr>
              <w:t>本年数</w:t>
            </w:r>
          </w:p>
        </w:tc>
        <w:tc>
          <w:tcPr>
            <w:tcW w:w="171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540" w:right="0"/>
              <w:jc w:val="left"/>
              <w:rPr>
                <w:rFonts w:ascii="宋体" w:hAnsi="宋体" w:cs="宋体" w:eastAsia="宋体" w:hint="default"/>
                <w:sz w:val="21"/>
                <w:szCs w:val="21"/>
              </w:rPr>
            </w:pPr>
            <w:r>
              <w:rPr>
                <w:rFonts w:ascii="宋体" w:hAnsi="宋体" w:cs="宋体" w:eastAsia="宋体" w:hint="default"/>
                <w:sz w:val="21"/>
                <w:szCs w:val="21"/>
              </w:rPr>
              <w:t>上年数</w:t>
            </w:r>
          </w:p>
        </w:tc>
        <w:tc>
          <w:tcPr>
            <w:tcW w:w="1718"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120" w:right="0"/>
              <w:jc w:val="left"/>
              <w:rPr>
                <w:rFonts w:ascii="宋体" w:hAnsi="宋体" w:cs="宋体" w:eastAsia="宋体" w:hint="default"/>
                <w:sz w:val="21"/>
                <w:szCs w:val="21"/>
              </w:rPr>
            </w:pPr>
            <w:r>
              <w:rPr>
                <w:rFonts w:ascii="宋体" w:hAnsi="宋体" w:cs="宋体" w:eastAsia="宋体" w:hint="default"/>
                <w:sz w:val="21"/>
                <w:szCs w:val="21"/>
              </w:rPr>
              <w:t>提取或分配比例</w:t>
            </w:r>
          </w:p>
        </w:tc>
      </w:tr>
      <w:tr>
        <w:trPr>
          <w:trHeight w:val="511" w:hRule="exact"/>
        </w:trPr>
        <w:tc>
          <w:tcPr>
            <w:tcW w:w="4556"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5"/>
                <w:szCs w:val="15"/>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调整前上年未分配利润</w:t>
            </w:r>
          </w:p>
        </w:tc>
        <w:tc>
          <w:tcPr>
            <w:tcW w:w="17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347,315,825.24</w:t>
            </w:r>
          </w:p>
        </w:tc>
        <w:tc>
          <w:tcPr>
            <w:tcW w:w="17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282,451,623.94</w:t>
            </w:r>
          </w:p>
        </w:tc>
        <w:tc>
          <w:tcPr>
            <w:tcW w:w="171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right="23"/>
              <w:jc w:val="right"/>
              <w:rPr>
                <w:rFonts w:ascii="Arial" w:hAnsi="Arial" w:cs="Arial" w:eastAsia="Arial" w:hint="default"/>
                <w:sz w:val="21"/>
                <w:szCs w:val="21"/>
              </w:rPr>
            </w:pPr>
            <w:r>
              <w:rPr>
                <w:rFonts w:ascii="Arial"/>
                <w:w w:val="100"/>
                <w:sz w:val="21"/>
              </w:rPr>
              <w:t>-</w:t>
            </w:r>
          </w:p>
        </w:tc>
      </w:tr>
      <w:tr>
        <w:trPr>
          <w:trHeight w:val="509" w:hRule="exact"/>
        </w:trPr>
        <w:tc>
          <w:tcPr>
            <w:tcW w:w="455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94"/>
              <w:ind w:left="43" w:right="0"/>
              <w:jc w:val="left"/>
              <w:rPr>
                <w:rFonts w:ascii="宋体" w:hAnsi="宋体" w:cs="宋体" w:eastAsia="宋体" w:hint="default"/>
                <w:sz w:val="21"/>
                <w:szCs w:val="21"/>
              </w:rPr>
            </w:pPr>
            <w:r>
              <w:rPr>
                <w:rFonts w:ascii="宋体" w:hAnsi="宋体" w:cs="宋体" w:eastAsia="宋体" w:hint="default"/>
                <w:sz w:val="21"/>
                <w:szCs w:val="21"/>
              </w:rPr>
              <w:t>年初未分配利润调整合计数（调增</w:t>
            </w:r>
            <w:r>
              <w:rPr>
                <w:rFonts w:ascii="Arial" w:hAnsi="Arial" w:cs="Arial" w:eastAsia="Arial" w:hint="default"/>
                <w:sz w:val="21"/>
                <w:szCs w:val="21"/>
              </w:rPr>
              <w:t>+</w:t>
            </w:r>
            <w:r>
              <w:rPr>
                <w:rFonts w:ascii="宋体" w:hAnsi="宋体" w:cs="宋体" w:eastAsia="宋体" w:hint="default"/>
                <w:sz w:val="21"/>
                <w:szCs w:val="21"/>
              </w:rPr>
              <w:t>，调减</w:t>
            </w:r>
            <w:r>
              <w:rPr>
                <w:rFonts w:ascii="Arial" w:hAnsi="Arial" w:cs="Arial" w:eastAsia="Arial" w:hint="default"/>
                <w:sz w:val="21"/>
                <w:szCs w:val="21"/>
              </w:rPr>
              <w:t>-</w:t>
            </w:r>
            <w:r>
              <w:rPr>
                <w:rFonts w:ascii="宋体" w:hAnsi="宋体" w:cs="宋体" w:eastAsia="宋体" w:hint="default"/>
                <w:sz w:val="21"/>
                <w:szCs w:val="21"/>
              </w:rPr>
              <w:t>）</w:t>
            </w:r>
          </w:p>
        </w:tc>
        <w:tc>
          <w:tcPr>
            <w:tcW w:w="17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8"/>
              <w:jc w:val="right"/>
              <w:rPr>
                <w:rFonts w:ascii="Arial" w:hAnsi="Arial" w:cs="Arial" w:eastAsia="Arial" w:hint="default"/>
                <w:sz w:val="21"/>
                <w:szCs w:val="21"/>
              </w:rPr>
            </w:pPr>
            <w:r>
              <w:rPr>
                <w:rFonts w:ascii="Arial"/>
                <w:w w:val="100"/>
                <w:sz w:val="21"/>
              </w:rPr>
              <w:t>-</w:t>
            </w:r>
          </w:p>
        </w:tc>
        <w:tc>
          <w:tcPr>
            <w:tcW w:w="17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8"/>
              <w:jc w:val="right"/>
              <w:rPr>
                <w:rFonts w:ascii="Arial" w:hAnsi="Arial" w:cs="Arial" w:eastAsia="Arial" w:hint="default"/>
                <w:sz w:val="21"/>
                <w:szCs w:val="21"/>
              </w:rPr>
            </w:pPr>
            <w:r>
              <w:rPr>
                <w:rFonts w:ascii="Arial"/>
                <w:w w:val="100"/>
                <w:sz w:val="21"/>
              </w:rPr>
              <w:t>-</w:t>
            </w:r>
          </w:p>
        </w:tc>
        <w:tc>
          <w:tcPr>
            <w:tcW w:w="171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23"/>
              <w:jc w:val="right"/>
              <w:rPr>
                <w:rFonts w:ascii="Arial" w:hAnsi="Arial" w:cs="Arial" w:eastAsia="Arial" w:hint="default"/>
                <w:sz w:val="21"/>
                <w:szCs w:val="21"/>
              </w:rPr>
            </w:pPr>
            <w:r>
              <w:rPr>
                <w:rFonts w:ascii="Arial"/>
                <w:w w:val="100"/>
                <w:sz w:val="21"/>
              </w:rPr>
              <w:t>-</w:t>
            </w:r>
          </w:p>
        </w:tc>
      </w:tr>
      <w:tr>
        <w:trPr>
          <w:trHeight w:val="511" w:hRule="exact"/>
        </w:trPr>
        <w:tc>
          <w:tcPr>
            <w:tcW w:w="4556"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5"/>
                <w:szCs w:val="15"/>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调整后年初未分配利润</w:t>
            </w:r>
          </w:p>
        </w:tc>
        <w:tc>
          <w:tcPr>
            <w:tcW w:w="17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347,315,825.24</w:t>
            </w:r>
          </w:p>
        </w:tc>
        <w:tc>
          <w:tcPr>
            <w:tcW w:w="17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282,451,623.94</w:t>
            </w:r>
          </w:p>
        </w:tc>
        <w:tc>
          <w:tcPr>
            <w:tcW w:w="171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right="23"/>
              <w:jc w:val="right"/>
              <w:rPr>
                <w:rFonts w:ascii="Arial" w:hAnsi="Arial" w:cs="Arial" w:eastAsia="Arial" w:hint="default"/>
                <w:sz w:val="21"/>
                <w:szCs w:val="21"/>
              </w:rPr>
            </w:pPr>
            <w:r>
              <w:rPr>
                <w:rFonts w:ascii="Arial"/>
                <w:w w:val="100"/>
                <w:sz w:val="21"/>
              </w:rPr>
              <w:t>-</w:t>
            </w:r>
          </w:p>
        </w:tc>
      </w:tr>
      <w:tr>
        <w:trPr>
          <w:trHeight w:val="509" w:hRule="exact"/>
        </w:trPr>
        <w:tc>
          <w:tcPr>
            <w:tcW w:w="455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加：本年归属于母公司股东的净利润</w:t>
            </w:r>
          </w:p>
        </w:tc>
        <w:tc>
          <w:tcPr>
            <w:tcW w:w="17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8"/>
              <w:jc w:val="right"/>
              <w:rPr>
                <w:rFonts w:ascii="Arial" w:hAnsi="Arial" w:cs="Arial" w:eastAsia="Arial" w:hint="default"/>
                <w:sz w:val="21"/>
                <w:szCs w:val="21"/>
              </w:rPr>
            </w:pPr>
            <w:r>
              <w:rPr>
                <w:rFonts w:ascii="Arial"/>
                <w:spacing w:val="-1"/>
                <w:sz w:val="21"/>
              </w:rPr>
              <w:t>53,168,620.57</w:t>
            </w:r>
          </w:p>
        </w:tc>
        <w:tc>
          <w:tcPr>
            <w:tcW w:w="17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103,031,902.90</w:t>
            </w:r>
          </w:p>
        </w:tc>
        <w:tc>
          <w:tcPr>
            <w:tcW w:w="171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23"/>
              <w:jc w:val="right"/>
              <w:rPr>
                <w:rFonts w:ascii="Arial" w:hAnsi="Arial" w:cs="Arial" w:eastAsia="Arial" w:hint="default"/>
                <w:sz w:val="21"/>
                <w:szCs w:val="21"/>
              </w:rPr>
            </w:pPr>
            <w:r>
              <w:rPr>
                <w:rFonts w:ascii="Arial"/>
                <w:w w:val="100"/>
                <w:sz w:val="21"/>
              </w:rPr>
              <w:t>-</w:t>
            </w:r>
          </w:p>
        </w:tc>
      </w:tr>
      <w:tr>
        <w:trPr>
          <w:trHeight w:val="511" w:hRule="exact"/>
        </w:trPr>
        <w:tc>
          <w:tcPr>
            <w:tcW w:w="4556"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5"/>
                <w:szCs w:val="15"/>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17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right="18"/>
              <w:jc w:val="right"/>
              <w:rPr>
                <w:rFonts w:ascii="Arial" w:hAnsi="Arial" w:cs="Arial" w:eastAsia="Arial" w:hint="default"/>
                <w:sz w:val="21"/>
                <w:szCs w:val="21"/>
              </w:rPr>
            </w:pPr>
            <w:r>
              <w:rPr>
                <w:rFonts w:ascii="Arial"/>
                <w:spacing w:val="-1"/>
                <w:sz w:val="21"/>
              </w:rPr>
              <w:t>43,477,626.02</w:t>
            </w:r>
          </w:p>
        </w:tc>
        <w:tc>
          <w:tcPr>
            <w:tcW w:w="17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right="18"/>
              <w:jc w:val="right"/>
              <w:rPr>
                <w:rFonts w:ascii="Arial" w:hAnsi="Arial" w:cs="Arial" w:eastAsia="Arial" w:hint="default"/>
                <w:sz w:val="21"/>
                <w:szCs w:val="21"/>
              </w:rPr>
            </w:pPr>
            <w:r>
              <w:rPr>
                <w:rFonts w:ascii="Arial"/>
                <w:spacing w:val="-1"/>
                <w:sz w:val="21"/>
              </w:rPr>
              <w:t>19,383,967.07</w:t>
            </w:r>
          </w:p>
        </w:tc>
        <w:tc>
          <w:tcPr>
            <w:tcW w:w="171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right="21"/>
              <w:jc w:val="right"/>
              <w:rPr>
                <w:rFonts w:ascii="Arial" w:hAnsi="Arial" w:cs="Arial" w:eastAsia="Arial" w:hint="default"/>
                <w:sz w:val="21"/>
                <w:szCs w:val="21"/>
              </w:rPr>
            </w:pPr>
            <w:r>
              <w:rPr>
                <w:rFonts w:ascii="Arial"/>
                <w:sz w:val="21"/>
              </w:rPr>
              <w:t>10%</w:t>
            </w:r>
          </w:p>
        </w:tc>
      </w:tr>
      <w:tr>
        <w:trPr>
          <w:trHeight w:val="509" w:hRule="exact"/>
        </w:trPr>
        <w:tc>
          <w:tcPr>
            <w:tcW w:w="455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17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9,391,867.28</w:t>
            </w:r>
          </w:p>
        </w:tc>
        <w:tc>
          <w:tcPr>
            <w:tcW w:w="17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8"/>
              <w:jc w:val="right"/>
              <w:rPr>
                <w:rFonts w:ascii="Arial" w:hAnsi="Arial" w:cs="Arial" w:eastAsia="Arial" w:hint="default"/>
                <w:sz w:val="21"/>
                <w:szCs w:val="21"/>
              </w:rPr>
            </w:pPr>
            <w:r>
              <w:rPr>
                <w:rFonts w:ascii="Arial"/>
                <w:spacing w:val="-1"/>
                <w:sz w:val="21"/>
              </w:rPr>
              <w:t>18,783,734.53</w:t>
            </w:r>
          </w:p>
        </w:tc>
        <w:tc>
          <w:tcPr>
            <w:tcW w:w="171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23"/>
              <w:jc w:val="right"/>
              <w:rPr>
                <w:rFonts w:ascii="Arial" w:hAnsi="Arial" w:cs="Arial" w:eastAsia="Arial" w:hint="default"/>
                <w:sz w:val="21"/>
                <w:szCs w:val="21"/>
              </w:rPr>
            </w:pPr>
            <w:r>
              <w:rPr>
                <w:rFonts w:ascii="Arial"/>
                <w:w w:val="100"/>
                <w:sz w:val="21"/>
              </w:rPr>
              <w:t>-</w:t>
            </w:r>
          </w:p>
        </w:tc>
      </w:tr>
      <w:tr>
        <w:trPr>
          <w:trHeight w:val="521" w:hRule="exact"/>
        </w:trPr>
        <w:tc>
          <w:tcPr>
            <w:tcW w:w="4556"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0"/>
              <w:ind w:right="0"/>
              <w:jc w:val="left"/>
              <w:rPr>
                <w:rFonts w:ascii="宋体" w:hAnsi="宋体" w:cs="宋体" w:eastAsia="宋体" w:hint="default"/>
                <w:b/>
                <w:bCs/>
                <w:sz w:val="15"/>
                <w:szCs w:val="15"/>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年末未分配利润</w:t>
            </w:r>
          </w:p>
        </w:tc>
        <w:tc>
          <w:tcPr>
            <w:tcW w:w="171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347,614,952.51</w:t>
            </w:r>
          </w:p>
        </w:tc>
        <w:tc>
          <w:tcPr>
            <w:tcW w:w="171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347,315,825.24</w:t>
            </w:r>
          </w:p>
        </w:tc>
        <w:tc>
          <w:tcPr>
            <w:tcW w:w="1718"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right="23"/>
              <w:jc w:val="right"/>
              <w:rPr>
                <w:rFonts w:ascii="Arial" w:hAnsi="Arial" w:cs="Arial" w:eastAsia="Arial" w:hint="default"/>
                <w:sz w:val="21"/>
                <w:szCs w:val="21"/>
              </w:rPr>
            </w:pPr>
            <w:r>
              <w:rPr>
                <w:rFonts w:ascii="Arial"/>
                <w:w w:val="100"/>
                <w:sz w:val="21"/>
              </w:rPr>
              <w:t>-</w:t>
            </w:r>
          </w:p>
        </w:tc>
      </w:tr>
    </w:tbl>
    <w:p>
      <w:pPr>
        <w:spacing w:line="240" w:lineRule="auto" w:before="1"/>
        <w:rPr>
          <w:rFonts w:ascii="宋体" w:hAnsi="宋体" w:cs="宋体" w:eastAsia="宋体" w:hint="default"/>
          <w:b/>
          <w:bCs/>
          <w:sz w:val="11"/>
          <w:szCs w:val="11"/>
        </w:rPr>
      </w:pPr>
    </w:p>
    <w:p>
      <w:pPr>
        <w:pStyle w:val="BodyText"/>
        <w:spacing w:line="240" w:lineRule="auto"/>
        <w:ind w:left="653" w:right="0"/>
        <w:jc w:val="left"/>
      </w:pPr>
      <w:r>
        <w:rPr/>
        <w:t>根据</w:t>
      </w:r>
      <w:r>
        <w:rPr>
          <w:spacing w:val="-54"/>
        </w:rPr>
        <w:t> </w:t>
      </w:r>
      <w:r>
        <w:rPr>
          <w:rFonts w:ascii="Arial" w:hAnsi="Arial" w:cs="Arial" w:eastAsia="Arial" w:hint="default"/>
        </w:rPr>
        <w:t>2014 </w:t>
      </w:r>
      <w:r>
        <w:rPr/>
        <w:t>年</w:t>
      </w:r>
      <w:r>
        <w:rPr>
          <w:spacing w:val="-54"/>
        </w:rPr>
        <w:t> </w:t>
      </w:r>
      <w:r>
        <w:rPr>
          <w:rFonts w:ascii="Arial" w:hAnsi="Arial" w:cs="Arial" w:eastAsia="Arial" w:hint="default"/>
        </w:rPr>
        <w:t>4 </w:t>
      </w:r>
      <w:r>
        <w:rPr/>
        <w:t>月</w:t>
      </w:r>
      <w:r>
        <w:rPr>
          <w:spacing w:val="-54"/>
        </w:rPr>
        <w:t> </w:t>
      </w:r>
      <w:r>
        <w:rPr>
          <w:rFonts w:ascii="Arial" w:hAnsi="Arial" w:cs="Arial" w:eastAsia="Arial" w:hint="default"/>
        </w:rPr>
        <w:t>18</w:t>
      </w:r>
      <w:r>
        <w:rPr>
          <w:rFonts w:ascii="Arial" w:hAnsi="Arial" w:cs="Arial" w:eastAsia="Arial" w:hint="default"/>
          <w:spacing w:val="-2"/>
        </w:rPr>
        <w:t> </w:t>
      </w:r>
      <w:r>
        <w:rPr/>
        <w:t>日经本公司</w:t>
      </w:r>
      <w:r>
        <w:rPr>
          <w:spacing w:val="-54"/>
        </w:rPr>
        <w:t> </w:t>
      </w:r>
      <w:r>
        <w:rPr>
          <w:rFonts w:ascii="Arial" w:hAnsi="Arial" w:cs="Arial" w:eastAsia="Arial" w:hint="default"/>
        </w:rPr>
        <w:t>2013 </w:t>
      </w:r>
      <w:r>
        <w:rPr/>
        <w:t>年年度股东大会批准的《公司</w:t>
      </w:r>
      <w:r>
        <w:rPr>
          <w:spacing w:val="-53"/>
        </w:rPr>
        <w:t> </w:t>
      </w:r>
      <w:r>
        <w:rPr>
          <w:rFonts w:ascii="Arial" w:hAnsi="Arial" w:cs="Arial" w:eastAsia="Arial" w:hint="default"/>
        </w:rPr>
        <w:t>2013 </w:t>
      </w:r>
      <w:r>
        <w:rPr/>
        <w:t>年年度利润</w:t>
      </w:r>
    </w:p>
    <w:p>
      <w:pPr>
        <w:pStyle w:val="BodyText"/>
        <w:spacing w:line="240" w:lineRule="auto" w:before="170"/>
        <w:ind w:left="172" w:right="0"/>
        <w:jc w:val="left"/>
      </w:pPr>
      <w:r>
        <w:rPr/>
        <w:t>分配</w:t>
      </w:r>
      <w:r>
        <w:rPr>
          <w:spacing w:val="2"/>
        </w:rPr>
        <w:t>方</w:t>
      </w:r>
      <w:r>
        <w:rPr/>
        <w:t>案</w:t>
      </w:r>
      <w:r>
        <w:rPr>
          <w:spacing w:val="-118"/>
        </w:rPr>
        <w:t>》</w:t>
      </w:r>
      <w:r>
        <w:rPr/>
        <w:t>，本</w:t>
      </w:r>
      <w:r>
        <w:rPr>
          <w:spacing w:val="2"/>
        </w:rPr>
        <w:t>公</w:t>
      </w:r>
      <w:r>
        <w:rPr/>
        <w:t>司</w:t>
      </w:r>
      <w:r>
        <w:rPr>
          <w:spacing w:val="2"/>
        </w:rPr>
        <w:t>向</w:t>
      </w:r>
      <w:r>
        <w:rPr/>
        <w:t>全体</w:t>
      </w:r>
      <w:r>
        <w:rPr>
          <w:spacing w:val="2"/>
        </w:rPr>
        <w:t>股</w:t>
      </w:r>
      <w:r>
        <w:rPr/>
        <w:t>东</w:t>
      </w:r>
      <w:r>
        <w:rPr>
          <w:spacing w:val="2"/>
        </w:rPr>
        <w:t>派</w:t>
      </w:r>
      <w:r>
        <w:rPr/>
        <w:t>发现</w:t>
      </w:r>
      <w:r>
        <w:rPr>
          <w:spacing w:val="2"/>
        </w:rPr>
        <w:t>金</w:t>
      </w:r>
      <w:r>
        <w:rPr/>
        <w:t>股</w:t>
      </w:r>
      <w:r>
        <w:rPr>
          <w:spacing w:val="2"/>
        </w:rPr>
        <w:t>利</w:t>
      </w:r>
      <w:r>
        <w:rPr/>
        <w:t>，每</w:t>
      </w:r>
      <w:r>
        <w:rPr>
          <w:spacing w:val="3"/>
        </w:rPr>
        <w:t> </w:t>
      </w:r>
      <w:r>
        <w:rPr>
          <w:rFonts w:ascii="Arial" w:hAnsi="Arial" w:cs="Arial" w:eastAsia="Arial" w:hint="default"/>
          <w:w w:val="99"/>
        </w:rPr>
        <w:t>10</w:t>
      </w:r>
      <w:r>
        <w:rPr>
          <w:rFonts w:ascii="Arial" w:hAnsi="Arial" w:cs="Arial" w:eastAsia="Arial" w:hint="default"/>
        </w:rPr>
        <w:t> </w:t>
      </w:r>
      <w:r>
        <w:rPr>
          <w:rFonts w:ascii="Arial" w:hAnsi="Arial" w:cs="Arial" w:eastAsia="Arial" w:hint="default"/>
          <w:spacing w:val="-13"/>
        </w:rPr>
        <w:t> </w:t>
      </w:r>
      <w:r>
        <w:rPr/>
        <w:t>股</w:t>
      </w:r>
      <w:r>
        <w:rPr>
          <w:spacing w:val="2"/>
        </w:rPr>
        <w:t>人</w:t>
      </w:r>
      <w:r>
        <w:rPr/>
        <w:t>民币 </w:t>
      </w:r>
      <w:r>
        <w:rPr>
          <w:rFonts w:ascii="Arial" w:hAnsi="Arial" w:cs="Arial" w:eastAsia="Arial" w:hint="default"/>
          <w:w w:val="99"/>
        </w:rPr>
        <w:t>0</w:t>
      </w:r>
      <w:r>
        <w:rPr>
          <w:rFonts w:ascii="Arial" w:hAnsi="Arial" w:cs="Arial" w:eastAsia="Arial" w:hint="default"/>
          <w:spacing w:val="2"/>
          <w:w w:val="100"/>
        </w:rPr>
        <w:t>.</w:t>
      </w:r>
      <w:r>
        <w:rPr>
          <w:rFonts w:ascii="Arial" w:hAnsi="Arial" w:cs="Arial" w:eastAsia="Arial" w:hint="default"/>
          <w:w w:val="99"/>
        </w:rPr>
        <w:t>2</w:t>
      </w:r>
      <w:r>
        <w:rPr>
          <w:rFonts w:ascii="Arial" w:hAnsi="Arial" w:cs="Arial" w:eastAsia="Arial" w:hint="default"/>
        </w:rPr>
        <w:t> </w:t>
      </w:r>
      <w:r>
        <w:rPr>
          <w:rFonts w:ascii="Arial" w:hAnsi="Arial" w:cs="Arial" w:eastAsia="Arial" w:hint="default"/>
          <w:spacing w:val="-12"/>
        </w:rPr>
        <w:t> </w:t>
      </w:r>
      <w:r>
        <w:rPr/>
        <w:t>元，</w:t>
      </w:r>
      <w:r>
        <w:rPr>
          <w:spacing w:val="2"/>
        </w:rPr>
        <w:t>按</w:t>
      </w:r>
      <w:r>
        <w:rPr/>
        <w:t>照</w:t>
      </w:r>
      <w:r>
        <w:rPr>
          <w:spacing w:val="2"/>
        </w:rPr>
        <w:t>已</w:t>
      </w:r>
      <w:r>
        <w:rPr/>
        <w:t>发行</w:t>
      </w:r>
      <w:r>
        <w:rPr>
          <w:spacing w:val="2"/>
        </w:rPr>
        <w:t>股份</w:t>
      </w:r>
      <w:r>
        <w:rPr/>
        <w:t>数</w:t>
      </w:r>
    </w:p>
    <w:p>
      <w:pPr>
        <w:pStyle w:val="BodyText"/>
        <w:spacing w:line="240" w:lineRule="auto" w:before="168"/>
        <w:ind w:left="172" w:right="0"/>
        <w:jc w:val="left"/>
      </w:pPr>
      <w:r>
        <w:rPr>
          <w:rFonts w:ascii="Arial" w:hAnsi="Arial" w:cs="Arial" w:eastAsia="Arial" w:hint="default"/>
        </w:rPr>
        <w:t>469,593,364</w:t>
      </w:r>
      <w:r>
        <w:rPr>
          <w:rFonts w:ascii="Arial" w:hAnsi="Arial" w:cs="Arial" w:eastAsia="Arial" w:hint="default"/>
          <w:spacing w:val="-4"/>
        </w:rPr>
        <w:t> </w:t>
      </w:r>
      <w:r>
        <w:rPr/>
        <w:t>股计算，共计</w:t>
      </w:r>
      <w:r>
        <w:rPr>
          <w:spacing w:val="-59"/>
        </w:rPr>
        <w:t> </w:t>
      </w:r>
      <w:r>
        <w:rPr>
          <w:rFonts w:ascii="Arial" w:hAnsi="Arial" w:cs="Arial" w:eastAsia="Arial" w:hint="default"/>
        </w:rPr>
        <w:t>9,391,867.28</w:t>
      </w:r>
      <w:r>
        <w:rPr>
          <w:rFonts w:ascii="Arial" w:hAnsi="Arial" w:cs="Arial" w:eastAsia="Arial" w:hint="default"/>
          <w:spacing w:val="-4"/>
        </w:rPr>
        <w:t> </w:t>
      </w:r>
      <w:r>
        <w:rPr/>
        <w:t>元。</w:t>
      </w:r>
      <w:r>
        <w:rPr>
          <w:rFonts w:ascii="Arial" w:hAnsi="Arial" w:cs="Arial" w:eastAsia="Arial" w:hint="default"/>
        </w:rPr>
        <w:t>2014</w:t>
      </w:r>
      <w:r>
        <w:rPr>
          <w:rFonts w:ascii="Arial" w:hAnsi="Arial" w:cs="Arial" w:eastAsia="Arial" w:hint="default"/>
          <w:spacing w:val="-5"/>
        </w:rPr>
        <w:t> </w:t>
      </w:r>
      <w:r>
        <w:rPr/>
        <w:t>年</w:t>
      </w:r>
      <w:r>
        <w:rPr>
          <w:spacing w:val="-60"/>
        </w:rPr>
        <w:t> </w:t>
      </w:r>
      <w:r>
        <w:rPr>
          <w:rFonts w:ascii="Arial" w:hAnsi="Arial" w:cs="Arial" w:eastAsia="Arial" w:hint="default"/>
        </w:rPr>
        <w:t>6</w:t>
      </w:r>
      <w:r>
        <w:rPr>
          <w:rFonts w:ascii="Arial" w:hAnsi="Arial" w:cs="Arial" w:eastAsia="Arial" w:hint="default"/>
          <w:spacing w:val="-6"/>
        </w:rPr>
        <w:t> </w:t>
      </w:r>
      <w:r>
        <w:rPr/>
        <w:t>月</w:t>
      </w:r>
      <w:r>
        <w:rPr>
          <w:spacing w:val="-60"/>
        </w:rPr>
        <w:t> </w:t>
      </w:r>
      <w:r>
        <w:rPr>
          <w:rFonts w:ascii="Arial" w:hAnsi="Arial" w:cs="Arial" w:eastAsia="Arial" w:hint="default"/>
        </w:rPr>
        <w:t>18</w:t>
      </w:r>
      <w:r>
        <w:rPr>
          <w:rFonts w:ascii="Arial" w:hAnsi="Arial" w:cs="Arial" w:eastAsia="Arial" w:hint="default"/>
          <w:spacing w:val="-6"/>
        </w:rPr>
        <w:t> </w:t>
      </w:r>
      <w:r>
        <w:rPr/>
        <w:t>日，本公司已完成了</w:t>
      </w:r>
      <w:r>
        <w:rPr>
          <w:spacing w:val="-59"/>
        </w:rPr>
        <w:t> </w:t>
      </w:r>
      <w:r>
        <w:rPr>
          <w:rFonts w:ascii="Arial" w:hAnsi="Arial" w:cs="Arial" w:eastAsia="Arial" w:hint="default"/>
        </w:rPr>
        <w:t>2013</w:t>
      </w:r>
      <w:r>
        <w:rPr>
          <w:rFonts w:ascii="Arial" w:hAnsi="Arial" w:cs="Arial" w:eastAsia="Arial" w:hint="default"/>
          <w:spacing w:val="-8"/>
        </w:rPr>
        <w:t> </w:t>
      </w:r>
      <w:r>
        <w:rPr/>
        <w:t>年</w:t>
      </w:r>
    </w:p>
    <w:p>
      <w:pPr>
        <w:pStyle w:val="BodyText"/>
        <w:spacing w:line="240" w:lineRule="auto" w:before="168"/>
        <w:ind w:left="172" w:right="0"/>
        <w:jc w:val="left"/>
      </w:pPr>
      <w:r>
        <w:rPr/>
        <w:t>的权益分派，实际派发含税现金红利 </w:t>
      </w:r>
      <w:r>
        <w:rPr>
          <w:rFonts w:ascii="Arial" w:hAnsi="Arial" w:cs="Arial" w:eastAsia="Arial" w:hint="default"/>
        </w:rPr>
        <w:t>9,391,867.28</w:t>
      </w:r>
      <w:r>
        <w:rPr>
          <w:rFonts w:ascii="Arial" w:hAnsi="Arial" w:cs="Arial" w:eastAsia="Arial" w:hint="default"/>
          <w:spacing w:val="-8"/>
        </w:rPr>
        <w:t> </w:t>
      </w:r>
      <w:r>
        <w:rPr/>
        <w:t>元。</w:t>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25"/>
          <w:szCs w:val="25"/>
        </w:rPr>
      </w:pPr>
    </w:p>
    <w:p>
      <w:pPr>
        <w:pStyle w:val="Heading3"/>
        <w:spacing w:line="240" w:lineRule="auto"/>
        <w:ind w:left="655" w:right="0"/>
        <w:jc w:val="left"/>
        <w:rPr>
          <w:b w:val="0"/>
          <w:bCs w:val="0"/>
        </w:rPr>
      </w:pPr>
      <w:r>
        <w:rPr>
          <w:rFonts w:ascii="Arial" w:hAnsi="Arial" w:cs="Arial" w:eastAsia="Arial" w:hint="default"/>
        </w:rPr>
        <w:t>32</w:t>
      </w:r>
      <w:r>
        <w:rPr/>
        <w:t>、营业收入和营业成本</w:t>
      </w:r>
      <w:r>
        <w:rPr>
          <w:b w:val="0"/>
          <w:bCs w:val="0"/>
        </w:rPr>
      </w:r>
    </w:p>
    <w:tbl>
      <w:tblPr>
        <w:tblW w:w="0" w:type="auto"/>
        <w:jc w:val="left"/>
        <w:tblInd w:w="115" w:type="dxa"/>
        <w:tblLayout w:type="fixed"/>
        <w:tblCellMar>
          <w:top w:w="0" w:type="dxa"/>
          <w:left w:w="0" w:type="dxa"/>
          <w:bottom w:w="0" w:type="dxa"/>
          <w:right w:w="0" w:type="dxa"/>
        </w:tblCellMar>
        <w:tblLook w:val="01E0"/>
      </w:tblPr>
      <w:tblGrid>
        <w:gridCol w:w="1544"/>
        <w:gridCol w:w="2036"/>
        <w:gridCol w:w="2033"/>
        <w:gridCol w:w="2036"/>
        <w:gridCol w:w="2035"/>
      </w:tblGrid>
      <w:tr>
        <w:trPr>
          <w:trHeight w:val="502" w:hRule="exact"/>
        </w:trPr>
        <w:tc>
          <w:tcPr>
            <w:tcW w:w="1544"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60"/>
              <w:ind w:left="2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069"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177"/>
              <w:ind w:left="5" w:right="0"/>
              <w:jc w:val="center"/>
              <w:rPr>
                <w:rFonts w:ascii="宋体" w:hAnsi="宋体" w:cs="宋体" w:eastAsia="宋体" w:hint="default"/>
                <w:sz w:val="21"/>
                <w:szCs w:val="21"/>
              </w:rPr>
            </w:pPr>
            <w:r>
              <w:rPr>
                <w:rFonts w:ascii="宋体" w:hAnsi="宋体" w:cs="宋体" w:eastAsia="宋体" w:hint="default"/>
                <w:sz w:val="21"/>
                <w:szCs w:val="21"/>
              </w:rPr>
              <w:t>本年发生额</w:t>
            </w:r>
          </w:p>
        </w:tc>
        <w:tc>
          <w:tcPr>
            <w:tcW w:w="4071" w:type="dxa"/>
            <w:gridSpan w:val="2"/>
            <w:tcBorders>
              <w:top w:val="single" w:sz="12" w:space="0" w:color="000000"/>
              <w:left w:val="dotted" w:sz="4" w:space="0" w:color="000000"/>
              <w:bottom w:val="dotted" w:sz="4" w:space="0" w:color="000000"/>
              <w:right w:val="nil" w:sz="6" w:space="0" w:color="auto"/>
            </w:tcBorders>
          </w:tcPr>
          <w:p>
            <w:pPr>
              <w:pStyle w:val="TableParagraph"/>
              <w:spacing w:line="240" w:lineRule="auto" w:before="177"/>
              <w:ind w:left="1" w:right="0"/>
              <w:jc w:val="center"/>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490" w:hRule="exact"/>
        </w:trPr>
        <w:tc>
          <w:tcPr>
            <w:tcW w:w="1544" w:type="dxa"/>
            <w:vMerge/>
            <w:tcBorders>
              <w:left w:val="nil" w:sz="6" w:space="0" w:color="auto"/>
              <w:bottom w:val="dotted" w:sz="4" w:space="0" w:color="000000"/>
              <w:right w:val="dotted" w:sz="4" w:space="0" w:color="000000"/>
            </w:tcBorders>
          </w:tcPr>
          <w:p>
            <w:pPr/>
          </w:p>
        </w:tc>
        <w:tc>
          <w:tcPr>
            <w:tcW w:w="20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74"/>
              <w:ind w:left="4"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20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74"/>
              <w:ind w:left="6"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20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74"/>
              <w:ind w:left="9"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203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74"/>
              <w:ind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490" w:hRule="exact"/>
        </w:trPr>
        <w:tc>
          <w:tcPr>
            <w:tcW w:w="154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74"/>
              <w:ind w:left="43"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20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right="122"/>
              <w:jc w:val="right"/>
              <w:rPr>
                <w:rFonts w:ascii="Arial" w:hAnsi="Arial" w:cs="Arial" w:eastAsia="Arial" w:hint="default"/>
                <w:sz w:val="21"/>
                <w:szCs w:val="21"/>
              </w:rPr>
            </w:pPr>
            <w:r>
              <w:rPr>
                <w:rFonts w:ascii="Arial"/>
                <w:spacing w:val="-1"/>
                <w:sz w:val="21"/>
              </w:rPr>
              <w:t>1,024,245,221.81</w:t>
            </w:r>
          </w:p>
        </w:tc>
        <w:tc>
          <w:tcPr>
            <w:tcW w:w="20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right="118"/>
              <w:jc w:val="right"/>
              <w:rPr>
                <w:rFonts w:ascii="Arial" w:hAnsi="Arial" w:cs="Arial" w:eastAsia="Arial" w:hint="default"/>
                <w:sz w:val="21"/>
                <w:szCs w:val="21"/>
              </w:rPr>
            </w:pPr>
            <w:r>
              <w:rPr>
                <w:rFonts w:ascii="Arial"/>
                <w:spacing w:val="-1"/>
                <w:sz w:val="21"/>
              </w:rPr>
              <w:t>683,129,048.93</w:t>
            </w:r>
          </w:p>
        </w:tc>
        <w:tc>
          <w:tcPr>
            <w:tcW w:w="20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right="118"/>
              <w:jc w:val="right"/>
              <w:rPr>
                <w:rFonts w:ascii="Arial" w:hAnsi="Arial" w:cs="Arial" w:eastAsia="Arial" w:hint="default"/>
                <w:sz w:val="21"/>
                <w:szCs w:val="21"/>
              </w:rPr>
            </w:pPr>
            <w:r>
              <w:rPr>
                <w:rFonts w:ascii="Arial"/>
                <w:spacing w:val="-1"/>
                <w:sz w:val="21"/>
              </w:rPr>
              <w:t>799,964,520.52</w:t>
            </w:r>
          </w:p>
        </w:tc>
        <w:tc>
          <w:tcPr>
            <w:tcW w:w="203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right="125"/>
              <w:jc w:val="right"/>
              <w:rPr>
                <w:rFonts w:ascii="Arial" w:hAnsi="Arial" w:cs="Arial" w:eastAsia="Arial" w:hint="default"/>
                <w:sz w:val="21"/>
                <w:szCs w:val="21"/>
              </w:rPr>
            </w:pPr>
            <w:r>
              <w:rPr>
                <w:rFonts w:ascii="Arial"/>
                <w:spacing w:val="-1"/>
                <w:sz w:val="21"/>
              </w:rPr>
              <w:t>459,601,398.37</w:t>
            </w:r>
          </w:p>
        </w:tc>
      </w:tr>
      <w:tr>
        <w:trPr>
          <w:trHeight w:val="490" w:hRule="exact"/>
        </w:trPr>
        <w:tc>
          <w:tcPr>
            <w:tcW w:w="1544"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74"/>
              <w:ind w:left="43"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20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right="121"/>
              <w:jc w:val="right"/>
              <w:rPr>
                <w:rFonts w:ascii="Arial" w:hAnsi="Arial" w:cs="Arial" w:eastAsia="Arial" w:hint="default"/>
                <w:sz w:val="21"/>
                <w:szCs w:val="21"/>
              </w:rPr>
            </w:pPr>
            <w:r>
              <w:rPr>
                <w:rFonts w:ascii="Arial"/>
                <w:spacing w:val="-1"/>
                <w:sz w:val="21"/>
              </w:rPr>
              <w:t>12,289,007.89</w:t>
            </w:r>
          </w:p>
        </w:tc>
        <w:tc>
          <w:tcPr>
            <w:tcW w:w="20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right="118"/>
              <w:jc w:val="right"/>
              <w:rPr>
                <w:rFonts w:ascii="Arial" w:hAnsi="Arial" w:cs="Arial" w:eastAsia="Arial" w:hint="default"/>
                <w:sz w:val="21"/>
                <w:szCs w:val="21"/>
              </w:rPr>
            </w:pPr>
            <w:r>
              <w:rPr>
                <w:rFonts w:ascii="Arial"/>
                <w:spacing w:val="-1"/>
                <w:sz w:val="21"/>
              </w:rPr>
              <w:t>9,524,430.00</w:t>
            </w:r>
          </w:p>
        </w:tc>
        <w:tc>
          <w:tcPr>
            <w:tcW w:w="203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right="119"/>
              <w:jc w:val="right"/>
              <w:rPr>
                <w:rFonts w:ascii="Arial" w:hAnsi="Arial" w:cs="Arial" w:eastAsia="Arial" w:hint="default"/>
                <w:sz w:val="21"/>
                <w:szCs w:val="21"/>
              </w:rPr>
            </w:pPr>
            <w:r>
              <w:rPr>
                <w:rFonts w:ascii="Arial"/>
                <w:spacing w:val="-1"/>
                <w:sz w:val="21"/>
              </w:rPr>
              <w:t>15,146,245.51</w:t>
            </w:r>
          </w:p>
        </w:tc>
        <w:tc>
          <w:tcPr>
            <w:tcW w:w="203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right="125"/>
              <w:jc w:val="right"/>
              <w:rPr>
                <w:rFonts w:ascii="Arial" w:hAnsi="Arial" w:cs="Arial" w:eastAsia="Arial" w:hint="default"/>
                <w:sz w:val="21"/>
                <w:szCs w:val="21"/>
              </w:rPr>
            </w:pPr>
            <w:r>
              <w:rPr>
                <w:rFonts w:ascii="Arial"/>
                <w:spacing w:val="-1"/>
                <w:sz w:val="21"/>
              </w:rPr>
              <w:t>10,045,322.75</w:t>
            </w:r>
          </w:p>
        </w:tc>
      </w:tr>
      <w:tr>
        <w:trPr>
          <w:trHeight w:val="502" w:hRule="exact"/>
        </w:trPr>
        <w:tc>
          <w:tcPr>
            <w:tcW w:w="1544"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74"/>
              <w:ind w:left="2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03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right="123"/>
              <w:jc w:val="right"/>
              <w:rPr>
                <w:rFonts w:ascii="Arial" w:hAnsi="Arial" w:cs="Arial" w:eastAsia="Arial" w:hint="default"/>
                <w:sz w:val="21"/>
                <w:szCs w:val="21"/>
              </w:rPr>
            </w:pPr>
            <w:r>
              <w:rPr>
                <w:rFonts w:ascii="Arial"/>
                <w:spacing w:val="-1"/>
                <w:sz w:val="21"/>
              </w:rPr>
              <w:t>1,036,534,229.70</w:t>
            </w:r>
          </w:p>
        </w:tc>
        <w:tc>
          <w:tcPr>
            <w:tcW w:w="203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right="120"/>
              <w:jc w:val="right"/>
              <w:rPr>
                <w:rFonts w:ascii="Arial" w:hAnsi="Arial" w:cs="Arial" w:eastAsia="Arial" w:hint="default"/>
                <w:sz w:val="21"/>
                <w:szCs w:val="21"/>
              </w:rPr>
            </w:pPr>
            <w:r>
              <w:rPr>
                <w:rFonts w:ascii="Arial"/>
                <w:spacing w:val="-1"/>
                <w:sz w:val="21"/>
              </w:rPr>
              <w:t>692,653,478.93</w:t>
            </w:r>
          </w:p>
        </w:tc>
        <w:tc>
          <w:tcPr>
            <w:tcW w:w="203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right="118"/>
              <w:jc w:val="right"/>
              <w:rPr>
                <w:rFonts w:ascii="Arial" w:hAnsi="Arial" w:cs="Arial" w:eastAsia="Arial" w:hint="default"/>
                <w:sz w:val="21"/>
                <w:szCs w:val="21"/>
              </w:rPr>
            </w:pPr>
            <w:r>
              <w:rPr>
                <w:rFonts w:ascii="Arial"/>
                <w:spacing w:val="-1"/>
                <w:sz w:val="21"/>
              </w:rPr>
              <w:t>815,110,766.03</w:t>
            </w:r>
          </w:p>
        </w:tc>
        <w:tc>
          <w:tcPr>
            <w:tcW w:w="2035"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right="125"/>
              <w:jc w:val="right"/>
              <w:rPr>
                <w:rFonts w:ascii="Arial" w:hAnsi="Arial" w:cs="Arial" w:eastAsia="Arial" w:hint="default"/>
                <w:sz w:val="21"/>
                <w:szCs w:val="21"/>
              </w:rPr>
            </w:pPr>
            <w:r>
              <w:rPr>
                <w:rFonts w:ascii="Arial"/>
                <w:spacing w:val="-1"/>
                <w:sz w:val="21"/>
              </w:rPr>
              <w:t>469,646,721.12</w:t>
            </w:r>
          </w:p>
        </w:tc>
      </w:tr>
    </w:tbl>
    <w:p>
      <w:pPr>
        <w:spacing w:after="0" w:line="240" w:lineRule="auto"/>
        <w:jc w:val="right"/>
        <w:rPr>
          <w:rFonts w:ascii="Arial" w:hAnsi="Arial" w:cs="Arial" w:eastAsia="Arial" w:hint="default"/>
          <w:sz w:val="21"/>
          <w:szCs w:val="21"/>
        </w:rPr>
        <w:sectPr>
          <w:pgSz w:w="11910" w:h="16840"/>
          <w:pgMar w:header="877" w:footer="975" w:top="1100" w:bottom="1160" w:left="960" w:right="960"/>
        </w:sectPr>
      </w:pPr>
    </w:p>
    <w:p>
      <w:pPr>
        <w:spacing w:line="240" w:lineRule="auto" w:before="0"/>
        <w:rPr>
          <w:rFonts w:ascii="宋体" w:hAnsi="宋体" w:cs="宋体" w:eastAsia="宋体" w:hint="default"/>
          <w:b/>
          <w:bCs/>
          <w:sz w:val="20"/>
          <w:szCs w:val="20"/>
        </w:rPr>
      </w:pPr>
    </w:p>
    <w:p>
      <w:pPr>
        <w:pStyle w:val="Heading3"/>
        <w:spacing w:line="240" w:lineRule="auto" w:before="190"/>
        <w:ind w:left="655" w:right="0"/>
        <w:jc w:val="left"/>
        <w:rPr>
          <w:b w:val="0"/>
          <w:bCs w:val="0"/>
        </w:rPr>
      </w:pPr>
      <w:r>
        <w:rPr>
          <w:rFonts w:ascii="Arial" w:hAnsi="Arial" w:cs="Arial" w:eastAsia="Arial" w:hint="default"/>
        </w:rPr>
        <w:t>33</w:t>
      </w:r>
      <w:r>
        <w:rPr/>
        <w:t>、营业税金及附加</w:t>
      </w:r>
      <w:r>
        <w:rPr>
          <w:b w:val="0"/>
          <w:bCs w:val="0"/>
        </w:rPr>
      </w:r>
    </w:p>
    <w:tbl>
      <w:tblPr>
        <w:tblW w:w="0" w:type="auto"/>
        <w:jc w:val="left"/>
        <w:tblInd w:w="115" w:type="dxa"/>
        <w:tblLayout w:type="fixed"/>
        <w:tblCellMar>
          <w:top w:w="0" w:type="dxa"/>
          <w:left w:w="0" w:type="dxa"/>
          <w:bottom w:w="0" w:type="dxa"/>
          <w:right w:w="0" w:type="dxa"/>
        </w:tblCellMar>
        <w:tblLook w:val="01E0"/>
      </w:tblPr>
      <w:tblGrid>
        <w:gridCol w:w="3248"/>
        <w:gridCol w:w="3231"/>
        <w:gridCol w:w="3233"/>
      </w:tblGrid>
      <w:tr>
        <w:trPr>
          <w:trHeight w:val="502" w:hRule="exact"/>
        </w:trPr>
        <w:tc>
          <w:tcPr>
            <w:tcW w:w="3248"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77"/>
              <w:ind w:right="1397"/>
              <w:jc w:val="right"/>
              <w:rPr>
                <w:rFonts w:ascii="宋体" w:hAnsi="宋体" w:cs="宋体" w:eastAsia="宋体" w:hint="default"/>
                <w:sz w:val="21"/>
                <w:szCs w:val="21"/>
              </w:rPr>
            </w:pPr>
            <w:r>
              <w:rPr>
                <w:rFonts w:ascii="宋体" w:hAnsi="宋体" w:cs="宋体" w:eastAsia="宋体" w:hint="default"/>
                <w:sz w:val="21"/>
                <w:szCs w:val="21"/>
              </w:rPr>
              <w:t>项目</w:t>
            </w:r>
          </w:p>
        </w:tc>
        <w:tc>
          <w:tcPr>
            <w:tcW w:w="323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77"/>
              <w:ind w:left="2" w:right="0"/>
              <w:jc w:val="center"/>
              <w:rPr>
                <w:rFonts w:ascii="宋体" w:hAnsi="宋体" w:cs="宋体" w:eastAsia="宋体" w:hint="default"/>
                <w:sz w:val="21"/>
                <w:szCs w:val="21"/>
              </w:rPr>
            </w:pPr>
            <w:r>
              <w:rPr>
                <w:rFonts w:ascii="宋体" w:hAnsi="宋体" w:cs="宋体" w:eastAsia="宋体" w:hint="default"/>
                <w:sz w:val="21"/>
                <w:szCs w:val="21"/>
              </w:rPr>
              <w:t>本年发生数</w:t>
            </w:r>
          </w:p>
        </w:tc>
        <w:tc>
          <w:tcPr>
            <w:tcW w:w="3233"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77"/>
              <w:ind w:right="3"/>
              <w:jc w:val="center"/>
              <w:rPr>
                <w:rFonts w:ascii="宋体" w:hAnsi="宋体" w:cs="宋体" w:eastAsia="宋体" w:hint="default"/>
                <w:sz w:val="21"/>
                <w:szCs w:val="21"/>
              </w:rPr>
            </w:pPr>
            <w:r>
              <w:rPr>
                <w:rFonts w:ascii="宋体" w:hAnsi="宋体" w:cs="宋体" w:eastAsia="宋体" w:hint="default"/>
                <w:sz w:val="21"/>
                <w:szCs w:val="21"/>
              </w:rPr>
              <w:t>上年发生数</w:t>
            </w:r>
          </w:p>
        </w:tc>
      </w:tr>
      <w:tr>
        <w:trPr>
          <w:trHeight w:val="490" w:hRule="exact"/>
        </w:trPr>
        <w:tc>
          <w:tcPr>
            <w:tcW w:w="32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74"/>
              <w:ind w:left="43"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2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right="20"/>
              <w:jc w:val="right"/>
              <w:rPr>
                <w:rFonts w:ascii="Arial" w:hAnsi="Arial" w:cs="Arial" w:eastAsia="Arial" w:hint="default"/>
                <w:sz w:val="21"/>
                <w:szCs w:val="21"/>
              </w:rPr>
            </w:pPr>
            <w:r>
              <w:rPr>
                <w:rFonts w:ascii="Arial"/>
                <w:spacing w:val="-1"/>
                <w:sz w:val="21"/>
              </w:rPr>
              <w:t>51,226,031.35</w:t>
            </w:r>
          </w:p>
        </w:tc>
        <w:tc>
          <w:tcPr>
            <w:tcW w:w="32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right="27"/>
              <w:jc w:val="right"/>
              <w:rPr>
                <w:rFonts w:ascii="Arial" w:hAnsi="Arial" w:cs="Arial" w:eastAsia="Arial" w:hint="default"/>
                <w:sz w:val="21"/>
                <w:szCs w:val="21"/>
              </w:rPr>
            </w:pPr>
            <w:r>
              <w:rPr>
                <w:rFonts w:ascii="Arial"/>
                <w:spacing w:val="-1"/>
                <w:sz w:val="21"/>
              </w:rPr>
              <w:t>40,937,342.15</w:t>
            </w:r>
          </w:p>
        </w:tc>
      </w:tr>
      <w:tr>
        <w:trPr>
          <w:trHeight w:val="490" w:hRule="exact"/>
        </w:trPr>
        <w:tc>
          <w:tcPr>
            <w:tcW w:w="32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74"/>
              <w:ind w:left="43"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2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right="19"/>
              <w:jc w:val="right"/>
              <w:rPr>
                <w:rFonts w:ascii="Arial" w:hAnsi="Arial" w:cs="Arial" w:eastAsia="Arial" w:hint="default"/>
                <w:sz w:val="21"/>
                <w:szCs w:val="21"/>
              </w:rPr>
            </w:pPr>
            <w:r>
              <w:rPr>
                <w:rFonts w:ascii="Arial"/>
                <w:spacing w:val="-1"/>
                <w:sz w:val="21"/>
              </w:rPr>
              <w:t>3,519,528.17</w:t>
            </w:r>
          </w:p>
        </w:tc>
        <w:tc>
          <w:tcPr>
            <w:tcW w:w="32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right="27"/>
              <w:jc w:val="right"/>
              <w:rPr>
                <w:rFonts w:ascii="Arial" w:hAnsi="Arial" w:cs="Arial" w:eastAsia="Arial" w:hint="default"/>
                <w:sz w:val="21"/>
                <w:szCs w:val="21"/>
              </w:rPr>
            </w:pPr>
            <w:r>
              <w:rPr>
                <w:rFonts w:ascii="Arial"/>
                <w:spacing w:val="-1"/>
                <w:sz w:val="21"/>
              </w:rPr>
              <w:t>2,680,924.29</w:t>
            </w:r>
          </w:p>
        </w:tc>
      </w:tr>
      <w:tr>
        <w:trPr>
          <w:trHeight w:val="490" w:hRule="exact"/>
        </w:trPr>
        <w:tc>
          <w:tcPr>
            <w:tcW w:w="32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74"/>
              <w:ind w:left="43"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2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right="19"/>
              <w:jc w:val="right"/>
              <w:rPr>
                <w:rFonts w:ascii="Arial" w:hAnsi="Arial" w:cs="Arial" w:eastAsia="Arial" w:hint="default"/>
                <w:sz w:val="21"/>
                <w:szCs w:val="21"/>
              </w:rPr>
            </w:pPr>
            <w:r>
              <w:rPr>
                <w:rFonts w:ascii="Arial"/>
                <w:spacing w:val="-1"/>
                <w:sz w:val="21"/>
              </w:rPr>
              <w:t>2,571,848.06</w:t>
            </w:r>
          </w:p>
        </w:tc>
        <w:tc>
          <w:tcPr>
            <w:tcW w:w="32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right="27"/>
              <w:jc w:val="right"/>
              <w:rPr>
                <w:rFonts w:ascii="Arial" w:hAnsi="Arial" w:cs="Arial" w:eastAsia="Arial" w:hint="default"/>
                <w:sz w:val="21"/>
                <w:szCs w:val="21"/>
              </w:rPr>
            </w:pPr>
            <w:r>
              <w:rPr>
                <w:rFonts w:ascii="Arial"/>
                <w:spacing w:val="-1"/>
                <w:sz w:val="21"/>
              </w:rPr>
              <w:t>2,006,515.20</w:t>
            </w:r>
          </w:p>
        </w:tc>
      </w:tr>
      <w:tr>
        <w:trPr>
          <w:trHeight w:val="490" w:hRule="exact"/>
        </w:trPr>
        <w:tc>
          <w:tcPr>
            <w:tcW w:w="32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74"/>
              <w:ind w:left="43" w:right="0"/>
              <w:jc w:val="left"/>
              <w:rPr>
                <w:rFonts w:ascii="宋体" w:hAnsi="宋体" w:cs="宋体" w:eastAsia="宋体" w:hint="default"/>
                <w:sz w:val="21"/>
                <w:szCs w:val="21"/>
              </w:rPr>
            </w:pPr>
            <w:r>
              <w:rPr>
                <w:rFonts w:ascii="宋体" w:hAnsi="宋体" w:cs="宋体" w:eastAsia="宋体" w:hint="default"/>
                <w:sz w:val="21"/>
                <w:szCs w:val="21"/>
              </w:rPr>
              <w:t>土地增值税</w:t>
            </w:r>
          </w:p>
        </w:tc>
        <w:tc>
          <w:tcPr>
            <w:tcW w:w="32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right="20"/>
              <w:jc w:val="right"/>
              <w:rPr>
                <w:rFonts w:ascii="Arial" w:hAnsi="Arial" w:cs="Arial" w:eastAsia="Arial" w:hint="default"/>
                <w:sz w:val="21"/>
                <w:szCs w:val="21"/>
              </w:rPr>
            </w:pPr>
            <w:r>
              <w:rPr>
                <w:rFonts w:ascii="Arial"/>
                <w:spacing w:val="-1"/>
                <w:sz w:val="21"/>
              </w:rPr>
              <w:t>44,188,902.42</w:t>
            </w:r>
          </w:p>
        </w:tc>
        <w:tc>
          <w:tcPr>
            <w:tcW w:w="32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right="27"/>
              <w:jc w:val="right"/>
              <w:rPr>
                <w:rFonts w:ascii="Arial" w:hAnsi="Arial" w:cs="Arial" w:eastAsia="Arial" w:hint="default"/>
                <w:sz w:val="21"/>
                <w:szCs w:val="21"/>
              </w:rPr>
            </w:pPr>
            <w:r>
              <w:rPr>
                <w:rFonts w:ascii="Arial"/>
                <w:spacing w:val="-1"/>
                <w:sz w:val="21"/>
              </w:rPr>
              <w:t>19,893,259.31</w:t>
            </w:r>
          </w:p>
        </w:tc>
      </w:tr>
      <w:tr>
        <w:trPr>
          <w:trHeight w:val="490" w:hRule="exact"/>
        </w:trPr>
        <w:tc>
          <w:tcPr>
            <w:tcW w:w="32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74"/>
              <w:ind w:left="4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2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right="19"/>
              <w:jc w:val="right"/>
              <w:rPr>
                <w:rFonts w:ascii="Arial" w:hAnsi="Arial" w:cs="Arial" w:eastAsia="Arial" w:hint="default"/>
                <w:sz w:val="21"/>
                <w:szCs w:val="21"/>
              </w:rPr>
            </w:pPr>
            <w:r>
              <w:rPr>
                <w:rFonts w:ascii="Arial"/>
                <w:spacing w:val="-1"/>
                <w:sz w:val="21"/>
              </w:rPr>
              <w:t>2,239,126.39</w:t>
            </w:r>
          </w:p>
        </w:tc>
        <w:tc>
          <w:tcPr>
            <w:tcW w:w="32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right="27"/>
              <w:jc w:val="right"/>
              <w:rPr>
                <w:rFonts w:ascii="Arial" w:hAnsi="Arial" w:cs="Arial" w:eastAsia="Arial" w:hint="default"/>
                <w:sz w:val="21"/>
                <w:szCs w:val="21"/>
              </w:rPr>
            </w:pPr>
            <w:r>
              <w:rPr>
                <w:rFonts w:ascii="Arial"/>
                <w:spacing w:val="-1"/>
                <w:sz w:val="21"/>
              </w:rPr>
              <w:t>4,324,790.57</w:t>
            </w:r>
          </w:p>
        </w:tc>
      </w:tr>
      <w:tr>
        <w:trPr>
          <w:trHeight w:val="502" w:hRule="exact"/>
        </w:trPr>
        <w:tc>
          <w:tcPr>
            <w:tcW w:w="3248"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77"/>
              <w:ind w:right="1397"/>
              <w:jc w:val="right"/>
              <w:rPr>
                <w:rFonts w:ascii="宋体" w:hAnsi="宋体" w:cs="宋体" w:eastAsia="宋体" w:hint="default"/>
                <w:sz w:val="21"/>
                <w:szCs w:val="21"/>
              </w:rPr>
            </w:pPr>
            <w:r>
              <w:rPr>
                <w:rFonts w:ascii="宋体" w:hAnsi="宋体" w:cs="宋体" w:eastAsia="宋体" w:hint="default"/>
                <w:sz w:val="21"/>
                <w:szCs w:val="21"/>
              </w:rPr>
              <w:t>合计</w:t>
            </w:r>
          </w:p>
        </w:tc>
        <w:tc>
          <w:tcPr>
            <w:tcW w:w="323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20"/>
              <w:jc w:val="right"/>
              <w:rPr>
                <w:rFonts w:ascii="Arial" w:hAnsi="Arial" w:cs="Arial" w:eastAsia="Arial" w:hint="default"/>
                <w:sz w:val="21"/>
                <w:szCs w:val="21"/>
              </w:rPr>
            </w:pPr>
            <w:r>
              <w:rPr>
                <w:rFonts w:ascii="Arial"/>
                <w:spacing w:val="-1"/>
                <w:sz w:val="21"/>
              </w:rPr>
              <w:t>103,745,436.39</w:t>
            </w:r>
          </w:p>
        </w:tc>
        <w:tc>
          <w:tcPr>
            <w:tcW w:w="3233"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27"/>
              <w:jc w:val="right"/>
              <w:rPr>
                <w:rFonts w:ascii="Arial" w:hAnsi="Arial" w:cs="Arial" w:eastAsia="Arial" w:hint="default"/>
                <w:sz w:val="21"/>
                <w:szCs w:val="21"/>
              </w:rPr>
            </w:pPr>
            <w:r>
              <w:rPr>
                <w:rFonts w:ascii="Arial"/>
                <w:spacing w:val="-1"/>
                <w:sz w:val="21"/>
              </w:rPr>
              <w:t>69,842,831.52</w:t>
            </w:r>
          </w:p>
        </w:tc>
      </w:tr>
    </w:tbl>
    <w:p>
      <w:pPr>
        <w:spacing w:line="240" w:lineRule="auto" w:before="5"/>
        <w:rPr>
          <w:rFonts w:ascii="宋体" w:hAnsi="宋体" w:cs="宋体" w:eastAsia="宋体" w:hint="default"/>
          <w:b/>
          <w:bCs/>
          <w:sz w:val="9"/>
          <w:szCs w:val="9"/>
        </w:rPr>
      </w:pPr>
    </w:p>
    <w:p>
      <w:pPr>
        <w:pStyle w:val="BodyText"/>
        <w:spacing w:line="348" w:lineRule="auto"/>
        <w:ind w:left="172" w:right="164" w:firstLine="480"/>
        <w:jc w:val="left"/>
      </w:pPr>
      <w:r>
        <w:rPr/>
        <w:t>注：①营业税金及附加本年较上年增加</w:t>
      </w:r>
      <w:r>
        <w:rPr>
          <w:spacing w:val="-53"/>
        </w:rPr>
        <w:t> </w:t>
      </w:r>
      <w:r>
        <w:rPr>
          <w:rFonts w:ascii="Arial" w:hAnsi="Arial" w:cs="Arial" w:eastAsia="Arial" w:hint="default"/>
        </w:rPr>
        <w:t>3,390.26</w:t>
      </w:r>
      <w:r>
        <w:rPr>
          <w:rFonts w:ascii="Arial" w:hAnsi="Arial" w:cs="Arial" w:eastAsia="Arial" w:hint="default"/>
          <w:spacing w:val="2"/>
        </w:rPr>
        <w:t> </w:t>
      </w:r>
      <w:r>
        <w:rPr/>
        <w:t>万元，增幅</w:t>
      </w:r>
      <w:r>
        <w:rPr>
          <w:spacing w:val="-54"/>
        </w:rPr>
        <w:t> </w:t>
      </w:r>
      <w:r>
        <w:rPr>
          <w:rFonts w:ascii="Arial" w:hAnsi="Arial" w:cs="Arial" w:eastAsia="Arial" w:hint="default"/>
        </w:rPr>
        <w:t>48.54%</w:t>
      </w:r>
      <w:r>
        <w:rPr/>
        <w:t>，系因收入增加导 致相应的税金增加。</w:t>
      </w:r>
    </w:p>
    <w:p>
      <w:pPr>
        <w:pStyle w:val="BodyText"/>
        <w:spacing w:line="240" w:lineRule="auto" w:before="58"/>
        <w:ind w:left="653" w:right="0"/>
        <w:jc w:val="left"/>
      </w:pPr>
      <w:r>
        <w:rPr/>
        <w:t>②各项营业税金及附加的计缴标准详见附注五、税项。</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5"/>
          <w:szCs w:val="25"/>
        </w:rPr>
      </w:pPr>
    </w:p>
    <w:p>
      <w:pPr>
        <w:pStyle w:val="Heading3"/>
        <w:spacing w:line="240" w:lineRule="auto"/>
        <w:ind w:left="655" w:right="0"/>
        <w:jc w:val="left"/>
        <w:rPr>
          <w:b w:val="0"/>
          <w:bCs w:val="0"/>
        </w:rPr>
      </w:pPr>
      <w:r>
        <w:rPr>
          <w:rFonts w:ascii="Arial" w:hAnsi="Arial" w:cs="Arial" w:eastAsia="Arial" w:hint="default"/>
        </w:rPr>
        <w:t>34</w:t>
      </w:r>
      <w:r>
        <w:rPr/>
        <w:t>、销售费用</w:t>
      </w:r>
      <w:r>
        <w:rPr>
          <w:b w:val="0"/>
          <w:bCs w:val="0"/>
        </w:rPr>
      </w:r>
    </w:p>
    <w:tbl>
      <w:tblPr>
        <w:tblW w:w="0" w:type="auto"/>
        <w:jc w:val="left"/>
        <w:tblInd w:w="115" w:type="dxa"/>
        <w:tblLayout w:type="fixed"/>
        <w:tblCellMar>
          <w:top w:w="0" w:type="dxa"/>
          <w:left w:w="0" w:type="dxa"/>
          <w:bottom w:w="0" w:type="dxa"/>
          <w:right w:w="0" w:type="dxa"/>
        </w:tblCellMar>
        <w:tblLook w:val="01E0"/>
      </w:tblPr>
      <w:tblGrid>
        <w:gridCol w:w="3248"/>
        <w:gridCol w:w="3231"/>
        <w:gridCol w:w="3233"/>
      </w:tblGrid>
      <w:tr>
        <w:trPr>
          <w:trHeight w:val="502" w:hRule="exact"/>
        </w:trPr>
        <w:tc>
          <w:tcPr>
            <w:tcW w:w="3248"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77"/>
              <w:ind w:right="1397"/>
              <w:jc w:val="right"/>
              <w:rPr>
                <w:rFonts w:ascii="宋体" w:hAnsi="宋体" w:cs="宋体" w:eastAsia="宋体" w:hint="default"/>
                <w:sz w:val="21"/>
                <w:szCs w:val="21"/>
              </w:rPr>
            </w:pPr>
            <w:r>
              <w:rPr>
                <w:rFonts w:ascii="宋体" w:hAnsi="宋体" w:cs="宋体" w:eastAsia="宋体" w:hint="default"/>
                <w:sz w:val="21"/>
                <w:szCs w:val="21"/>
              </w:rPr>
              <w:t>项目</w:t>
            </w:r>
          </w:p>
        </w:tc>
        <w:tc>
          <w:tcPr>
            <w:tcW w:w="323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77"/>
              <w:ind w:left="2" w:right="0"/>
              <w:jc w:val="center"/>
              <w:rPr>
                <w:rFonts w:ascii="宋体" w:hAnsi="宋体" w:cs="宋体" w:eastAsia="宋体" w:hint="default"/>
                <w:sz w:val="21"/>
                <w:szCs w:val="21"/>
              </w:rPr>
            </w:pPr>
            <w:r>
              <w:rPr>
                <w:rFonts w:ascii="宋体" w:hAnsi="宋体" w:cs="宋体" w:eastAsia="宋体" w:hint="default"/>
                <w:sz w:val="21"/>
                <w:szCs w:val="21"/>
              </w:rPr>
              <w:t>本年发生数</w:t>
            </w:r>
          </w:p>
        </w:tc>
        <w:tc>
          <w:tcPr>
            <w:tcW w:w="3233"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77"/>
              <w:ind w:right="3"/>
              <w:jc w:val="center"/>
              <w:rPr>
                <w:rFonts w:ascii="宋体" w:hAnsi="宋体" w:cs="宋体" w:eastAsia="宋体" w:hint="default"/>
                <w:sz w:val="21"/>
                <w:szCs w:val="21"/>
              </w:rPr>
            </w:pPr>
            <w:r>
              <w:rPr>
                <w:rFonts w:ascii="宋体" w:hAnsi="宋体" w:cs="宋体" w:eastAsia="宋体" w:hint="default"/>
                <w:sz w:val="21"/>
                <w:szCs w:val="21"/>
              </w:rPr>
              <w:t>上年发生数</w:t>
            </w:r>
          </w:p>
        </w:tc>
      </w:tr>
      <w:tr>
        <w:trPr>
          <w:trHeight w:val="490" w:hRule="exact"/>
        </w:trPr>
        <w:tc>
          <w:tcPr>
            <w:tcW w:w="32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75"/>
              <w:ind w:left="43" w:right="0"/>
              <w:jc w:val="left"/>
              <w:rPr>
                <w:rFonts w:ascii="宋体" w:hAnsi="宋体" w:cs="宋体" w:eastAsia="宋体" w:hint="default"/>
                <w:sz w:val="21"/>
                <w:szCs w:val="21"/>
              </w:rPr>
            </w:pPr>
            <w:r>
              <w:rPr>
                <w:rFonts w:ascii="宋体" w:hAnsi="宋体" w:cs="宋体" w:eastAsia="宋体" w:hint="default"/>
                <w:sz w:val="21"/>
                <w:szCs w:val="21"/>
              </w:rPr>
              <w:t>人工成本</w:t>
            </w:r>
          </w:p>
        </w:tc>
        <w:tc>
          <w:tcPr>
            <w:tcW w:w="32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right="19"/>
              <w:jc w:val="right"/>
              <w:rPr>
                <w:rFonts w:ascii="Arial" w:hAnsi="Arial" w:cs="Arial" w:eastAsia="Arial" w:hint="default"/>
                <w:sz w:val="21"/>
                <w:szCs w:val="21"/>
              </w:rPr>
            </w:pPr>
            <w:r>
              <w:rPr>
                <w:rFonts w:ascii="Arial"/>
                <w:spacing w:val="-1"/>
                <w:sz w:val="21"/>
              </w:rPr>
              <w:t>6,140,630.80</w:t>
            </w:r>
          </w:p>
        </w:tc>
        <w:tc>
          <w:tcPr>
            <w:tcW w:w="32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right="24"/>
              <w:jc w:val="right"/>
              <w:rPr>
                <w:rFonts w:ascii="Arial" w:hAnsi="Arial" w:cs="Arial" w:eastAsia="Arial" w:hint="default"/>
                <w:sz w:val="21"/>
                <w:szCs w:val="21"/>
              </w:rPr>
            </w:pPr>
            <w:r>
              <w:rPr>
                <w:rFonts w:ascii="Arial"/>
                <w:spacing w:val="-1"/>
                <w:sz w:val="21"/>
              </w:rPr>
              <w:t>4,669,140.79</w:t>
            </w:r>
          </w:p>
        </w:tc>
      </w:tr>
      <w:tr>
        <w:trPr>
          <w:trHeight w:val="490" w:hRule="exact"/>
        </w:trPr>
        <w:tc>
          <w:tcPr>
            <w:tcW w:w="32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74"/>
              <w:ind w:left="43" w:right="0"/>
              <w:jc w:val="left"/>
              <w:rPr>
                <w:rFonts w:ascii="宋体" w:hAnsi="宋体" w:cs="宋体" w:eastAsia="宋体" w:hint="default"/>
                <w:sz w:val="21"/>
                <w:szCs w:val="21"/>
              </w:rPr>
            </w:pPr>
            <w:r>
              <w:rPr>
                <w:rFonts w:ascii="宋体" w:hAnsi="宋体" w:cs="宋体" w:eastAsia="宋体" w:hint="default"/>
                <w:sz w:val="21"/>
                <w:szCs w:val="21"/>
              </w:rPr>
              <w:t>行政办公费</w:t>
            </w:r>
          </w:p>
        </w:tc>
        <w:tc>
          <w:tcPr>
            <w:tcW w:w="32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right="19"/>
              <w:jc w:val="right"/>
              <w:rPr>
                <w:rFonts w:ascii="Arial" w:hAnsi="Arial" w:cs="Arial" w:eastAsia="Arial" w:hint="default"/>
                <w:sz w:val="21"/>
                <w:szCs w:val="21"/>
              </w:rPr>
            </w:pPr>
            <w:r>
              <w:rPr>
                <w:rFonts w:ascii="Arial"/>
                <w:spacing w:val="-1"/>
                <w:sz w:val="21"/>
              </w:rPr>
              <w:t>2,143,125.03</w:t>
            </w:r>
          </w:p>
        </w:tc>
        <w:tc>
          <w:tcPr>
            <w:tcW w:w="32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right="24"/>
              <w:jc w:val="right"/>
              <w:rPr>
                <w:rFonts w:ascii="Arial" w:hAnsi="Arial" w:cs="Arial" w:eastAsia="Arial" w:hint="default"/>
                <w:sz w:val="21"/>
                <w:szCs w:val="21"/>
              </w:rPr>
            </w:pPr>
            <w:r>
              <w:rPr>
                <w:rFonts w:ascii="Arial"/>
                <w:spacing w:val="-1"/>
                <w:sz w:val="21"/>
              </w:rPr>
              <w:t>2,179,370.21</w:t>
            </w:r>
          </w:p>
        </w:tc>
      </w:tr>
      <w:tr>
        <w:trPr>
          <w:trHeight w:val="490" w:hRule="exact"/>
        </w:trPr>
        <w:tc>
          <w:tcPr>
            <w:tcW w:w="32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74"/>
              <w:ind w:left="43" w:right="0"/>
              <w:jc w:val="left"/>
              <w:rPr>
                <w:rFonts w:ascii="宋体" w:hAnsi="宋体" w:cs="宋体" w:eastAsia="宋体" w:hint="default"/>
                <w:sz w:val="21"/>
                <w:szCs w:val="21"/>
              </w:rPr>
            </w:pPr>
            <w:r>
              <w:rPr>
                <w:rFonts w:ascii="宋体" w:hAnsi="宋体" w:cs="宋体" w:eastAsia="宋体" w:hint="default"/>
                <w:sz w:val="21"/>
                <w:szCs w:val="21"/>
              </w:rPr>
              <w:t>推广活动费</w:t>
            </w:r>
          </w:p>
        </w:tc>
        <w:tc>
          <w:tcPr>
            <w:tcW w:w="32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right="20"/>
              <w:jc w:val="right"/>
              <w:rPr>
                <w:rFonts w:ascii="Arial" w:hAnsi="Arial" w:cs="Arial" w:eastAsia="Arial" w:hint="default"/>
                <w:sz w:val="21"/>
                <w:szCs w:val="21"/>
              </w:rPr>
            </w:pPr>
            <w:r>
              <w:rPr>
                <w:rFonts w:ascii="Arial"/>
                <w:spacing w:val="-1"/>
                <w:sz w:val="21"/>
              </w:rPr>
              <w:t>13,795,537.81</w:t>
            </w:r>
          </w:p>
        </w:tc>
        <w:tc>
          <w:tcPr>
            <w:tcW w:w="32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right="24"/>
              <w:jc w:val="right"/>
              <w:rPr>
                <w:rFonts w:ascii="Arial" w:hAnsi="Arial" w:cs="Arial" w:eastAsia="Arial" w:hint="default"/>
                <w:sz w:val="21"/>
                <w:szCs w:val="21"/>
              </w:rPr>
            </w:pPr>
            <w:r>
              <w:rPr>
                <w:rFonts w:ascii="Arial"/>
                <w:spacing w:val="-1"/>
                <w:sz w:val="21"/>
              </w:rPr>
              <w:t>11,763,973.57</w:t>
            </w:r>
          </w:p>
        </w:tc>
      </w:tr>
      <w:tr>
        <w:trPr>
          <w:trHeight w:val="490" w:hRule="exact"/>
        </w:trPr>
        <w:tc>
          <w:tcPr>
            <w:tcW w:w="32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74"/>
              <w:ind w:left="43" w:right="0"/>
              <w:jc w:val="left"/>
              <w:rPr>
                <w:rFonts w:ascii="宋体" w:hAnsi="宋体" w:cs="宋体" w:eastAsia="宋体" w:hint="default"/>
                <w:sz w:val="21"/>
                <w:szCs w:val="21"/>
              </w:rPr>
            </w:pPr>
            <w:r>
              <w:rPr>
                <w:rFonts w:ascii="宋体" w:hAnsi="宋体" w:cs="宋体" w:eastAsia="宋体" w:hint="default"/>
                <w:sz w:val="21"/>
                <w:szCs w:val="21"/>
              </w:rPr>
              <w:t>媒介广告费</w:t>
            </w:r>
          </w:p>
        </w:tc>
        <w:tc>
          <w:tcPr>
            <w:tcW w:w="32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right="20"/>
              <w:jc w:val="right"/>
              <w:rPr>
                <w:rFonts w:ascii="Arial" w:hAnsi="Arial" w:cs="Arial" w:eastAsia="Arial" w:hint="default"/>
                <w:sz w:val="21"/>
                <w:szCs w:val="21"/>
              </w:rPr>
            </w:pPr>
            <w:r>
              <w:rPr>
                <w:rFonts w:ascii="Arial"/>
                <w:spacing w:val="-1"/>
                <w:sz w:val="21"/>
              </w:rPr>
              <w:t>24,570,216.60</w:t>
            </w:r>
          </w:p>
        </w:tc>
        <w:tc>
          <w:tcPr>
            <w:tcW w:w="32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right="24"/>
              <w:jc w:val="right"/>
              <w:rPr>
                <w:rFonts w:ascii="Arial" w:hAnsi="Arial" w:cs="Arial" w:eastAsia="Arial" w:hint="default"/>
                <w:sz w:val="21"/>
                <w:szCs w:val="21"/>
              </w:rPr>
            </w:pPr>
            <w:r>
              <w:rPr>
                <w:rFonts w:ascii="Arial"/>
                <w:spacing w:val="-1"/>
                <w:sz w:val="21"/>
              </w:rPr>
              <w:t>20,613,218.04</w:t>
            </w:r>
          </w:p>
        </w:tc>
      </w:tr>
      <w:tr>
        <w:trPr>
          <w:trHeight w:val="490" w:hRule="exact"/>
        </w:trPr>
        <w:tc>
          <w:tcPr>
            <w:tcW w:w="32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74"/>
              <w:ind w:left="43" w:right="0"/>
              <w:jc w:val="left"/>
              <w:rPr>
                <w:rFonts w:ascii="宋体" w:hAnsi="宋体" w:cs="宋体" w:eastAsia="宋体" w:hint="default"/>
                <w:sz w:val="21"/>
                <w:szCs w:val="21"/>
              </w:rPr>
            </w:pPr>
            <w:r>
              <w:rPr>
                <w:rFonts w:ascii="宋体" w:hAnsi="宋体" w:cs="宋体" w:eastAsia="宋体" w:hint="default"/>
                <w:sz w:val="21"/>
                <w:szCs w:val="21"/>
              </w:rPr>
              <w:t>销售代理费</w:t>
            </w:r>
          </w:p>
        </w:tc>
        <w:tc>
          <w:tcPr>
            <w:tcW w:w="32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right="19"/>
              <w:jc w:val="right"/>
              <w:rPr>
                <w:rFonts w:ascii="Arial" w:hAnsi="Arial" w:cs="Arial" w:eastAsia="Arial" w:hint="default"/>
                <w:sz w:val="21"/>
                <w:szCs w:val="21"/>
              </w:rPr>
            </w:pPr>
            <w:r>
              <w:rPr>
                <w:rFonts w:ascii="Arial"/>
                <w:spacing w:val="-1"/>
                <w:sz w:val="21"/>
              </w:rPr>
              <w:t>7,110,457.59</w:t>
            </w:r>
          </w:p>
        </w:tc>
        <w:tc>
          <w:tcPr>
            <w:tcW w:w="32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right="24"/>
              <w:jc w:val="right"/>
              <w:rPr>
                <w:rFonts w:ascii="Arial" w:hAnsi="Arial" w:cs="Arial" w:eastAsia="Arial" w:hint="default"/>
                <w:sz w:val="21"/>
                <w:szCs w:val="21"/>
              </w:rPr>
            </w:pPr>
            <w:r>
              <w:rPr>
                <w:rFonts w:ascii="Arial"/>
                <w:spacing w:val="-1"/>
                <w:sz w:val="21"/>
              </w:rPr>
              <w:t>8,304,039.08</w:t>
            </w:r>
          </w:p>
        </w:tc>
      </w:tr>
      <w:tr>
        <w:trPr>
          <w:trHeight w:val="492" w:hRule="exact"/>
        </w:trPr>
        <w:tc>
          <w:tcPr>
            <w:tcW w:w="32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77"/>
              <w:ind w:left="4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2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19"/>
              <w:jc w:val="right"/>
              <w:rPr>
                <w:rFonts w:ascii="Arial" w:hAnsi="Arial" w:cs="Arial" w:eastAsia="Arial" w:hint="default"/>
                <w:sz w:val="21"/>
                <w:szCs w:val="21"/>
              </w:rPr>
            </w:pPr>
            <w:r>
              <w:rPr>
                <w:rFonts w:ascii="Arial"/>
                <w:spacing w:val="-1"/>
                <w:sz w:val="21"/>
              </w:rPr>
              <w:t>2,860,466.00</w:t>
            </w:r>
          </w:p>
        </w:tc>
        <w:tc>
          <w:tcPr>
            <w:tcW w:w="32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24"/>
              <w:jc w:val="right"/>
              <w:rPr>
                <w:rFonts w:ascii="Arial" w:hAnsi="Arial" w:cs="Arial" w:eastAsia="Arial" w:hint="default"/>
                <w:sz w:val="21"/>
                <w:szCs w:val="21"/>
              </w:rPr>
            </w:pPr>
            <w:r>
              <w:rPr>
                <w:rFonts w:ascii="Arial"/>
                <w:spacing w:val="-1"/>
                <w:sz w:val="21"/>
              </w:rPr>
              <w:t>525,359.29</w:t>
            </w:r>
          </w:p>
        </w:tc>
      </w:tr>
      <w:tr>
        <w:trPr>
          <w:trHeight w:val="499" w:hRule="exact"/>
        </w:trPr>
        <w:tc>
          <w:tcPr>
            <w:tcW w:w="3248"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74"/>
              <w:ind w:right="1397"/>
              <w:jc w:val="right"/>
              <w:rPr>
                <w:rFonts w:ascii="宋体" w:hAnsi="宋体" w:cs="宋体" w:eastAsia="宋体" w:hint="default"/>
                <w:sz w:val="21"/>
                <w:szCs w:val="21"/>
              </w:rPr>
            </w:pPr>
            <w:r>
              <w:rPr>
                <w:rFonts w:ascii="宋体" w:hAnsi="宋体" w:cs="宋体" w:eastAsia="宋体" w:hint="default"/>
                <w:sz w:val="21"/>
                <w:szCs w:val="21"/>
              </w:rPr>
              <w:t>合计</w:t>
            </w:r>
          </w:p>
        </w:tc>
        <w:tc>
          <w:tcPr>
            <w:tcW w:w="323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right="20"/>
              <w:jc w:val="right"/>
              <w:rPr>
                <w:rFonts w:ascii="Arial" w:hAnsi="Arial" w:cs="Arial" w:eastAsia="Arial" w:hint="default"/>
                <w:sz w:val="21"/>
                <w:szCs w:val="21"/>
              </w:rPr>
            </w:pPr>
            <w:r>
              <w:rPr>
                <w:rFonts w:ascii="Arial"/>
                <w:spacing w:val="-1"/>
                <w:sz w:val="21"/>
              </w:rPr>
              <w:t>56,620,433.83</w:t>
            </w:r>
          </w:p>
        </w:tc>
        <w:tc>
          <w:tcPr>
            <w:tcW w:w="3233"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3"/>
              <w:ind w:right="0"/>
              <w:jc w:val="left"/>
              <w:rPr>
                <w:rFonts w:ascii="宋体" w:hAnsi="宋体" w:cs="宋体" w:eastAsia="宋体" w:hint="default"/>
                <w:b/>
                <w:bCs/>
                <w:sz w:val="17"/>
                <w:szCs w:val="17"/>
              </w:rPr>
            </w:pPr>
          </w:p>
          <w:p>
            <w:pPr>
              <w:pStyle w:val="TableParagraph"/>
              <w:spacing w:line="240" w:lineRule="auto"/>
              <w:ind w:right="27"/>
              <w:jc w:val="right"/>
              <w:rPr>
                <w:rFonts w:ascii="Arial" w:hAnsi="Arial" w:cs="Arial" w:eastAsia="Arial" w:hint="default"/>
                <w:sz w:val="21"/>
                <w:szCs w:val="21"/>
              </w:rPr>
            </w:pPr>
            <w:r>
              <w:rPr>
                <w:rFonts w:ascii="Arial"/>
                <w:spacing w:val="-1"/>
                <w:sz w:val="21"/>
              </w:rPr>
              <w:t>48,055,100.98</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Heading3"/>
        <w:spacing w:line="240" w:lineRule="auto" w:before="185"/>
        <w:ind w:left="655" w:right="0"/>
        <w:jc w:val="left"/>
        <w:rPr>
          <w:b w:val="0"/>
          <w:bCs w:val="0"/>
        </w:rPr>
      </w:pPr>
      <w:r>
        <w:rPr>
          <w:rFonts w:ascii="Arial" w:hAnsi="Arial" w:cs="Arial" w:eastAsia="Arial" w:hint="default"/>
        </w:rPr>
        <w:t>35</w:t>
      </w:r>
      <w:r>
        <w:rPr/>
        <w:t>、管理费用</w:t>
      </w:r>
      <w:r>
        <w:rPr>
          <w:b w:val="0"/>
          <w:bCs w:val="0"/>
        </w:rPr>
      </w:r>
    </w:p>
    <w:tbl>
      <w:tblPr>
        <w:tblW w:w="0" w:type="auto"/>
        <w:jc w:val="left"/>
        <w:tblInd w:w="115" w:type="dxa"/>
        <w:tblLayout w:type="fixed"/>
        <w:tblCellMar>
          <w:top w:w="0" w:type="dxa"/>
          <w:left w:w="0" w:type="dxa"/>
          <w:bottom w:w="0" w:type="dxa"/>
          <w:right w:w="0" w:type="dxa"/>
        </w:tblCellMar>
        <w:tblLook w:val="01E0"/>
      </w:tblPr>
      <w:tblGrid>
        <w:gridCol w:w="3248"/>
        <w:gridCol w:w="3231"/>
        <w:gridCol w:w="3233"/>
      </w:tblGrid>
      <w:tr>
        <w:trPr>
          <w:trHeight w:val="540" w:hRule="exact"/>
        </w:trPr>
        <w:tc>
          <w:tcPr>
            <w:tcW w:w="3248"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3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本年发生数</w:t>
            </w:r>
          </w:p>
        </w:tc>
        <w:tc>
          <w:tcPr>
            <w:tcW w:w="3233"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上年发生数</w:t>
            </w:r>
          </w:p>
        </w:tc>
      </w:tr>
      <w:tr>
        <w:trPr>
          <w:trHeight w:val="530" w:hRule="exact"/>
        </w:trPr>
        <w:tc>
          <w:tcPr>
            <w:tcW w:w="32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人工成本</w:t>
            </w:r>
          </w:p>
        </w:tc>
        <w:tc>
          <w:tcPr>
            <w:tcW w:w="32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20"/>
                <w:szCs w:val="20"/>
              </w:rPr>
            </w:pPr>
          </w:p>
          <w:p>
            <w:pPr>
              <w:pStyle w:val="TableParagraph"/>
              <w:spacing w:line="240" w:lineRule="auto"/>
              <w:ind w:right="18"/>
              <w:jc w:val="right"/>
              <w:rPr>
                <w:rFonts w:ascii="Arial" w:hAnsi="Arial" w:cs="Arial" w:eastAsia="Arial" w:hint="default"/>
                <w:sz w:val="21"/>
                <w:szCs w:val="21"/>
              </w:rPr>
            </w:pPr>
            <w:r>
              <w:rPr>
                <w:rFonts w:ascii="Arial"/>
                <w:spacing w:val="-1"/>
                <w:sz w:val="21"/>
              </w:rPr>
              <w:t>44,478,054.47</w:t>
            </w:r>
          </w:p>
        </w:tc>
        <w:tc>
          <w:tcPr>
            <w:tcW w:w="32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20"/>
                <w:szCs w:val="20"/>
              </w:rPr>
            </w:pPr>
          </w:p>
          <w:p>
            <w:pPr>
              <w:pStyle w:val="TableParagraph"/>
              <w:spacing w:line="240" w:lineRule="auto"/>
              <w:ind w:right="24"/>
              <w:jc w:val="right"/>
              <w:rPr>
                <w:rFonts w:ascii="Arial" w:hAnsi="Arial" w:cs="Arial" w:eastAsia="Arial" w:hint="default"/>
                <w:sz w:val="21"/>
                <w:szCs w:val="21"/>
              </w:rPr>
            </w:pPr>
            <w:r>
              <w:rPr>
                <w:rFonts w:ascii="Arial"/>
                <w:spacing w:val="-1"/>
                <w:sz w:val="21"/>
              </w:rPr>
              <w:t>42,517,233.68</w:t>
            </w:r>
          </w:p>
        </w:tc>
      </w:tr>
      <w:tr>
        <w:trPr>
          <w:trHeight w:val="528" w:hRule="exact"/>
        </w:trPr>
        <w:tc>
          <w:tcPr>
            <w:tcW w:w="32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行政办公费</w:t>
            </w:r>
          </w:p>
        </w:tc>
        <w:tc>
          <w:tcPr>
            <w:tcW w:w="32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20"/>
                <w:szCs w:val="20"/>
              </w:rPr>
            </w:pPr>
          </w:p>
          <w:p>
            <w:pPr>
              <w:pStyle w:val="TableParagraph"/>
              <w:spacing w:line="240" w:lineRule="auto"/>
              <w:ind w:right="20"/>
              <w:jc w:val="right"/>
              <w:rPr>
                <w:rFonts w:ascii="Arial" w:hAnsi="Arial" w:cs="Arial" w:eastAsia="Arial" w:hint="default"/>
                <w:sz w:val="21"/>
                <w:szCs w:val="21"/>
              </w:rPr>
            </w:pPr>
            <w:r>
              <w:rPr>
                <w:rFonts w:ascii="Arial"/>
                <w:spacing w:val="-1"/>
                <w:sz w:val="21"/>
              </w:rPr>
              <w:t>20,925,248.72</w:t>
            </w:r>
          </w:p>
        </w:tc>
        <w:tc>
          <w:tcPr>
            <w:tcW w:w="32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20"/>
                <w:szCs w:val="20"/>
              </w:rPr>
            </w:pPr>
          </w:p>
          <w:p>
            <w:pPr>
              <w:pStyle w:val="TableParagraph"/>
              <w:spacing w:line="240" w:lineRule="auto"/>
              <w:ind w:right="24"/>
              <w:jc w:val="right"/>
              <w:rPr>
                <w:rFonts w:ascii="Arial" w:hAnsi="Arial" w:cs="Arial" w:eastAsia="Arial" w:hint="default"/>
                <w:sz w:val="21"/>
                <w:szCs w:val="21"/>
              </w:rPr>
            </w:pPr>
            <w:r>
              <w:rPr>
                <w:rFonts w:ascii="Arial"/>
                <w:spacing w:val="-1"/>
                <w:sz w:val="21"/>
              </w:rPr>
              <w:t>25,131,900.62</w:t>
            </w:r>
          </w:p>
        </w:tc>
      </w:tr>
      <w:tr>
        <w:trPr>
          <w:trHeight w:val="542" w:hRule="exact"/>
        </w:trPr>
        <w:tc>
          <w:tcPr>
            <w:tcW w:w="3248"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折旧及摊销</w:t>
            </w:r>
          </w:p>
        </w:tc>
        <w:tc>
          <w:tcPr>
            <w:tcW w:w="323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
              <w:ind w:right="0"/>
              <w:jc w:val="left"/>
              <w:rPr>
                <w:rFonts w:ascii="宋体" w:hAnsi="宋体" w:cs="宋体" w:eastAsia="宋体" w:hint="default"/>
                <w:b/>
                <w:bCs/>
                <w:sz w:val="21"/>
                <w:szCs w:val="21"/>
              </w:rPr>
            </w:pPr>
          </w:p>
          <w:p>
            <w:pPr>
              <w:pStyle w:val="TableParagraph"/>
              <w:spacing w:line="240" w:lineRule="auto"/>
              <w:ind w:right="19"/>
              <w:jc w:val="right"/>
              <w:rPr>
                <w:rFonts w:ascii="Arial" w:hAnsi="Arial" w:cs="Arial" w:eastAsia="Arial" w:hint="default"/>
                <w:sz w:val="21"/>
                <w:szCs w:val="21"/>
              </w:rPr>
            </w:pPr>
            <w:r>
              <w:rPr>
                <w:rFonts w:ascii="Arial"/>
                <w:spacing w:val="-1"/>
                <w:sz w:val="21"/>
              </w:rPr>
              <w:t>3,214,775.21</w:t>
            </w:r>
          </w:p>
        </w:tc>
        <w:tc>
          <w:tcPr>
            <w:tcW w:w="3233"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
              <w:ind w:right="0"/>
              <w:jc w:val="left"/>
              <w:rPr>
                <w:rFonts w:ascii="宋体" w:hAnsi="宋体" w:cs="宋体" w:eastAsia="宋体" w:hint="default"/>
                <w:b/>
                <w:bCs/>
                <w:sz w:val="21"/>
                <w:szCs w:val="21"/>
              </w:rPr>
            </w:pPr>
          </w:p>
          <w:p>
            <w:pPr>
              <w:pStyle w:val="TableParagraph"/>
              <w:spacing w:line="240" w:lineRule="auto"/>
              <w:ind w:right="24"/>
              <w:jc w:val="right"/>
              <w:rPr>
                <w:rFonts w:ascii="Arial" w:hAnsi="Arial" w:cs="Arial" w:eastAsia="Arial" w:hint="default"/>
                <w:sz w:val="21"/>
                <w:szCs w:val="21"/>
              </w:rPr>
            </w:pPr>
            <w:r>
              <w:rPr>
                <w:rFonts w:ascii="Arial"/>
                <w:spacing w:val="-1"/>
                <w:sz w:val="21"/>
              </w:rPr>
              <w:t>4,159,325.59</w:t>
            </w:r>
          </w:p>
        </w:tc>
      </w:tr>
    </w:tbl>
    <w:p>
      <w:pPr>
        <w:spacing w:after="0" w:line="240" w:lineRule="auto"/>
        <w:jc w:val="right"/>
        <w:rPr>
          <w:rFonts w:ascii="Arial" w:hAnsi="Arial" w:cs="Arial" w:eastAsia="Arial" w:hint="default"/>
          <w:sz w:val="21"/>
          <w:szCs w:val="21"/>
        </w:rPr>
        <w:sectPr>
          <w:pgSz w:w="11910" w:h="16840"/>
          <w:pgMar w:header="877" w:footer="975" w:top="1100" w:bottom="1160" w:left="960" w:right="960"/>
        </w:sectPr>
      </w:pPr>
    </w:p>
    <w:p>
      <w:pPr>
        <w:spacing w:line="240" w:lineRule="auto" w:before="8"/>
        <w:rPr>
          <w:rFonts w:ascii="宋体" w:hAnsi="宋体" w:cs="宋体" w:eastAsia="宋体" w:hint="default"/>
          <w:b/>
          <w:bCs/>
          <w:sz w:val="24"/>
          <w:szCs w:val="24"/>
        </w:rPr>
      </w:pPr>
    </w:p>
    <w:tbl>
      <w:tblPr>
        <w:tblW w:w="0" w:type="auto"/>
        <w:jc w:val="left"/>
        <w:tblInd w:w="115" w:type="dxa"/>
        <w:tblLayout w:type="fixed"/>
        <w:tblCellMar>
          <w:top w:w="0" w:type="dxa"/>
          <w:left w:w="0" w:type="dxa"/>
          <w:bottom w:w="0" w:type="dxa"/>
          <w:right w:w="0" w:type="dxa"/>
        </w:tblCellMar>
        <w:tblLook w:val="01E0"/>
      </w:tblPr>
      <w:tblGrid>
        <w:gridCol w:w="3248"/>
        <w:gridCol w:w="3231"/>
        <w:gridCol w:w="3233"/>
      </w:tblGrid>
      <w:tr>
        <w:trPr>
          <w:trHeight w:val="540" w:hRule="exact"/>
        </w:trPr>
        <w:tc>
          <w:tcPr>
            <w:tcW w:w="3248"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1397"/>
              <w:jc w:val="right"/>
              <w:rPr>
                <w:rFonts w:ascii="宋体" w:hAnsi="宋体" w:cs="宋体" w:eastAsia="宋体" w:hint="default"/>
                <w:sz w:val="21"/>
                <w:szCs w:val="21"/>
              </w:rPr>
            </w:pPr>
            <w:r>
              <w:rPr>
                <w:rFonts w:ascii="宋体" w:hAnsi="宋体" w:cs="宋体" w:eastAsia="宋体" w:hint="default"/>
                <w:sz w:val="21"/>
                <w:szCs w:val="21"/>
              </w:rPr>
              <w:t>项目</w:t>
            </w:r>
          </w:p>
        </w:tc>
        <w:tc>
          <w:tcPr>
            <w:tcW w:w="323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本年发生数</w:t>
            </w:r>
          </w:p>
        </w:tc>
        <w:tc>
          <w:tcPr>
            <w:tcW w:w="3233"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上年发生数</w:t>
            </w:r>
          </w:p>
        </w:tc>
      </w:tr>
      <w:tr>
        <w:trPr>
          <w:trHeight w:val="530" w:hRule="exact"/>
        </w:trPr>
        <w:tc>
          <w:tcPr>
            <w:tcW w:w="32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税费</w:t>
            </w:r>
          </w:p>
        </w:tc>
        <w:tc>
          <w:tcPr>
            <w:tcW w:w="32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20"/>
                <w:szCs w:val="20"/>
              </w:rPr>
            </w:pPr>
          </w:p>
          <w:p>
            <w:pPr>
              <w:pStyle w:val="TableParagraph"/>
              <w:spacing w:line="240" w:lineRule="auto"/>
              <w:ind w:right="19"/>
              <w:jc w:val="right"/>
              <w:rPr>
                <w:rFonts w:ascii="Arial" w:hAnsi="Arial" w:cs="Arial" w:eastAsia="Arial" w:hint="default"/>
                <w:sz w:val="21"/>
                <w:szCs w:val="21"/>
              </w:rPr>
            </w:pPr>
            <w:r>
              <w:rPr>
                <w:rFonts w:ascii="Arial"/>
                <w:spacing w:val="-1"/>
                <w:sz w:val="21"/>
              </w:rPr>
              <w:t>5,514,816.20</w:t>
            </w:r>
          </w:p>
        </w:tc>
        <w:tc>
          <w:tcPr>
            <w:tcW w:w="32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20"/>
                <w:szCs w:val="20"/>
              </w:rPr>
            </w:pPr>
          </w:p>
          <w:p>
            <w:pPr>
              <w:pStyle w:val="TableParagraph"/>
              <w:spacing w:line="240" w:lineRule="auto"/>
              <w:ind w:right="24"/>
              <w:jc w:val="right"/>
              <w:rPr>
                <w:rFonts w:ascii="Arial" w:hAnsi="Arial" w:cs="Arial" w:eastAsia="Arial" w:hint="default"/>
                <w:sz w:val="21"/>
                <w:szCs w:val="21"/>
              </w:rPr>
            </w:pPr>
            <w:r>
              <w:rPr>
                <w:rFonts w:ascii="Arial"/>
                <w:spacing w:val="-1"/>
                <w:sz w:val="21"/>
              </w:rPr>
              <w:t>6,289,484.27</w:t>
            </w:r>
          </w:p>
        </w:tc>
      </w:tr>
      <w:tr>
        <w:trPr>
          <w:trHeight w:val="530" w:hRule="exact"/>
        </w:trPr>
        <w:tc>
          <w:tcPr>
            <w:tcW w:w="32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中介及咨询设计费</w:t>
            </w:r>
          </w:p>
        </w:tc>
        <w:tc>
          <w:tcPr>
            <w:tcW w:w="32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20"/>
                <w:szCs w:val="20"/>
              </w:rPr>
            </w:pPr>
          </w:p>
          <w:p>
            <w:pPr>
              <w:pStyle w:val="TableParagraph"/>
              <w:spacing w:line="240" w:lineRule="auto"/>
              <w:ind w:right="19"/>
              <w:jc w:val="right"/>
              <w:rPr>
                <w:rFonts w:ascii="Arial" w:hAnsi="Arial" w:cs="Arial" w:eastAsia="Arial" w:hint="default"/>
                <w:sz w:val="21"/>
                <w:szCs w:val="21"/>
              </w:rPr>
            </w:pPr>
            <w:r>
              <w:rPr>
                <w:rFonts w:ascii="Arial"/>
                <w:spacing w:val="-1"/>
                <w:sz w:val="21"/>
              </w:rPr>
              <w:t>4,249,810.40</w:t>
            </w:r>
          </w:p>
        </w:tc>
        <w:tc>
          <w:tcPr>
            <w:tcW w:w="32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20"/>
                <w:szCs w:val="20"/>
              </w:rPr>
            </w:pPr>
          </w:p>
          <w:p>
            <w:pPr>
              <w:pStyle w:val="TableParagraph"/>
              <w:spacing w:line="240" w:lineRule="auto"/>
              <w:ind w:right="24"/>
              <w:jc w:val="right"/>
              <w:rPr>
                <w:rFonts w:ascii="Arial" w:hAnsi="Arial" w:cs="Arial" w:eastAsia="Arial" w:hint="default"/>
                <w:sz w:val="21"/>
                <w:szCs w:val="21"/>
              </w:rPr>
            </w:pPr>
            <w:r>
              <w:rPr>
                <w:rFonts w:ascii="Arial"/>
                <w:spacing w:val="-1"/>
                <w:sz w:val="21"/>
              </w:rPr>
              <w:t>2,990,328.48</w:t>
            </w:r>
          </w:p>
        </w:tc>
      </w:tr>
      <w:tr>
        <w:trPr>
          <w:trHeight w:val="530" w:hRule="exact"/>
        </w:trPr>
        <w:tc>
          <w:tcPr>
            <w:tcW w:w="32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2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20"/>
                <w:szCs w:val="20"/>
              </w:rPr>
            </w:pPr>
          </w:p>
          <w:p>
            <w:pPr>
              <w:pStyle w:val="TableParagraph"/>
              <w:spacing w:line="240" w:lineRule="auto"/>
              <w:ind w:right="19"/>
              <w:jc w:val="right"/>
              <w:rPr>
                <w:rFonts w:ascii="Arial" w:hAnsi="Arial" w:cs="Arial" w:eastAsia="Arial" w:hint="default"/>
                <w:sz w:val="21"/>
                <w:szCs w:val="21"/>
              </w:rPr>
            </w:pPr>
            <w:r>
              <w:rPr>
                <w:rFonts w:ascii="Arial"/>
                <w:spacing w:val="-1"/>
                <w:sz w:val="21"/>
              </w:rPr>
              <w:t>290,520.57</w:t>
            </w:r>
          </w:p>
        </w:tc>
        <w:tc>
          <w:tcPr>
            <w:tcW w:w="32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20"/>
                <w:szCs w:val="20"/>
              </w:rPr>
            </w:pPr>
          </w:p>
          <w:p>
            <w:pPr>
              <w:pStyle w:val="TableParagraph"/>
              <w:spacing w:line="240" w:lineRule="auto"/>
              <w:ind w:right="24"/>
              <w:jc w:val="right"/>
              <w:rPr>
                <w:rFonts w:ascii="Arial" w:hAnsi="Arial" w:cs="Arial" w:eastAsia="Arial" w:hint="default"/>
                <w:sz w:val="21"/>
                <w:szCs w:val="21"/>
              </w:rPr>
            </w:pPr>
            <w:r>
              <w:rPr>
                <w:rFonts w:ascii="Arial"/>
                <w:spacing w:val="-1"/>
                <w:sz w:val="21"/>
              </w:rPr>
              <w:t>780,917.99</w:t>
            </w:r>
          </w:p>
        </w:tc>
      </w:tr>
      <w:tr>
        <w:trPr>
          <w:trHeight w:val="540" w:hRule="exact"/>
        </w:trPr>
        <w:tc>
          <w:tcPr>
            <w:tcW w:w="3248"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right="1397"/>
              <w:jc w:val="right"/>
              <w:rPr>
                <w:rFonts w:ascii="宋体" w:hAnsi="宋体" w:cs="宋体" w:eastAsia="宋体" w:hint="default"/>
                <w:sz w:val="21"/>
                <w:szCs w:val="21"/>
              </w:rPr>
            </w:pPr>
            <w:r>
              <w:rPr>
                <w:rFonts w:ascii="宋体" w:hAnsi="宋体" w:cs="宋体" w:eastAsia="宋体" w:hint="default"/>
                <w:sz w:val="21"/>
                <w:szCs w:val="21"/>
              </w:rPr>
              <w:t>合计</w:t>
            </w:r>
          </w:p>
        </w:tc>
        <w:tc>
          <w:tcPr>
            <w:tcW w:w="323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20"/>
                <w:szCs w:val="20"/>
              </w:rPr>
            </w:pPr>
          </w:p>
          <w:p>
            <w:pPr>
              <w:pStyle w:val="TableParagraph"/>
              <w:spacing w:line="240" w:lineRule="auto"/>
              <w:ind w:right="18"/>
              <w:jc w:val="right"/>
              <w:rPr>
                <w:rFonts w:ascii="Arial" w:hAnsi="Arial" w:cs="Arial" w:eastAsia="Arial" w:hint="default"/>
                <w:sz w:val="21"/>
                <w:szCs w:val="21"/>
              </w:rPr>
            </w:pPr>
            <w:r>
              <w:rPr>
                <w:rFonts w:ascii="Arial"/>
                <w:spacing w:val="-1"/>
                <w:sz w:val="21"/>
              </w:rPr>
              <w:t>78,673,225.57</w:t>
            </w:r>
          </w:p>
        </w:tc>
        <w:tc>
          <w:tcPr>
            <w:tcW w:w="3233"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2"/>
              <w:ind w:right="0"/>
              <w:jc w:val="left"/>
              <w:rPr>
                <w:rFonts w:ascii="宋体" w:hAnsi="宋体" w:cs="宋体" w:eastAsia="宋体" w:hint="default"/>
                <w:b/>
                <w:bCs/>
                <w:sz w:val="20"/>
                <w:szCs w:val="20"/>
              </w:rPr>
            </w:pPr>
          </w:p>
          <w:p>
            <w:pPr>
              <w:pStyle w:val="TableParagraph"/>
              <w:spacing w:line="240" w:lineRule="auto"/>
              <w:ind w:right="24"/>
              <w:jc w:val="right"/>
              <w:rPr>
                <w:rFonts w:ascii="Arial" w:hAnsi="Arial" w:cs="Arial" w:eastAsia="Arial" w:hint="default"/>
                <w:sz w:val="21"/>
                <w:szCs w:val="21"/>
              </w:rPr>
            </w:pPr>
            <w:r>
              <w:rPr>
                <w:rFonts w:ascii="Arial"/>
                <w:spacing w:val="-1"/>
                <w:sz w:val="21"/>
              </w:rPr>
              <w:t>81,869,190.63</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Heading3"/>
        <w:spacing w:line="240" w:lineRule="auto" w:before="166"/>
        <w:ind w:left="655" w:right="0"/>
        <w:jc w:val="left"/>
        <w:rPr>
          <w:b w:val="0"/>
          <w:bCs w:val="0"/>
        </w:rPr>
      </w:pPr>
      <w:r>
        <w:rPr>
          <w:rFonts w:ascii="Arial" w:hAnsi="Arial" w:cs="Arial" w:eastAsia="Arial" w:hint="default"/>
        </w:rPr>
        <w:t>36</w:t>
      </w:r>
      <w:r>
        <w:rPr/>
        <w:t>、财务费用</w:t>
      </w:r>
      <w:r>
        <w:rPr>
          <w:b w:val="0"/>
          <w:bCs w:val="0"/>
        </w:rPr>
      </w:r>
    </w:p>
    <w:tbl>
      <w:tblPr>
        <w:tblW w:w="0" w:type="auto"/>
        <w:jc w:val="left"/>
        <w:tblInd w:w="115" w:type="dxa"/>
        <w:tblLayout w:type="fixed"/>
        <w:tblCellMar>
          <w:top w:w="0" w:type="dxa"/>
          <w:left w:w="0" w:type="dxa"/>
          <w:bottom w:w="0" w:type="dxa"/>
          <w:right w:w="0" w:type="dxa"/>
        </w:tblCellMar>
        <w:tblLook w:val="01E0"/>
      </w:tblPr>
      <w:tblGrid>
        <w:gridCol w:w="3248"/>
        <w:gridCol w:w="3231"/>
        <w:gridCol w:w="3233"/>
      </w:tblGrid>
      <w:tr>
        <w:trPr>
          <w:trHeight w:val="542" w:hRule="exact"/>
        </w:trPr>
        <w:tc>
          <w:tcPr>
            <w:tcW w:w="3248"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right="1397"/>
              <w:jc w:val="right"/>
              <w:rPr>
                <w:rFonts w:ascii="宋体" w:hAnsi="宋体" w:cs="宋体" w:eastAsia="宋体" w:hint="default"/>
                <w:sz w:val="21"/>
                <w:szCs w:val="21"/>
              </w:rPr>
            </w:pPr>
            <w:r>
              <w:rPr>
                <w:rFonts w:ascii="宋体" w:hAnsi="宋体" w:cs="宋体" w:eastAsia="宋体" w:hint="default"/>
                <w:sz w:val="21"/>
                <w:szCs w:val="21"/>
              </w:rPr>
              <w:t>项目</w:t>
            </w:r>
          </w:p>
        </w:tc>
        <w:tc>
          <w:tcPr>
            <w:tcW w:w="323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本年发生数</w:t>
            </w:r>
          </w:p>
        </w:tc>
        <w:tc>
          <w:tcPr>
            <w:tcW w:w="3233"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上年发生数</w:t>
            </w:r>
          </w:p>
        </w:tc>
      </w:tr>
      <w:tr>
        <w:trPr>
          <w:trHeight w:val="528" w:hRule="exact"/>
        </w:trPr>
        <w:tc>
          <w:tcPr>
            <w:tcW w:w="32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32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20"/>
                <w:szCs w:val="20"/>
              </w:rPr>
            </w:pPr>
          </w:p>
          <w:p>
            <w:pPr>
              <w:pStyle w:val="TableParagraph"/>
              <w:spacing w:line="240" w:lineRule="auto"/>
              <w:ind w:right="20"/>
              <w:jc w:val="right"/>
              <w:rPr>
                <w:rFonts w:ascii="Arial" w:hAnsi="Arial" w:cs="Arial" w:eastAsia="Arial" w:hint="default"/>
                <w:sz w:val="21"/>
                <w:szCs w:val="21"/>
              </w:rPr>
            </w:pPr>
            <w:r>
              <w:rPr>
                <w:rFonts w:ascii="Arial"/>
                <w:spacing w:val="-1"/>
                <w:sz w:val="21"/>
              </w:rPr>
              <w:t>46,696,433.14</w:t>
            </w:r>
          </w:p>
        </w:tc>
        <w:tc>
          <w:tcPr>
            <w:tcW w:w="32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20"/>
                <w:szCs w:val="20"/>
              </w:rPr>
            </w:pPr>
          </w:p>
          <w:p>
            <w:pPr>
              <w:pStyle w:val="TableParagraph"/>
              <w:spacing w:line="240" w:lineRule="auto"/>
              <w:ind w:right="27"/>
              <w:jc w:val="right"/>
              <w:rPr>
                <w:rFonts w:ascii="Arial" w:hAnsi="Arial" w:cs="Arial" w:eastAsia="Arial" w:hint="default"/>
                <w:sz w:val="21"/>
                <w:szCs w:val="21"/>
              </w:rPr>
            </w:pPr>
            <w:r>
              <w:rPr>
                <w:rFonts w:ascii="Arial"/>
                <w:spacing w:val="-1"/>
                <w:sz w:val="21"/>
              </w:rPr>
              <w:t>20,740,157.76</w:t>
            </w:r>
          </w:p>
        </w:tc>
      </w:tr>
      <w:tr>
        <w:trPr>
          <w:trHeight w:val="530" w:hRule="exact"/>
        </w:trPr>
        <w:tc>
          <w:tcPr>
            <w:tcW w:w="32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32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21"/>
                <w:szCs w:val="21"/>
              </w:rPr>
            </w:pPr>
          </w:p>
          <w:p>
            <w:pPr>
              <w:pStyle w:val="TableParagraph"/>
              <w:spacing w:line="240" w:lineRule="auto"/>
              <w:ind w:right="19"/>
              <w:jc w:val="right"/>
              <w:rPr>
                <w:rFonts w:ascii="Arial" w:hAnsi="Arial" w:cs="Arial" w:eastAsia="Arial" w:hint="default"/>
                <w:sz w:val="21"/>
                <w:szCs w:val="21"/>
              </w:rPr>
            </w:pPr>
            <w:r>
              <w:rPr>
                <w:rFonts w:ascii="Arial"/>
                <w:spacing w:val="-1"/>
                <w:sz w:val="21"/>
              </w:rPr>
              <w:t>-3,210,013.43</w:t>
            </w:r>
          </w:p>
        </w:tc>
        <w:tc>
          <w:tcPr>
            <w:tcW w:w="32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宋体" w:hAnsi="宋体" w:cs="宋体" w:eastAsia="宋体" w:hint="default"/>
                <w:b/>
                <w:bCs/>
                <w:sz w:val="21"/>
                <w:szCs w:val="21"/>
              </w:rPr>
            </w:pPr>
          </w:p>
          <w:p>
            <w:pPr>
              <w:pStyle w:val="TableParagraph"/>
              <w:spacing w:line="240" w:lineRule="auto"/>
              <w:ind w:right="27"/>
              <w:jc w:val="right"/>
              <w:rPr>
                <w:rFonts w:ascii="Arial" w:hAnsi="Arial" w:cs="Arial" w:eastAsia="Arial" w:hint="default"/>
                <w:sz w:val="21"/>
                <w:szCs w:val="21"/>
              </w:rPr>
            </w:pPr>
            <w:r>
              <w:rPr>
                <w:rFonts w:ascii="Arial"/>
                <w:spacing w:val="-1"/>
                <w:sz w:val="21"/>
              </w:rPr>
              <w:t>-1,081,383.22</w:t>
            </w:r>
          </w:p>
        </w:tc>
      </w:tr>
      <w:tr>
        <w:trPr>
          <w:trHeight w:val="530" w:hRule="exact"/>
        </w:trPr>
        <w:tc>
          <w:tcPr>
            <w:tcW w:w="32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汇兑损益</w:t>
            </w:r>
          </w:p>
        </w:tc>
        <w:tc>
          <w:tcPr>
            <w:tcW w:w="32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20"/>
                <w:szCs w:val="20"/>
              </w:rPr>
            </w:pPr>
          </w:p>
          <w:p>
            <w:pPr>
              <w:pStyle w:val="TableParagraph"/>
              <w:spacing w:line="240" w:lineRule="auto"/>
              <w:ind w:right="19"/>
              <w:jc w:val="right"/>
              <w:rPr>
                <w:rFonts w:ascii="Arial" w:hAnsi="Arial" w:cs="Arial" w:eastAsia="Arial" w:hint="default"/>
                <w:sz w:val="21"/>
                <w:szCs w:val="21"/>
              </w:rPr>
            </w:pPr>
            <w:r>
              <w:rPr>
                <w:rFonts w:ascii="Arial"/>
                <w:spacing w:val="-1"/>
                <w:sz w:val="21"/>
              </w:rPr>
              <w:t>-153.44</w:t>
            </w:r>
          </w:p>
        </w:tc>
        <w:tc>
          <w:tcPr>
            <w:tcW w:w="32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20"/>
                <w:szCs w:val="20"/>
              </w:rPr>
            </w:pPr>
          </w:p>
          <w:p>
            <w:pPr>
              <w:pStyle w:val="TableParagraph"/>
              <w:spacing w:line="240" w:lineRule="auto"/>
              <w:ind w:right="26"/>
              <w:jc w:val="right"/>
              <w:rPr>
                <w:rFonts w:ascii="Arial" w:hAnsi="Arial" w:cs="Arial" w:eastAsia="Arial" w:hint="default"/>
                <w:sz w:val="21"/>
                <w:szCs w:val="21"/>
              </w:rPr>
            </w:pPr>
            <w:r>
              <w:rPr>
                <w:rFonts w:ascii="Arial"/>
                <w:spacing w:val="-1"/>
                <w:sz w:val="21"/>
              </w:rPr>
              <w:t>2,310.16</w:t>
            </w:r>
          </w:p>
        </w:tc>
      </w:tr>
      <w:tr>
        <w:trPr>
          <w:trHeight w:val="530" w:hRule="exact"/>
        </w:trPr>
        <w:tc>
          <w:tcPr>
            <w:tcW w:w="324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手续费</w:t>
            </w:r>
          </w:p>
        </w:tc>
        <w:tc>
          <w:tcPr>
            <w:tcW w:w="32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20"/>
                <w:szCs w:val="20"/>
              </w:rPr>
            </w:pPr>
          </w:p>
          <w:p>
            <w:pPr>
              <w:pStyle w:val="TableParagraph"/>
              <w:spacing w:line="240" w:lineRule="auto"/>
              <w:ind w:right="19"/>
              <w:jc w:val="right"/>
              <w:rPr>
                <w:rFonts w:ascii="Arial" w:hAnsi="Arial" w:cs="Arial" w:eastAsia="Arial" w:hint="default"/>
                <w:sz w:val="21"/>
                <w:szCs w:val="21"/>
              </w:rPr>
            </w:pPr>
            <w:r>
              <w:rPr>
                <w:rFonts w:ascii="Arial"/>
                <w:spacing w:val="-1"/>
                <w:sz w:val="21"/>
              </w:rPr>
              <w:t>1,235,239.16</w:t>
            </w:r>
          </w:p>
        </w:tc>
        <w:tc>
          <w:tcPr>
            <w:tcW w:w="323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20"/>
                <w:szCs w:val="20"/>
              </w:rPr>
            </w:pPr>
          </w:p>
          <w:p>
            <w:pPr>
              <w:pStyle w:val="TableParagraph"/>
              <w:spacing w:line="240" w:lineRule="auto"/>
              <w:ind w:right="27"/>
              <w:jc w:val="right"/>
              <w:rPr>
                <w:rFonts w:ascii="Arial" w:hAnsi="Arial" w:cs="Arial" w:eastAsia="Arial" w:hint="default"/>
                <w:sz w:val="21"/>
                <w:szCs w:val="21"/>
              </w:rPr>
            </w:pPr>
            <w:r>
              <w:rPr>
                <w:rFonts w:ascii="Arial"/>
                <w:spacing w:val="-1"/>
                <w:sz w:val="21"/>
              </w:rPr>
              <w:t>564,512.45</w:t>
            </w:r>
          </w:p>
        </w:tc>
      </w:tr>
      <w:tr>
        <w:trPr>
          <w:trHeight w:val="540" w:hRule="exact"/>
        </w:trPr>
        <w:tc>
          <w:tcPr>
            <w:tcW w:w="3248"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right="1397"/>
              <w:jc w:val="right"/>
              <w:rPr>
                <w:rFonts w:ascii="宋体" w:hAnsi="宋体" w:cs="宋体" w:eastAsia="宋体" w:hint="default"/>
                <w:sz w:val="21"/>
                <w:szCs w:val="21"/>
              </w:rPr>
            </w:pPr>
            <w:r>
              <w:rPr>
                <w:rFonts w:ascii="宋体" w:hAnsi="宋体" w:cs="宋体" w:eastAsia="宋体" w:hint="default"/>
                <w:sz w:val="21"/>
                <w:szCs w:val="21"/>
              </w:rPr>
              <w:t>合计</w:t>
            </w:r>
          </w:p>
        </w:tc>
        <w:tc>
          <w:tcPr>
            <w:tcW w:w="323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20"/>
                <w:szCs w:val="20"/>
              </w:rPr>
            </w:pPr>
          </w:p>
          <w:p>
            <w:pPr>
              <w:pStyle w:val="TableParagraph"/>
              <w:spacing w:line="240" w:lineRule="auto"/>
              <w:ind w:right="20"/>
              <w:jc w:val="right"/>
              <w:rPr>
                <w:rFonts w:ascii="Arial" w:hAnsi="Arial" w:cs="Arial" w:eastAsia="Arial" w:hint="default"/>
                <w:sz w:val="21"/>
                <w:szCs w:val="21"/>
              </w:rPr>
            </w:pPr>
            <w:r>
              <w:rPr>
                <w:rFonts w:ascii="Arial"/>
                <w:spacing w:val="-1"/>
                <w:sz w:val="21"/>
              </w:rPr>
              <w:t>44,721,505.43</w:t>
            </w:r>
          </w:p>
        </w:tc>
        <w:tc>
          <w:tcPr>
            <w:tcW w:w="3233"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2"/>
              <w:ind w:right="0"/>
              <w:jc w:val="left"/>
              <w:rPr>
                <w:rFonts w:ascii="宋体" w:hAnsi="宋体" w:cs="宋体" w:eastAsia="宋体" w:hint="default"/>
                <w:b/>
                <w:bCs/>
                <w:sz w:val="20"/>
                <w:szCs w:val="20"/>
              </w:rPr>
            </w:pPr>
          </w:p>
          <w:p>
            <w:pPr>
              <w:pStyle w:val="TableParagraph"/>
              <w:spacing w:line="240" w:lineRule="auto"/>
              <w:ind w:right="27"/>
              <w:jc w:val="right"/>
              <w:rPr>
                <w:rFonts w:ascii="Arial" w:hAnsi="Arial" w:cs="Arial" w:eastAsia="Arial" w:hint="default"/>
                <w:sz w:val="21"/>
                <w:szCs w:val="21"/>
              </w:rPr>
            </w:pPr>
            <w:r>
              <w:rPr>
                <w:rFonts w:ascii="Arial"/>
                <w:spacing w:val="-1"/>
                <w:sz w:val="21"/>
              </w:rPr>
              <w:t>20,225,597.15</w:t>
            </w:r>
          </w:p>
        </w:tc>
      </w:tr>
    </w:tbl>
    <w:p>
      <w:pPr>
        <w:spacing w:line="240" w:lineRule="auto" w:before="5"/>
        <w:rPr>
          <w:rFonts w:ascii="宋体" w:hAnsi="宋体" w:cs="宋体" w:eastAsia="宋体" w:hint="default"/>
          <w:b/>
          <w:bCs/>
          <w:sz w:val="12"/>
          <w:szCs w:val="12"/>
        </w:rPr>
      </w:pPr>
    </w:p>
    <w:p>
      <w:pPr>
        <w:pStyle w:val="BodyText"/>
        <w:spacing w:line="376" w:lineRule="auto"/>
        <w:ind w:left="172" w:right="160" w:firstLine="480"/>
        <w:jc w:val="left"/>
      </w:pPr>
      <w:r>
        <w:rPr>
          <w:spacing w:val="-3"/>
        </w:rPr>
        <w:t>注：财务费用本期较上期增加</w:t>
      </w:r>
      <w:r>
        <w:rPr>
          <w:spacing w:val="-71"/>
        </w:rPr>
        <w:t> </w:t>
      </w:r>
      <w:r>
        <w:rPr>
          <w:rFonts w:ascii="Arial" w:hAnsi="Arial" w:cs="Arial" w:eastAsia="Arial" w:hint="default"/>
        </w:rPr>
        <w:t>2,449.59</w:t>
      </w:r>
      <w:r>
        <w:rPr>
          <w:rFonts w:ascii="Arial" w:hAnsi="Arial" w:cs="Arial" w:eastAsia="Arial" w:hint="default"/>
          <w:spacing w:val="-17"/>
        </w:rPr>
        <w:t> </w:t>
      </w:r>
      <w:r>
        <w:rPr/>
        <w:t>万元，主要原因为银行借款增加及部分原资本化 的利息支出本期因项目竣工直接费用化所致。</w:t>
      </w:r>
    </w:p>
    <w:p>
      <w:pPr>
        <w:spacing w:line="240" w:lineRule="auto" w:before="0"/>
        <w:rPr>
          <w:rFonts w:ascii="宋体" w:hAnsi="宋体" w:cs="宋体" w:eastAsia="宋体" w:hint="default"/>
          <w:sz w:val="24"/>
          <w:szCs w:val="24"/>
        </w:rPr>
      </w:pPr>
    </w:p>
    <w:p>
      <w:pPr>
        <w:spacing w:line="240" w:lineRule="auto" w:before="13"/>
        <w:rPr>
          <w:rFonts w:ascii="宋体" w:hAnsi="宋体" w:cs="宋体" w:eastAsia="宋体" w:hint="default"/>
          <w:sz w:val="20"/>
          <w:szCs w:val="20"/>
        </w:rPr>
      </w:pPr>
    </w:p>
    <w:p>
      <w:pPr>
        <w:pStyle w:val="Heading3"/>
        <w:spacing w:line="240" w:lineRule="auto"/>
        <w:ind w:left="655" w:right="0"/>
        <w:jc w:val="left"/>
        <w:rPr>
          <w:b w:val="0"/>
          <w:bCs w:val="0"/>
        </w:rPr>
      </w:pPr>
      <w:r>
        <w:rPr>
          <w:rFonts w:ascii="Arial" w:hAnsi="Arial" w:cs="Arial" w:eastAsia="Arial" w:hint="default"/>
        </w:rPr>
        <w:t>37</w:t>
      </w:r>
      <w:r>
        <w:rPr/>
        <w:t>、资产减值损失</w:t>
      </w:r>
      <w:r>
        <w:rPr>
          <w:b w:val="0"/>
          <w:bCs w:val="0"/>
        </w:rPr>
      </w:r>
    </w:p>
    <w:tbl>
      <w:tblPr>
        <w:tblW w:w="0" w:type="auto"/>
        <w:jc w:val="left"/>
        <w:tblInd w:w="115" w:type="dxa"/>
        <w:tblLayout w:type="fixed"/>
        <w:tblCellMar>
          <w:top w:w="0" w:type="dxa"/>
          <w:left w:w="0" w:type="dxa"/>
          <w:bottom w:w="0" w:type="dxa"/>
          <w:right w:w="0" w:type="dxa"/>
        </w:tblCellMar>
        <w:tblLook w:val="01E0"/>
      </w:tblPr>
      <w:tblGrid>
        <w:gridCol w:w="3239"/>
        <w:gridCol w:w="3221"/>
        <w:gridCol w:w="3224"/>
      </w:tblGrid>
      <w:tr>
        <w:trPr>
          <w:trHeight w:val="540" w:hRule="exact"/>
        </w:trPr>
        <w:tc>
          <w:tcPr>
            <w:tcW w:w="3239"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right="1394"/>
              <w:jc w:val="right"/>
              <w:rPr>
                <w:rFonts w:ascii="宋体" w:hAnsi="宋体" w:cs="宋体" w:eastAsia="宋体" w:hint="default"/>
                <w:sz w:val="21"/>
                <w:szCs w:val="21"/>
              </w:rPr>
            </w:pPr>
            <w:r>
              <w:rPr>
                <w:rFonts w:ascii="宋体" w:hAnsi="宋体" w:cs="宋体" w:eastAsia="宋体" w:hint="default"/>
                <w:sz w:val="21"/>
                <w:szCs w:val="21"/>
              </w:rPr>
              <w:t>项目</w:t>
            </w:r>
          </w:p>
        </w:tc>
        <w:tc>
          <w:tcPr>
            <w:tcW w:w="322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本年发生额</w:t>
            </w:r>
          </w:p>
        </w:tc>
        <w:tc>
          <w:tcPr>
            <w:tcW w:w="3224"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530" w:hRule="exact"/>
        </w:trPr>
        <w:tc>
          <w:tcPr>
            <w:tcW w:w="32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坏账损失</w:t>
            </w:r>
          </w:p>
        </w:tc>
        <w:tc>
          <w:tcPr>
            <w:tcW w:w="32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20"/>
                <w:szCs w:val="20"/>
              </w:rPr>
            </w:pPr>
          </w:p>
          <w:p>
            <w:pPr>
              <w:pStyle w:val="TableParagraph"/>
              <w:spacing w:line="240" w:lineRule="auto"/>
              <w:ind w:right="20"/>
              <w:jc w:val="right"/>
              <w:rPr>
                <w:rFonts w:ascii="Arial" w:hAnsi="Arial" w:cs="Arial" w:eastAsia="Arial" w:hint="default"/>
                <w:sz w:val="21"/>
                <w:szCs w:val="21"/>
              </w:rPr>
            </w:pPr>
            <w:r>
              <w:rPr>
                <w:rFonts w:ascii="Arial"/>
                <w:spacing w:val="-1"/>
                <w:sz w:val="21"/>
              </w:rPr>
              <w:t>-22,487,550.93</w:t>
            </w:r>
          </w:p>
        </w:tc>
        <w:tc>
          <w:tcPr>
            <w:tcW w:w="322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20"/>
                <w:szCs w:val="20"/>
              </w:rPr>
            </w:pPr>
          </w:p>
          <w:p>
            <w:pPr>
              <w:pStyle w:val="TableParagraph"/>
              <w:spacing w:line="240" w:lineRule="auto"/>
              <w:ind w:right="24"/>
              <w:jc w:val="right"/>
              <w:rPr>
                <w:rFonts w:ascii="Arial" w:hAnsi="Arial" w:cs="Arial" w:eastAsia="Arial" w:hint="default"/>
                <w:sz w:val="21"/>
                <w:szCs w:val="21"/>
              </w:rPr>
            </w:pPr>
            <w:r>
              <w:rPr>
                <w:rFonts w:ascii="Arial"/>
                <w:spacing w:val="-1"/>
                <w:sz w:val="21"/>
              </w:rPr>
              <w:t>-2,944,371.42</w:t>
            </w:r>
          </w:p>
        </w:tc>
      </w:tr>
      <w:tr>
        <w:trPr>
          <w:trHeight w:val="531" w:hRule="exact"/>
        </w:trPr>
        <w:tc>
          <w:tcPr>
            <w:tcW w:w="32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存货跌价损失</w:t>
            </w:r>
          </w:p>
        </w:tc>
        <w:tc>
          <w:tcPr>
            <w:tcW w:w="32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20"/>
                <w:szCs w:val="20"/>
              </w:rPr>
            </w:pPr>
          </w:p>
          <w:p>
            <w:pPr>
              <w:pStyle w:val="TableParagraph"/>
              <w:spacing w:line="240" w:lineRule="auto"/>
              <w:ind w:right="19"/>
              <w:jc w:val="right"/>
              <w:rPr>
                <w:rFonts w:ascii="Arial" w:hAnsi="Arial" w:cs="Arial" w:eastAsia="Arial" w:hint="default"/>
                <w:sz w:val="21"/>
                <w:szCs w:val="21"/>
              </w:rPr>
            </w:pPr>
            <w:r>
              <w:rPr>
                <w:rFonts w:ascii="Arial"/>
                <w:spacing w:val="-1"/>
                <w:sz w:val="21"/>
              </w:rPr>
              <w:t>4,525,828.66</w:t>
            </w:r>
          </w:p>
        </w:tc>
        <w:tc>
          <w:tcPr>
            <w:tcW w:w="322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20"/>
                <w:szCs w:val="20"/>
              </w:rPr>
            </w:pPr>
          </w:p>
          <w:p>
            <w:pPr>
              <w:pStyle w:val="TableParagraph"/>
              <w:spacing w:line="240" w:lineRule="auto"/>
              <w:ind w:right="24"/>
              <w:jc w:val="right"/>
              <w:rPr>
                <w:rFonts w:ascii="Arial" w:hAnsi="Arial" w:cs="Arial" w:eastAsia="Arial" w:hint="default"/>
                <w:sz w:val="21"/>
                <w:szCs w:val="21"/>
              </w:rPr>
            </w:pPr>
            <w:r>
              <w:rPr>
                <w:rFonts w:ascii="Arial"/>
                <w:spacing w:val="-1"/>
                <w:sz w:val="21"/>
              </w:rPr>
              <w:t>136,213.78</w:t>
            </w:r>
          </w:p>
        </w:tc>
      </w:tr>
      <w:tr>
        <w:trPr>
          <w:trHeight w:val="540" w:hRule="exact"/>
        </w:trPr>
        <w:tc>
          <w:tcPr>
            <w:tcW w:w="323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right="1394"/>
              <w:jc w:val="right"/>
              <w:rPr>
                <w:rFonts w:ascii="宋体" w:hAnsi="宋体" w:cs="宋体" w:eastAsia="宋体" w:hint="default"/>
                <w:sz w:val="21"/>
                <w:szCs w:val="21"/>
              </w:rPr>
            </w:pPr>
            <w:r>
              <w:rPr>
                <w:rFonts w:ascii="宋体" w:hAnsi="宋体" w:cs="宋体" w:eastAsia="宋体" w:hint="default"/>
                <w:sz w:val="21"/>
                <w:szCs w:val="21"/>
              </w:rPr>
              <w:t>合计</w:t>
            </w:r>
          </w:p>
        </w:tc>
        <w:tc>
          <w:tcPr>
            <w:tcW w:w="322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20"/>
                <w:szCs w:val="20"/>
              </w:rPr>
            </w:pPr>
          </w:p>
          <w:p>
            <w:pPr>
              <w:pStyle w:val="TableParagraph"/>
              <w:spacing w:line="240" w:lineRule="auto"/>
              <w:ind w:right="18"/>
              <w:jc w:val="right"/>
              <w:rPr>
                <w:rFonts w:ascii="Arial" w:hAnsi="Arial" w:cs="Arial" w:eastAsia="Arial" w:hint="default"/>
                <w:sz w:val="21"/>
                <w:szCs w:val="21"/>
              </w:rPr>
            </w:pPr>
            <w:r>
              <w:rPr>
                <w:rFonts w:ascii="Arial"/>
                <w:spacing w:val="-1"/>
                <w:sz w:val="21"/>
              </w:rPr>
              <w:t>-17,961,722.27</w:t>
            </w:r>
          </w:p>
        </w:tc>
        <w:tc>
          <w:tcPr>
            <w:tcW w:w="3224"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2"/>
              <w:ind w:right="0"/>
              <w:jc w:val="left"/>
              <w:rPr>
                <w:rFonts w:ascii="宋体" w:hAnsi="宋体" w:cs="宋体" w:eastAsia="宋体" w:hint="default"/>
                <w:b/>
                <w:bCs/>
                <w:sz w:val="20"/>
                <w:szCs w:val="20"/>
              </w:rPr>
            </w:pPr>
          </w:p>
          <w:p>
            <w:pPr>
              <w:pStyle w:val="TableParagraph"/>
              <w:spacing w:line="240" w:lineRule="auto"/>
              <w:ind w:right="22"/>
              <w:jc w:val="right"/>
              <w:rPr>
                <w:rFonts w:ascii="Arial" w:hAnsi="Arial" w:cs="Arial" w:eastAsia="Arial" w:hint="default"/>
                <w:sz w:val="21"/>
                <w:szCs w:val="21"/>
              </w:rPr>
            </w:pPr>
            <w:r>
              <w:rPr>
                <w:rFonts w:ascii="Arial"/>
                <w:spacing w:val="-1"/>
                <w:sz w:val="21"/>
              </w:rPr>
              <w:t>-2,808,157.64</w:t>
            </w:r>
          </w:p>
        </w:tc>
      </w:tr>
    </w:tbl>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9"/>
          <w:szCs w:val="29"/>
        </w:rPr>
      </w:pPr>
    </w:p>
    <w:p>
      <w:pPr>
        <w:pStyle w:val="Heading3"/>
        <w:spacing w:line="240" w:lineRule="auto" w:before="26"/>
        <w:ind w:left="655" w:right="0"/>
        <w:jc w:val="left"/>
        <w:rPr>
          <w:b w:val="0"/>
          <w:bCs w:val="0"/>
        </w:rPr>
      </w:pPr>
      <w:r>
        <w:rPr>
          <w:rFonts w:ascii="Arial" w:hAnsi="Arial" w:cs="Arial" w:eastAsia="Arial" w:hint="default"/>
        </w:rPr>
        <w:t>38</w:t>
      </w:r>
      <w:r>
        <w:rPr/>
        <w:t>、投资收益</w:t>
      </w:r>
      <w:r>
        <w:rPr>
          <w:b w:val="0"/>
          <w:bCs w:val="0"/>
        </w:rPr>
      </w:r>
    </w:p>
    <w:tbl>
      <w:tblPr>
        <w:tblW w:w="0" w:type="auto"/>
        <w:jc w:val="left"/>
        <w:tblInd w:w="115" w:type="dxa"/>
        <w:tblLayout w:type="fixed"/>
        <w:tblCellMar>
          <w:top w:w="0" w:type="dxa"/>
          <w:left w:w="0" w:type="dxa"/>
          <w:bottom w:w="0" w:type="dxa"/>
          <w:right w:w="0" w:type="dxa"/>
        </w:tblCellMar>
        <w:tblLook w:val="01E0"/>
      </w:tblPr>
      <w:tblGrid>
        <w:gridCol w:w="5229"/>
        <w:gridCol w:w="2227"/>
        <w:gridCol w:w="2228"/>
      </w:tblGrid>
      <w:tr>
        <w:trPr>
          <w:trHeight w:val="521" w:hRule="exact"/>
        </w:trPr>
        <w:tc>
          <w:tcPr>
            <w:tcW w:w="5229"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18"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22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583"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228"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583"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509" w:hRule="exact"/>
        </w:trPr>
        <w:tc>
          <w:tcPr>
            <w:tcW w:w="52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22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-7,629,239.74</w:t>
            </w:r>
          </w:p>
        </w:tc>
        <w:tc>
          <w:tcPr>
            <w:tcW w:w="222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-7,986,577.14</w:t>
            </w:r>
          </w:p>
        </w:tc>
      </w:tr>
      <w:tr>
        <w:trPr>
          <w:trHeight w:val="521" w:hRule="exact"/>
        </w:trPr>
        <w:tc>
          <w:tcPr>
            <w:tcW w:w="522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22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8"/>
              <w:jc w:val="right"/>
              <w:rPr>
                <w:rFonts w:ascii="Arial" w:hAnsi="Arial" w:cs="Arial" w:eastAsia="Arial" w:hint="default"/>
                <w:sz w:val="21"/>
                <w:szCs w:val="21"/>
              </w:rPr>
            </w:pPr>
            <w:r>
              <w:rPr>
                <w:rFonts w:ascii="Arial"/>
                <w:w w:val="100"/>
                <w:sz w:val="21"/>
              </w:rPr>
              <w:t>-</w:t>
            </w:r>
          </w:p>
        </w:tc>
        <w:tc>
          <w:tcPr>
            <w:tcW w:w="2228"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36,433,420.97</w:t>
            </w:r>
          </w:p>
        </w:tc>
      </w:tr>
    </w:tbl>
    <w:p>
      <w:pPr>
        <w:spacing w:after="0" w:line="240" w:lineRule="auto"/>
        <w:jc w:val="right"/>
        <w:rPr>
          <w:rFonts w:ascii="Arial" w:hAnsi="Arial" w:cs="Arial" w:eastAsia="Arial" w:hint="default"/>
          <w:sz w:val="21"/>
          <w:szCs w:val="21"/>
        </w:rPr>
        <w:sectPr>
          <w:pgSz w:w="11910" w:h="16840"/>
          <w:pgMar w:header="877" w:footer="975" w:top="1100" w:bottom="1160" w:left="960" w:right="960"/>
        </w:sectPr>
      </w:pPr>
    </w:p>
    <w:p>
      <w:pPr>
        <w:spacing w:line="240" w:lineRule="auto" w:before="8"/>
        <w:rPr>
          <w:rFonts w:ascii="宋体" w:hAnsi="宋体" w:cs="宋体" w:eastAsia="宋体" w:hint="default"/>
          <w:b/>
          <w:bCs/>
          <w:sz w:val="24"/>
          <w:szCs w:val="24"/>
        </w:rPr>
      </w:pPr>
    </w:p>
    <w:tbl>
      <w:tblPr>
        <w:tblW w:w="0" w:type="auto"/>
        <w:jc w:val="left"/>
        <w:tblInd w:w="115" w:type="dxa"/>
        <w:tblLayout w:type="fixed"/>
        <w:tblCellMar>
          <w:top w:w="0" w:type="dxa"/>
          <w:left w:w="0" w:type="dxa"/>
          <w:bottom w:w="0" w:type="dxa"/>
          <w:right w:w="0" w:type="dxa"/>
        </w:tblCellMar>
        <w:tblLook w:val="01E0"/>
      </w:tblPr>
      <w:tblGrid>
        <w:gridCol w:w="5229"/>
        <w:gridCol w:w="2227"/>
        <w:gridCol w:w="2228"/>
      </w:tblGrid>
      <w:tr>
        <w:trPr>
          <w:trHeight w:val="521" w:hRule="exact"/>
        </w:trPr>
        <w:tc>
          <w:tcPr>
            <w:tcW w:w="5229"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0"/>
              <w:ind w:right="0"/>
              <w:jc w:val="left"/>
              <w:rPr>
                <w:rFonts w:ascii="宋体" w:hAnsi="宋体" w:cs="宋体" w:eastAsia="宋体" w:hint="default"/>
                <w:b/>
                <w:bCs/>
                <w:sz w:val="15"/>
                <w:szCs w:val="15"/>
              </w:rPr>
            </w:pPr>
          </w:p>
          <w:p>
            <w:pPr>
              <w:pStyle w:val="TableParagraph"/>
              <w:spacing w:line="240" w:lineRule="auto"/>
              <w:ind w:left="18"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22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0"/>
              <w:ind w:right="0"/>
              <w:jc w:val="left"/>
              <w:rPr>
                <w:rFonts w:ascii="宋体" w:hAnsi="宋体" w:cs="宋体" w:eastAsia="宋体" w:hint="default"/>
                <w:b/>
                <w:bCs/>
                <w:sz w:val="15"/>
                <w:szCs w:val="15"/>
              </w:rPr>
            </w:pPr>
          </w:p>
          <w:p>
            <w:pPr>
              <w:pStyle w:val="TableParagraph"/>
              <w:spacing w:line="240" w:lineRule="auto"/>
              <w:ind w:left="583"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228"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0"/>
              <w:ind w:right="0"/>
              <w:jc w:val="left"/>
              <w:rPr>
                <w:rFonts w:ascii="宋体" w:hAnsi="宋体" w:cs="宋体" w:eastAsia="宋体" w:hint="default"/>
                <w:b/>
                <w:bCs/>
                <w:sz w:val="15"/>
                <w:szCs w:val="15"/>
              </w:rPr>
            </w:pPr>
          </w:p>
          <w:p>
            <w:pPr>
              <w:pStyle w:val="TableParagraph"/>
              <w:spacing w:line="240" w:lineRule="auto"/>
              <w:ind w:left="583"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509" w:hRule="exact"/>
        </w:trPr>
        <w:tc>
          <w:tcPr>
            <w:tcW w:w="522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可供出售金融资产在持有期间的投资收益</w:t>
            </w:r>
          </w:p>
        </w:tc>
        <w:tc>
          <w:tcPr>
            <w:tcW w:w="222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19,924.32</w:t>
            </w:r>
          </w:p>
        </w:tc>
        <w:tc>
          <w:tcPr>
            <w:tcW w:w="222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278,384.68</w:t>
            </w:r>
          </w:p>
        </w:tc>
      </w:tr>
      <w:tr>
        <w:trPr>
          <w:trHeight w:val="511" w:hRule="exact"/>
        </w:trPr>
        <w:tc>
          <w:tcPr>
            <w:tcW w:w="5229"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5"/>
                <w:szCs w:val="15"/>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处置可供出售金融资产取得的投资收益</w:t>
            </w:r>
          </w:p>
        </w:tc>
        <w:tc>
          <w:tcPr>
            <w:tcW w:w="222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17,194,345.18</w:t>
            </w:r>
          </w:p>
        </w:tc>
        <w:tc>
          <w:tcPr>
            <w:tcW w:w="222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right="23"/>
              <w:jc w:val="right"/>
              <w:rPr>
                <w:rFonts w:ascii="Arial" w:hAnsi="Arial" w:cs="Arial" w:eastAsia="Arial" w:hint="default"/>
                <w:sz w:val="21"/>
                <w:szCs w:val="21"/>
              </w:rPr>
            </w:pPr>
            <w:r>
              <w:rPr>
                <w:rFonts w:ascii="Arial"/>
                <w:w w:val="100"/>
                <w:sz w:val="21"/>
              </w:rPr>
              <w:t>-</w:t>
            </w:r>
          </w:p>
        </w:tc>
      </w:tr>
      <w:tr>
        <w:trPr>
          <w:trHeight w:val="521" w:hRule="exact"/>
        </w:trPr>
        <w:tc>
          <w:tcPr>
            <w:tcW w:w="522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18"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2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9,585,029.76</w:t>
            </w:r>
          </w:p>
        </w:tc>
        <w:tc>
          <w:tcPr>
            <w:tcW w:w="2228"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28,725,228.51</w:t>
            </w:r>
          </w:p>
        </w:tc>
      </w:tr>
    </w:tbl>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7"/>
          <w:szCs w:val="27"/>
        </w:rPr>
      </w:pPr>
    </w:p>
    <w:p>
      <w:pPr>
        <w:pStyle w:val="Heading3"/>
        <w:spacing w:line="240" w:lineRule="auto" w:before="26"/>
        <w:ind w:left="655" w:right="0"/>
        <w:jc w:val="left"/>
        <w:rPr>
          <w:b w:val="0"/>
          <w:bCs w:val="0"/>
        </w:rPr>
      </w:pPr>
      <w:r>
        <w:rPr>
          <w:rFonts w:ascii="Arial" w:hAnsi="Arial" w:cs="Arial" w:eastAsia="Arial" w:hint="default"/>
        </w:rPr>
        <w:t>39</w:t>
      </w:r>
      <w:r>
        <w:rPr/>
        <w:t>、营业外收入</w:t>
      </w:r>
      <w:r>
        <w:rPr>
          <w:b w:val="0"/>
          <w:bCs w:val="0"/>
        </w:rPr>
      </w:r>
    </w:p>
    <w:tbl>
      <w:tblPr>
        <w:tblW w:w="0" w:type="auto"/>
        <w:jc w:val="left"/>
        <w:tblInd w:w="115" w:type="dxa"/>
        <w:tblLayout w:type="fixed"/>
        <w:tblCellMar>
          <w:top w:w="0" w:type="dxa"/>
          <w:left w:w="0" w:type="dxa"/>
          <w:bottom w:w="0" w:type="dxa"/>
          <w:right w:w="0" w:type="dxa"/>
        </w:tblCellMar>
        <w:tblLook w:val="01E0"/>
      </w:tblPr>
      <w:tblGrid>
        <w:gridCol w:w="3589"/>
        <w:gridCol w:w="2031"/>
        <w:gridCol w:w="2033"/>
        <w:gridCol w:w="2030"/>
      </w:tblGrid>
      <w:tr>
        <w:trPr>
          <w:trHeight w:val="721" w:hRule="exact"/>
        </w:trPr>
        <w:tc>
          <w:tcPr>
            <w:tcW w:w="3589"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3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left="484"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03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left="484" w:right="0"/>
              <w:jc w:val="left"/>
              <w:rPr>
                <w:rFonts w:ascii="宋体" w:hAnsi="宋体" w:cs="宋体" w:eastAsia="宋体" w:hint="default"/>
                <w:sz w:val="21"/>
                <w:szCs w:val="21"/>
              </w:rPr>
            </w:pPr>
            <w:r>
              <w:rPr>
                <w:rFonts w:ascii="宋体" w:hAnsi="宋体" w:cs="宋体" w:eastAsia="宋体" w:hint="default"/>
                <w:sz w:val="21"/>
                <w:szCs w:val="21"/>
              </w:rPr>
              <w:t>上年发生额</w:t>
            </w:r>
          </w:p>
        </w:tc>
        <w:tc>
          <w:tcPr>
            <w:tcW w:w="2030" w:type="dxa"/>
            <w:tcBorders>
              <w:top w:val="single" w:sz="12" w:space="0" w:color="000000"/>
              <w:left w:val="dotted" w:sz="4" w:space="0" w:color="000000"/>
              <w:bottom w:val="dotted" w:sz="4" w:space="0" w:color="000000"/>
              <w:right w:val="nil" w:sz="6" w:space="0" w:color="auto"/>
            </w:tcBorders>
          </w:tcPr>
          <w:p>
            <w:pPr>
              <w:pStyle w:val="TableParagraph"/>
              <w:spacing w:line="272" w:lineRule="exact" w:before="149"/>
              <w:ind w:left="590" w:right="64" w:hanging="526"/>
              <w:jc w:val="left"/>
              <w:rPr>
                <w:rFonts w:ascii="宋体" w:hAnsi="宋体" w:cs="宋体" w:eastAsia="宋体" w:hint="default"/>
                <w:sz w:val="21"/>
                <w:szCs w:val="21"/>
              </w:rPr>
            </w:pPr>
            <w:r>
              <w:rPr>
                <w:rFonts w:ascii="宋体" w:hAnsi="宋体" w:cs="宋体" w:eastAsia="宋体" w:hint="default"/>
                <w:spacing w:val="-1"/>
                <w:sz w:val="21"/>
                <w:szCs w:val="21"/>
              </w:rPr>
              <w:t>计入当期非经常性损</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益的金额</w:t>
            </w:r>
          </w:p>
        </w:tc>
      </w:tr>
      <w:tr>
        <w:trPr>
          <w:trHeight w:val="470" w:hRule="exact"/>
        </w:trPr>
        <w:tc>
          <w:tcPr>
            <w:tcW w:w="358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53"/>
              <w:ind w:left="43" w:right="0"/>
              <w:jc w:val="left"/>
              <w:rPr>
                <w:rFonts w:ascii="宋体" w:hAnsi="宋体" w:cs="宋体" w:eastAsia="宋体" w:hint="default"/>
                <w:sz w:val="21"/>
                <w:szCs w:val="21"/>
              </w:rPr>
            </w:pPr>
            <w:r>
              <w:rPr>
                <w:rFonts w:ascii="宋体" w:hAnsi="宋体" w:cs="宋体" w:eastAsia="宋体" w:hint="default"/>
                <w:sz w:val="21"/>
                <w:szCs w:val="21"/>
              </w:rPr>
              <w:t>非流动资产处置利得合计</w:t>
            </w:r>
          </w:p>
        </w:tc>
        <w:tc>
          <w:tcPr>
            <w:tcW w:w="20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right="18"/>
              <w:jc w:val="right"/>
              <w:rPr>
                <w:rFonts w:ascii="Arial" w:hAnsi="Arial" w:cs="Arial" w:eastAsia="Arial" w:hint="default"/>
                <w:sz w:val="21"/>
                <w:szCs w:val="21"/>
              </w:rPr>
            </w:pPr>
            <w:r>
              <w:rPr>
                <w:rFonts w:ascii="Arial"/>
                <w:w w:val="100"/>
                <w:sz w:val="21"/>
              </w:rPr>
              <w:t>-</w:t>
            </w:r>
          </w:p>
        </w:tc>
        <w:tc>
          <w:tcPr>
            <w:tcW w:w="20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right="21"/>
              <w:jc w:val="right"/>
              <w:rPr>
                <w:rFonts w:ascii="Arial" w:hAnsi="Arial" w:cs="Arial" w:eastAsia="Arial" w:hint="default"/>
                <w:sz w:val="21"/>
                <w:szCs w:val="21"/>
              </w:rPr>
            </w:pPr>
            <w:r>
              <w:rPr>
                <w:rFonts w:ascii="Arial"/>
                <w:w w:val="100"/>
                <w:sz w:val="21"/>
              </w:rPr>
              <w:t>-</w:t>
            </w:r>
          </w:p>
        </w:tc>
        <w:tc>
          <w:tcPr>
            <w:tcW w:w="203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right="23"/>
              <w:jc w:val="right"/>
              <w:rPr>
                <w:rFonts w:ascii="Arial" w:hAnsi="Arial" w:cs="Arial" w:eastAsia="Arial" w:hint="default"/>
                <w:sz w:val="21"/>
                <w:szCs w:val="21"/>
              </w:rPr>
            </w:pPr>
            <w:r>
              <w:rPr>
                <w:rFonts w:ascii="Arial"/>
                <w:w w:val="100"/>
                <w:sz w:val="21"/>
              </w:rPr>
              <w:t>-</w:t>
            </w:r>
          </w:p>
        </w:tc>
      </w:tr>
      <w:tr>
        <w:trPr>
          <w:trHeight w:val="470" w:hRule="exact"/>
        </w:trPr>
        <w:tc>
          <w:tcPr>
            <w:tcW w:w="358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53"/>
              <w:ind w:left="43" w:right="0"/>
              <w:jc w:val="left"/>
              <w:rPr>
                <w:rFonts w:ascii="宋体" w:hAnsi="宋体" w:cs="宋体" w:eastAsia="宋体" w:hint="default"/>
                <w:sz w:val="21"/>
                <w:szCs w:val="21"/>
              </w:rPr>
            </w:pPr>
            <w:r>
              <w:rPr>
                <w:rFonts w:ascii="宋体" w:hAnsi="宋体" w:cs="宋体" w:eastAsia="宋体" w:hint="default"/>
                <w:sz w:val="21"/>
                <w:szCs w:val="21"/>
              </w:rPr>
              <w:t>其中：固定资产处置利得</w:t>
            </w:r>
          </w:p>
        </w:tc>
        <w:tc>
          <w:tcPr>
            <w:tcW w:w="20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right="18"/>
              <w:jc w:val="right"/>
              <w:rPr>
                <w:rFonts w:ascii="Arial" w:hAnsi="Arial" w:cs="Arial" w:eastAsia="Arial" w:hint="default"/>
                <w:sz w:val="21"/>
                <w:szCs w:val="21"/>
              </w:rPr>
            </w:pPr>
            <w:r>
              <w:rPr>
                <w:rFonts w:ascii="Arial"/>
                <w:w w:val="100"/>
                <w:sz w:val="21"/>
              </w:rPr>
              <w:t>-</w:t>
            </w:r>
          </w:p>
        </w:tc>
        <w:tc>
          <w:tcPr>
            <w:tcW w:w="20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right="21"/>
              <w:jc w:val="right"/>
              <w:rPr>
                <w:rFonts w:ascii="Arial" w:hAnsi="Arial" w:cs="Arial" w:eastAsia="Arial" w:hint="default"/>
                <w:sz w:val="21"/>
                <w:szCs w:val="21"/>
              </w:rPr>
            </w:pPr>
            <w:r>
              <w:rPr>
                <w:rFonts w:ascii="Arial"/>
                <w:w w:val="100"/>
                <w:sz w:val="21"/>
              </w:rPr>
              <w:t>-</w:t>
            </w:r>
          </w:p>
        </w:tc>
        <w:tc>
          <w:tcPr>
            <w:tcW w:w="203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right="23"/>
              <w:jc w:val="right"/>
              <w:rPr>
                <w:rFonts w:ascii="Arial" w:hAnsi="Arial" w:cs="Arial" w:eastAsia="Arial" w:hint="default"/>
                <w:sz w:val="21"/>
                <w:szCs w:val="21"/>
              </w:rPr>
            </w:pPr>
            <w:r>
              <w:rPr>
                <w:rFonts w:ascii="Arial"/>
                <w:w w:val="100"/>
                <w:sz w:val="21"/>
              </w:rPr>
              <w:t>-</w:t>
            </w:r>
          </w:p>
        </w:tc>
      </w:tr>
      <w:tr>
        <w:trPr>
          <w:trHeight w:val="468" w:hRule="exact"/>
        </w:trPr>
        <w:tc>
          <w:tcPr>
            <w:tcW w:w="358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53"/>
              <w:ind w:left="674" w:right="0"/>
              <w:jc w:val="left"/>
              <w:rPr>
                <w:rFonts w:ascii="宋体" w:hAnsi="宋体" w:cs="宋体" w:eastAsia="宋体" w:hint="default"/>
                <w:sz w:val="21"/>
                <w:szCs w:val="21"/>
              </w:rPr>
            </w:pPr>
            <w:r>
              <w:rPr>
                <w:rFonts w:ascii="宋体" w:hAnsi="宋体" w:cs="宋体" w:eastAsia="宋体" w:hint="default"/>
                <w:sz w:val="21"/>
                <w:szCs w:val="21"/>
              </w:rPr>
              <w:t>无形资产处置利得</w:t>
            </w:r>
          </w:p>
        </w:tc>
        <w:tc>
          <w:tcPr>
            <w:tcW w:w="20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right="18"/>
              <w:jc w:val="right"/>
              <w:rPr>
                <w:rFonts w:ascii="Arial" w:hAnsi="Arial" w:cs="Arial" w:eastAsia="Arial" w:hint="default"/>
                <w:sz w:val="21"/>
                <w:szCs w:val="21"/>
              </w:rPr>
            </w:pPr>
            <w:r>
              <w:rPr>
                <w:rFonts w:ascii="Arial"/>
                <w:w w:val="100"/>
                <w:sz w:val="21"/>
              </w:rPr>
              <w:t>-</w:t>
            </w:r>
          </w:p>
        </w:tc>
        <w:tc>
          <w:tcPr>
            <w:tcW w:w="20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right="21"/>
              <w:jc w:val="right"/>
              <w:rPr>
                <w:rFonts w:ascii="Arial" w:hAnsi="Arial" w:cs="Arial" w:eastAsia="Arial" w:hint="default"/>
                <w:sz w:val="21"/>
                <w:szCs w:val="21"/>
              </w:rPr>
            </w:pPr>
            <w:r>
              <w:rPr>
                <w:rFonts w:ascii="Arial"/>
                <w:w w:val="100"/>
                <w:sz w:val="21"/>
              </w:rPr>
              <w:t>-</w:t>
            </w:r>
          </w:p>
        </w:tc>
        <w:tc>
          <w:tcPr>
            <w:tcW w:w="203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right="23"/>
              <w:jc w:val="right"/>
              <w:rPr>
                <w:rFonts w:ascii="Arial" w:hAnsi="Arial" w:cs="Arial" w:eastAsia="Arial" w:hint="default"/>
                <w:sz w:val="21"/>
                <w:szCs w:val="21"/>
              </w:rPr>
            </w:pPr>
            <w:r>
              <w:rPr>
                <w:rFonts w:ascii="Arial"/>
                <w:w w:val="100"/>
                <w:sz w:val="21"/>
              </w:rPr>
              <w:t>-</w:t>
            </w:r>
          </w:p>
        </w:tc>
      </w:tr>
      <w:tr>
        <w:trPr>
          <w:trHeight w:val="470" w:hRule="exact"/>
        </w:trPr>
        <w:tc>
          <w:tcPr>
            <w:tcW w:w="358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55"/>
              <w:ind w:left="43" w:right="0"/>
              <w:jc w:val="left"/>
              <w:rPr>
                <w:rFonts w:ascii="宋体" w:hAnsi="宋体" w:cs="宋体" w:eastAsia="宋体" w:hint="default"/>
                <w:sz w:val="21"/>
                <w:szCs w:val="21"/>
              </w:rPr>
            </w:pPr>
            <w:r>
              <w:rPr>
                <w:rFonts w:ascii="宋体" w:hAnsi="宋体" w:cs="宋体" w:eastAsia="宋体" w:hint="default"/>
                <w:sz w:val="21"/>
                <w:szCs w:val="21"/>
              </w:rPr>
              <w:t>罚款收入</w:t>
            </w:r>
          </w:p>
        </w:tc>
        <w:tc>
          <w:tcPr>
            <w:tcW w:w="20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right="17"/>
              <w:jc w:val="right"/>
              <w:rPr>
                <w:rFonts w:ascii="Arial" w:hAnsi="Arial" w:cs="Arial" w:eastAsia="Arial" w:hint="default"/>
                <w:sz w:val="21"/>
                <w:szCs w:val="21"/>
              </w:rPr>
            </w:pPr>
            <w:r>
              <w:rPr>
                <w:rFonts w:ascii="Arial"/>
                <w:spacing w:val="-1"/>
                <w:sz w:val="21"/>
              </w:rPr>
              <w:t>261,108.21</w:t>
            </w:r>
          </w:p>
        </w:tc>
        <w:tc>
          <w:tcPr>
            <w:tcW w:w="20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right="20"/>
              <w:jc w:val="right"/>
              <w:rPr>
                <w:rFonts w:ascii="Arial" w:hAnsi="Arial" w:cs="Arial" w:eastAsia="Arial" w:hint="default"/>
                <w:sz w:val="21"/>
                <w:szCs w:val="21"/>
              </w:rPr>
            </w:pPr>
            <w:r>
              <w:rPr>
                <w:rFonts w:ascii="Arial"/>
                <w:spacing w:val="-1"/>
                <w:sz w:val="21"/>
              </w:rPr>
              <w:t>371,020.00</w:t>
            </w:r>
          </w:p>
        </w:tc>
        <w:tc>
          <w:tcPr>
            <w:tcW w:w="203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right="22"/>
              <w:jc w:val="right"/>
              <w:rPr>
                <w:rFonts w:ascii="Arial" w:hAnsi="Arial" w:cs="Arial" w:eastAsia="Arial" w:hint="default"/>
                <w:sz w:val="21"/>
                <w:szCs w:val="21"/>
              </w:rPr>
            </w:pPr>
            <w:r>
              <w:rPr>
                <w:rFonts w:ascii="Arial"/>
                <w:spacing w:val="-1"/>
                <w:sz w:val="21"/>
              </w:rPr>
              <w:t>261,108.21</w:t>
            </w:r>
          </w:p>
        </w:tc>
      </w:tr>
      <w:tr>
        <w:trPr>
          <w:trHeight w:val="470" w:hRule="exact"/>
        </w:trPr>
        <w:tc>
          <w:tcPr>
            <w:tcW w:w="358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53"/>
              <w:ind w:left="43" w:right="0"/>
              <w:jc w:val="left"/>
              <w:rPr>
                <w:rFonts w:ascii="宋体" w:hAnsi="宋体" w:cs="宋体" w:eastAsia="宋体" w:hint="default"/>
                <w:sz w:val="21"/>
                <w:szCs w:val="21"/>
              </w:rPr>
            </w:pPr>
            <w:r>
              <w:rPr>
                <w:rFonts w:ascii="宋体" w:hAnsi="宋体" w:cs="宋体" w:eastAsia="宋体" w:hint="default"/>
                <w:sz w:val="21"/>
                <w:szCs w:val="21"/>
              </w:rPr>
              <w:t>无需支付款项</w:t>
            </w:r>
          </w:p>
        </w:tc>
        <w:tc>
          <w:tcPr>
            <w:tcW w:w="20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right="18"/>
              <w:jc w:val="right"/>
              <w:rPr>
                <w:rFonts w:ascii="Arial" w:hAnsi="Arial" w:cs="Arial" w:eastAsia="Arial" w:hint="default"/>
                <w:sz w:val="21"/>
                <w:szCs w:val="21"/>
              </w:rPr>
            </w:pPr>
            <w:r>
              <w:rPr>
                <w:rFonts w:ascii="Arial"/>
                <w:spacing w:val="-1"/>
                <w:sz w:val="21"/>
              </w:rPr>
              <w:t>12,342,686.96</w:t>
            </w:r>
          </w:p>
        </w:tc>
        <w:tc>
          <w:tcPr>
            <w:tcW w:w="20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right="20"/>
              <w:jc w:val="right"/>
              <w:rPr>
                <w:rFonts w:ascii="Arial" w:hAnsi="Arial" w:cs="Arial" w:eastAsia="Arial" w:hint="default"/>
                <w:sz w:val="21"/>
                <w:szCs w:val="21"/>
              </w:rPr>
            </w:pPr>
            <w:r>
              <w:rPr>
                <w:rFonts w:ascii="Arial"/>
                <w:spacing w:val="-1"/>
                <w:sz w:val="21"/>
              </w:rPr>
              <w:t>400,000.00</w:t>
            </w:r>
          </w:p>
        </w:tc>
        <w:tc>
          <w:tcPr>
            <w:tcW w:w="203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right="22"/>
              <w:jc w:val="right"/>
              <w:rPr>
                <w:rFonts w:ascii="Arial" w:hAnsi="Arial" w:cs="Arial" w:eastAsia="Arial" w:hint="default"/>
                <w:sz w:val="21"/>
                <w:szCs w:val="21"/>
              </w:rPr>
            </w:pPr>
            <w:r>
              <w:rPr>
                <w:rFonts w:ascii="Arial"/>
                <w:spacing w:val="-1"/>
                <w:sz w:val="21"/>
              </w:rPr>
              <w:t>12,342,686.96</w:t>
            </w:r>
          </w:p>
        </w:tc>
      </w:tr>
      <w:tr>
        <w:trPr>
          <w:trHeight w:val="470" w:hRule="exact"/>
        </w:trPr>
        <w:tc>
          <w:tcPr>
            <w:tcW w:w="358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53"/>
              <w:ind w:left="43" w:right="0"/>
              <w:jc w:val="left"/>
              <w:rPr>
                <w:rFonts w:ascii="宋体" w:hAnsi="宋体" w:cs="宋体" w:eastAsia="宋体" w:hint="default"/>
                <w:sz w:val="21"/>
                <w:szCs w:val="21"/>
              </w:rPr>
            </w:pPr>
            <w:r>
              <w:rPr>
                <w:rFonts w:ascii="宋体" w:hAnsi="宋体" w:cs="宋体" w:eastAsia="宋体" w:hint="default"/>
                <w:sz w:val="21"/>
                <w:szCs w:val="21"/>
              </w:rPr>
              <w:t>违约赔偿款项</w:t>
            </w:r>
          </w:p>
        </w:tc>
        <w:tc>
          <w:tcPr>
            <w:tcW w:w="20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right="18"/>
              <w:jc w:val="right"/>
              <w:rPr>
                <w:rFonts w:ascii="Arial" w:hAnsi="Arial" w:cs="Arial" w:eastAsia="Arial" w:hint="default"/>
                <w:sz w:val="21"/>
                <w:szCs w:val="21"/>
              </w:rPr>
            </w:pPr>
            <w:r>
              <w:rPr>
                <w:rFonts w:ascii="Arial"/>
                <w:w w:val="100"/>
                <w:sz w:val="21"/>
              </w:rPr>
              <w:t>-</w:t>
            </w:r>
          </w:p>
        </w:tc>
        <w:tc>
          <w:tcPr>
            <w:tcW w:w="20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right="20"/>
              <w:jc w:val="right"/>
              <w:rPr>
                <w:rFonts w:ascii="Arial" w:hAnsi="Arial" w:cs="Arial" w:eastAsia="Arial" w:hint="default"/>
                <w:sz w:val="21"/>
                <w:szCs w:val="21"/>
              </w:rPr>
            </w:pPr>
            <w:r>
              <w:rPr>
                <w:rFonts w:ascii="Arial"/>
                <w:spacing w:val="-1"/>
                <w:sz w:val="21"/>
              </w:rPr>
              <w:t>15,000,000.00</w:t>
            </w:r>
          </w:p>
        </w:tc>
        <w:tc>
          <w:tcPr>
            <w:tcW w:w="203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right="23"/>
              <w:jc w:val="right"/>
              <w:rPr>
                <w:rFonts w:ascii="Arial" w:hAnsi="Arial" w:cs="Arial" w:eastAsia="Arial" w:hint="default"/>
                <w:sz w:val="21"/>
                <w:szCs w:val="21"/>
              </w:rPr>
            </w:pPr>
            <w:r>
              <w:rPr>
                <w:rFonts w:ascii="Arial"/>
                <w:w w:val="100"/>
                <w:sz w:val="21"/>
              </w:rPr>
              <w:t>-</w:t>
            </w:r>
          </w:p>
        </w:tc>
      </w:tr>
      <w:tr>
        <w:trPr>
          <w:trHeight w:val="470" w:hRule="exact"/>
        </w:trPr>
        <w:tc>
          <w:tcPr>
            <w:tcW w:w="358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53"/>
              <w:ind w:left="4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03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right="17"/>
              <w:jc w:val="right"/>
              <w:rPr>
                <w:rFonts w:ascii="Arial" w:hAnsi="Arial" w:cs="Arial" w:eastAsia="Arial" w:hint="default"/>
                <w:sz w:val="21"/>
                <w:szCs w:val="21"/>
              </w:rPr>
            </w:pPr>
            <w:r>
              <w:rPr>
                <w:rFonts w:ascii="Arial"/>
                <w:spacing w:val="-1"/>
                <w:sz w:val="21"/>
              </w:rPr>
              <w:t>151,500.85</w:t>
            </w:r>
          </w:p>
        </w:tc>
        <w:tc>
          <w:tcPr>
            <w:tcW w:w="20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right="20"/>
              <w:jc w:val="right"/>
              <w:rPr>
                <w:rFonts w:ascii="Arial" w:hAnsi="Arial" w:cs="Arial" w:eastAsia="Arial" w:hint="default"/>
                <w:sz w:val="21"/>
                <w:szCs w:val="21"/>
              </w:rPr>
            </w:pPr>
            <w:r>
              <w:rPr>
                <w:rFonts w:ascii="Arial"/>
                <w:spacing w:val="-1"/>
                <w:sz w:val="21"/>
              </w:rPr>
              <w:t>82,076.03</w:t>
            </w:r>
          </w:p>
        </w:tc>
        <w:tc>
          <w:tcPr>
            <w:tcW w:w="203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right="22"/>
              <w:jc w:val="right"/>
              <w:rPr>
                <w:rFonts w:ascii="Arial" w:hAnsi="Arial" w:cs="Arial" w:eastAsia="Arial" w:hint="default"/>
                <w:sz w:val="21"/>
                <w:szCs w:val="21"/>
              </w:rPr>
            </w:pPr>
            <w:r>
              <w:rPr>
                <w:rFonts w:ascii="Arial"/>
                <w:spacing w:val="-1"/>
                <w:sz w:val="21"/>
              </w:rPr>
              <w:t>151,500.85</w:t>
            </w:r>
          </w:p>
        </w:tc>
      </w:tr>
      <w:tr>
        <w:trPr>
          <w:trHeight w:val="480" w:hRule="exact"/>
        </w:trPr>
        <w:tc>
          <w:tcPr>
            <w:tcW w:w="358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53"/>
              <w:ind w:left="2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03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right="18"/>
              <w:jc w:val="right"/>
              <w:rPr>
                <w:rFonts w:ascii="Arial" w:hAnsi="Arial" w:cs="Arial" w:eastAsia="Arial" w:hint="default"/>
                <w:sz w:val="21"/>
                <w:szCs w:val="21"/>
              </w:rPr>
            </w:pPr>
            <w:r>
              <w:rPr>
                <w:rFonts w:ascii="Arial"/>
                <w:spacing w:val="-1"/>
                <w:sz w:val="21"/>
              </w:rPr>
              <w:t>12,755,296.02</w:t>
            </w:r>
          </w:p>
        </w:tc>
        <w:tc>
          <w:tcPr>
            <w:tcW w:w="203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right="20"/>
              <w:jc w:val="right"/>
              <w:rPr>
                <w:rFonts w:ascii="Arial" w:hAnsi="Arial" w:cs="Arial" w:eastAsia="Arial" w:hint="default"/>
                <w:sz w:val="21"/>
                <w:szCs w:val="21"/>
              </w:rPr>
            </w:pPr>
            <w:r>
              <w:rPr>
                <w:rFonts w:ascii="Arial"/>
                <w:spacing w:val="-1"/>
                <w:sz w:val="21"/>
              </w:rPr>
              <w:t>15,853,096.03</w:t>
            </w:r>
          </w:p>
        </w:tc>
        <w:tc>
          <w:tcPr>
            <w:tcW w:w="2030"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right="22"/>
              <w:jc w:val="right"/>
              <w:rPr>
                <w:rFonts w:ascii="Arial" w:hAnsi="Arial" w:cs="Arial" w:eastAsia="Arial" w:hint="default"/>
                <w:sz w:val="21"/>
                <w:szCs w:val="21"/>
              </w:rPr>
            </w:pPr>
            <w:r>
              <w:rPr>
                <w:rFonts w:ascii="Arial"/>
                <w:spacing w:val="-1"/>
                <w:sz w:val="21"/>
              </w:rPr>
              <w:t>12,755,296.02</w:t>
            </w:r>
          </w:p>
        </w:tc>
      </w:tr>
    </w:tbl>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3"/>
          <w:szCs w:val="23"/>
        </w:rPr>
      </w:pPr>
    </w:p>
    <w:p>
      <w:pPr>
        <w:pStyle w:val="Heading3"/>
        <w:spacing w:line="240" w:lineRule="auto" w:before="26"/>
        <w:ind w:left="655" w:right="0"/>
        <w:jc w:val="left"/>
        <w:rPr>
          <w:b w:val="0"/>
          <w:bCs w:val="0"/>
        </w:rPr>
      </w:pPr>
      <w:r>
        <w:rPr>
          <w:rFonts w:ascii="Arial" w:hAnsi="Arial" w:cs="Arial" w:eastAsia="Arial" w:hint="default"/>
        </w:rPr>
        <w:t>40</w:t>
      </w:r>
      <w:r>
        <w:rPr/>
        <w:t>、营业外支出</w:t>
      </w:r>
      <w:r>
        <w:rPr>
          <w:b w:val="0"/>
          <w:bCs w:val="0"/>
        </w:rPr>
      </w:r>
    </w:p>
    <w:tbl>
      <w:tblPr>
        <w:tblW w:w="0" w:type="auto"/>
        <w:jc w:val="left"/>
        <w:tblInd w:w="115" w:type="dxa"/>
        <w:tblLayout w:type="fixed"/>
        <w:tblCellMar>
          <w:top w:w="0" w:type="dxa"/>
          <w:left w:w="0" w:type="dxa"/>
          <w:bottom w:w="0" w:type="dxa"/>
          <w:right w:w="0" w:type="dxa"/>
        </w:tblCellMar>
        <w:tblLook w:val="01E0"/>
      </w:tblPr>
      <w:tblGrid>
        <w:gridCol w:w="3315"/>
        <w:gridCol w:w="2132"/>
        <w:gridCol w:w="2134"/>
        <w:gridCol w:w="2132"/>
      </w:tblGrid>
      <w:tr>
        <w:trPr>
          <w:trHeight w:val="722" w:hRule="exact"/>
        </w:trPr>
        <w:tc>
          <w:tcPr>
            <w:tcW w:w="3315"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19"/>
                <w:szCs w:val="19"/>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13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19"/>
                <w:szCs w:val="19"/>
              </w:rPr>
            </w:pPr>
          </w:p>
          <w:p>
            <w:pPr>
              <w:pStyle w:val="TableParagraph"/>
              <w:spacing w:line="240" w:lineRule="auto"/>
              <w:ind w:left="535" w:right="0"/>
              <w:jc w:val="left"/>
              <w:rPr>
                <w:rFonts w:ascii="宋体" w:hAnsi="宋体" w:cs="宋体" w:eastAsia="宋体" w:hint="default"/>
                <w:sz w:val="21"/>
                <w:szCs w:val="21"/>
              </w:rPr>
            </w:pPr>
            <w:r>
              <w:rPr>
                <w:rFonts w:ascii="宋体" w:hAnsi="宋体" w:cs="宋体" w:eastAsia="宋体" w:hint="default"/>
                <w:sz w:val="21"/>
                <w:szCs w:val="21"/>
              </w:rPr>
              <w:t>本年发生数</w:t>
            </w:r>
          </w:p>
        </w:tc>
        <w:tc>
          <w:tcPr>
            <w:tcW w:w="213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19"/>
                <w:szCs w:val="19"/>
              </w:rPr>
            </w:pPr>
          </w:p>
          <w:p>
            <w:pPr>
              <w:pStyle w:val="TableParagraph"/>
              <w:spacing w:line="240" w:lineRule="auto"/>
              <w:ind w:left="535" w:right="0"/>
              <w:jc w:val="left"/>
              <w:rPr>
                <w:rFonts w:ascii="宋体" w:hAnsi="宋体" w:cs="宋体" w:eastAsia="宋体" w:hint="default"/>
                <w:sz w:val="21"/>
                <w:szCs w:val="21"/>
              </w:rPr>
            </w:pPr>
            <w:r>
              <w:rPr>
                <w:rFonts w:ascii="宋体" w:hAnsi="宋体" w:cs="宋体" w:eastAsia="宋体" w:hint="default"/>
                <w:sz w:val="21"/>
                <w:szCs w:val="21"/>
              </w:rPr>
              <w:t>上年发生数</w:t>
            </w:r>
          </w:p>
        </w:tc>
        <w:tc>
          <w:tcPr>
            <w:tcW w:w="2132" w:type="dxa"/>
            <w:tcBorders>
              <w:top w:val="single" w:sz="12" w:space="0" w:color="000000"/>
              <w:left w:val="dotted" w:sz="4" w:space="0" w:color="000000"/>
              <w:bottom w:val="dotted" w:sz="4" w:space="0" w:color="000000"/>
              <w:right w:val="nil" w:sz="6" w:space="0" w:color="auto"/>
            </w:tcBorders>
          </w:tcPr>
          <w:p>
            <w:pPr>
              <w:pStyle w:val="TableParagraph"/>
              <w:spacing w:line="272" w:lineRule="exact" w:before="152"/>
              <w:ind w:left="641" w:right="115" w:hanging="526"/>
              <w:jc w:val="left"/>
              <w:rPr>
                <w:rFonts w:ascii="宋体" w:hAnsi="宋体" w:cs="宋体" w:eastAsia="宋体" w:hint="default"/>
                <w:sz w:val="21"/>
                <w:szCs w:val="21"/>
              </w:rPr>
            </w:pPr>
            <w:r>
              <w:rPr>
                <w:rFonts w:ascii="宋体" w:hAnsi="宋体" w:cs="宋体" w:eastAsia="宋体" w:hint="default"/>
                <w:spacing w:val="-1"/>
                <w:sz w:val="21"/>
                <w:szCs w:val="21"/>
              </w:rPr>
              <w:t>计入当期非经常性损</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益的金额</w:t>
            </w:r>
          </w:p>
        </w:tc>
      </w:tr>
      <w:tr>
        <w:trPr>
          <w:trHeight w:val="470" w:hRule="exact"/>
        </w:trPr>
        <w:tc>
          <w:tcPr>
            <w:tcW w:w="33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53"/>
              <w:ind w:left="43" w:right="0"/>
              <w:jc w:val="left"/>
              <w:rPr>
                <w:rFonts w:ascii="宋体" w:hAnsi="宋体" w:cs="宋体" w:eastAsia="宋体" w:hint="default"/>
                <w:sz w:val="21"/>
                <w:szCs w:val="21"/>
              </w:rPr>
            </w:pPr>
            <w:r>
              <w:rPr>
                <w:rFonts w:ascii="宋体" w:hAnsi="宋体" w:cs="宋体" w:eastAsia="宋体" w:hint="default"/>
                <w:sz w:val="21"/>
                <w:szCs w:val="21"/>
              </w:rPr>
              <w:t>非流动资产处置损失合计</w:t>
            </w:r>
          </w:p>
        </w:tc>
        <w:tc>
          <w:tcPr>
            <w:tcW w:w="21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right="17"/>
              <w:jc w:val="right"/>
              <w:rPr>
                <w:rFonts w:ascii="Arial" w:hAnsi="Arial" w:cs="Arial" w:eastAsia="Arial" w:hint="default"/>
                <w:sz w:val="21"/>
                <w:szCs w:val="21"/>
              </w:rPr>
            </w:pPr>
            <w:r>
              <w:rPr>
                <w:rFonts w:ascii="Arial"/>
                <w:spacing w:val="-1"/>
                <w:sz w:val="21"/>
              </w:rPr>
              <w:t>13,102.94</w:t>
            </w:r>
          </w:p>
        </w:tc>
        <w:tc>
          <w:tcPr>
            <w:tcW w:w="21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right="22"/>
              <w:jc w:val="right"/>
              <w:rPr>
                <w:rFonts w:ascii="Arial" w:hAnsi="Arial" w:cs="Arial" w:eastAsia="Arial" w:hint="default"/>
                <w:sz w:val="21"/>
                <w:szCs w:val="21"/>
              </w:rPr>
            </w:pPr>
            <w:r>
              <w:rPr>
                <w:rFonts w:ascii="Arial"/>
                <w:spacing w:val="-1"/>
                <w:sz w:val="21"/>
              </w:rPr>
              <w:t>40,382.35</w:t>
            </w:r>
          </w:p>
        </w:tc>
        <w:tc>
          <w:tcPr>
            <w:tcW w:w="213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right="22"/>
              <w:jc w:val="right"/>
              <w:rPr>
                <w:rFonts w:ascii="Arial" w:hAnsi="Arial" w:cs="Arial" w:eastAsia="Arial" w:hint="default"/>
                <w:sz w:val="21"/>
                <w:szCs w:val="21"/>
              </w:rPr>
            </w:pPr>
            <w:r>
              <w:rPr>
                <w:rFonts w:ascii="Arial"/>
                <w:spacing w:val="-1"/>
                <w:sz w:val="21"/>
              </w:rPr>
              <w:t>13,102.94</w:t>
            </w:r>
          </w:p>
        </w:tc>
      </w:tr>
      <w:tr>
        <w:trPr>
          <w:trHeight w:val="470" w:hRule="exact"/>
        </w:trPr>
        <w:tc>
          <w:tcPr>
            <w:tcW w:w="33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53"/>
              <w:ind w:left="43" w:right="0"/>
              <w:jc w:val="left"/>
              <w:rPr>
                <w:rFonts w:ascii="宋体" w:hAnsi="宋体" w:cs="宋体" w:eastAsia="宋体" w:hint="default"/>
                <w:sz w:val="21"/>
                <w:szCs w:val="21"/>
              </w:rPr>
            </w:pPr>
            <w:r>
              <w:rPr>
                <w:rFonts w:ascii="宋体" w:hAnsi="宋体" w:cs="宋体" w:eastAsia="宋体" w:hint="default"/>
                <w:sz w:val="21"/>
                <w:szCs w:val="21"/>
              </w:rPr>
              <w:t>其中：固定资产处置损失</w:t>
            </w:r>
          </w:p>
        </w:tc>
        <w:tc>
          <w:tcPr>
            <w:tcW w:w="21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right="17"/>
              <w:jc w:val="right"/>
              <w:rPr>
                <w:rFonts w:ascii="Arial" w:hAnsi="Arial" w:cs="Arial" w:eastAsia="Arial" w:hint="default"/>
                <w:sz w:val="21"/>
                <w:szCs w:val="21"/>
              </w:rPr>
            </w:pPr>
            <w:r>
              <w:rPr>
                <w:rFonts w:ascii="Arial"/>
                <w:spacing w:val="-1"/>
                <w:sz w:val="21"/>
              </w:rPr>
              <w:t>13,102.94</w:t>
            </w:r>
          </w:p>
        </w:tc>
        <w:tc>
          <w:tcPr>
            <w:tcW w:w="21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right="22"/>
              <w:jc w:val="right"/>
              <w:rPr>
                <w:rFonts w:ascii="Arial" w:hAnsi="Arial" w:cs="Arial" w:eastAsia="Arial" w:hint="default"/>
                <w:sz w:val="21"/>
                <w:szCs w:val="21"/>
              </w:rPr>
            </w:pPr>
            <w:r>
              <w:rPr>
                <w:rFonts w:ascii="Arial"/>
                <w:spacing w:val="-1"/>
                <w:sz w:val="21"/>
              </w:rPr>
              <w:t>40,382.35</w:t>
            </w:r>
          </w:p>
        </w:tc>
        <w:tc>
          <w:tcPr>
            <w:tcW w:w="213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right="22"/>
              <w:jc w:val="right"/>
              <w:rPr>
                <w:rFonts w:ascii="Arial" w:hAnsi="Arial" w:cs="Arial" w:eastAsia="Arial" w:hint="default"/>
                <w:sz w:val="21"/>
                <w:szCs w:val="21"/>
              </w:rPr>
            </w:pPr>
            <w:r>
              <w:rPr>
                <w:rFonts w:ascii="Arial"/>
                <w:spacing w:val="-1"/>
                <w:sz w:val="21"/>
              </w:rPr>
              <w:t>13,102.94</w:t>
            </w:r>
          </w:p>
        </w:tc>
      </w:tr>
      <w:tr>
        <w:trPr>
          <w:trHeight w:val="469" w:hRule="exact"/>
        </w:trPr>
        <w:tc>
          <w:tcPr>
            <w:tcW w:w="33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53"/>
              <w:ind w:left="43" w:right="0"/>
              <w:jc w:val="left"/>
              <w:rPr>
                <w:rFonts w:ascii="宋体" w:hAnsi="宋体" w:cs="宋体" w:eastAsia="宋体" w:hint="default"/>
                <w:sz w:val="21"/>
                <w:szCs w:val="21"/>
              </w:rPr>
            </w:pPr>
            <w:r>
              <w:rPr>
                <w:rFonts w:ascii="宋体" w:hAnsi="宋体" w:cs="宋体" w:eastAsia="宋体" w:hint="default"/>
                <w:sz w:val="21"/>
                <w:szCs w:val="21"/>
              </w:rPr>
              <w:t>罚款及滞纳金支出</w:t>
            </w:r>
          </w:p>
        </w:tc>
        <w:tc>
          <w:tcPr>
            <w:tcW w:w="21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right="17"/>
              <w:jc w:val="right"/>
              <w:rPr>
                <w:rFonts w:ascii="Arial" w:hAnsi="Arial" w:cs="Arial" w:eastAsia="Arial" w:hint="default"/>
                <w:sz w:val="21"/>
                <w:szCs w:val="21"/>
              </w:rPr>
            </w:pPr>
            <w:r>
              <w:rPr>
                <w:rFonts w:ascii="Arial"/>
                <w:spacing w:val="-1"/>
                <w:sz w:val="21"/>
              </w:rPr>
              <w:t>4,543,650.26</w:t>
            </w:r>
          </w:p>
        </w:tc>
        <w:tc>
          <w:tcPr>
            <w:tcW w:w="21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right="22"/>
              <w:jc w:val="right"/>
              <w:rPr>
                <w:rFonts w:ascii="Arial" w:hAnsi="Arial" w:cs="Arial" w:eastAsia="Arial" w:hint="default"/>
                <w:sz w:val="21"/>
                <w:szCs w:val="21"/>
              </w:rPr>
            </w:pPr>
            <w:r>
              <w:rPr>
                <w:rFonts w:ascii="Arial"/>
                <w:spacing w:val="-1"/>
                <w:sz w:val="21"/>
              </w:rPr>
              <w:t>4,828,922.37</w:t>
            </w:r>
          </w:p>
        </w:tc>
        <w:tc>
          <w:tcPr>
            <w:tcW w:w="213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right="22"/>
              <w:jc w:val="right"/>
              <w:rPr>
                <w:rFonts w:ascii="Arial" w:hAnsi="Arial" w:cs="Arial" w:eastAsia="Arial" w:hint="default"/>
                <w:sz w:val="21"/>
                <w:szCs w:val="21"/>
              </w:rPr>
            </w:pPr>
            <w:r>
              <w:rPr>
                <w:rFonts w:ascii="Arial"/>
                <w:spacing w:val="-1"/>
                <w:sz w:val="21"/>
              </w:rPr>
              <w:t>4,543,650.26</w:t>
            </w:r>
          </w:p>
        </w:tc>
      </w:tr>
      <w:tr>
        <w:trPr>
          <w:trHeight w:val="470" w:hRule="exact"/>
        </w:trPr>
        <w:tc>
          <w:tcPr>
            <w:tcW w:w="33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55"/>
              <w:ind w:left="43" w:right="0"/>
              <w:jc w:val="left"/>
              <w:rPr>
                <w:rFonts w:ascii="宋体" w:hAnsi="宋体" w:cs="宋体" w:eastAsia="宋体" w:hint="default"/>
                <w:sz w:val="21"/>
                <w:szCs w:val="21"/>
              </w:rPr>
            </w:pPr>
            <w:r>
              <w:rPr>
                <w:rFonts w:ascii="宋体" w:hAnsi="宋体" w:cs="宋体" w:eastAsia="宋体" w:hint="default"/>
                <w:sz w:val="21"/>
                <w:szCs w:val="21"/>
              </w:rPr>
              <w:t>对外捐赠支出</w:t>
            </w:r>
          </w:p>
        </w:tc>
        <w:tc>
          <w:tcPr>
            <w:tcW w:w="21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right="18"/>
              <w:jc w:val="right"/>
              <w:rPr>
                <w:rFonts w:ascii="Arial" w:hAnsi="Arial" w:cs="Arial" w:eastAsia="Arial" w:hint="default"/>
                <w:sz w:val="21"/>
                <w:szCs w:val="21"/>
              </w:rPr>
            </w:pPr>
            <w:r>
              <w:rPr>
                <w:rFonts w:ascii="Arial"/>
                <w:w w:val="100"/>
                <w:sz w:val="21"/>
              </w:rPr>
              <w:t>-</w:t>
            </w:r>
          </w:p>
        </w:tc>
        <w:tc>
          <w:tcPr>
            <w:tcW w:w="21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right="22"/>
              <w:jc w:val="right"/>
              <w:rPr>
                <w:rFonts w:ascii="Arial" w:hAnsi="Arial" w:cs="Arial" w:eastAsia="Arial" w:hint="default"/>
                <w:sz w:val="21"/>
                <w:szCs w:val="21"/>
              </w:rPr>
            </w:pPr>
            <w:r>
              <w:rPr>
                <w:rFonts w:ascii="Arial"/>
                <w:spacing w:val="-1"/>
                <w:sz w:val="21"/>
              </w:rPr>
              <w:t>130,000.00</w:t>
            </w:r>
          </w:p>
        </w:tc>
        <w:tc>
          <w:tcPr>
            <w:tcW w:w="213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right="23"/>
              <w:jc w:val="right"/>
              <w:rPr>
                <w:rFonts w:ascii="Arial" w:hAnsi="Arial" w:cs="Arial" w:eastAsia="Arial" w:hint="default"/>
                <w:sz w:val="21"/>
                <w:szCs w:val="21"/>
              </w:rPr>
            </w:pPr>
            <w:r>
              <w:rPr>
                <w:rFonts w:ascii="Arial"/>
                <w:w w:val="100"/>
                <w:sz w:val="21"/>
              </w:rPr>
              <w:t>-</w:t>
            </w:r>
          </w:p>
        </w:tc>
      </w:tr>
      <w:tr>
        <w:trPr>
          <w:trHeight w:val="470" w:hRule="exact"/>
        </w:trPr>
        <w:tc>
          <w:tcPr>
            <w:tcW w:w="331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53"/>
              <w:ind w:left="4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1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right="17"/>
              <w:jc w:val="right"/>
              <w:rPr>
                <w:rFonts w:ascii="Arial" w:hAnsi="Arial" w:cs="Arial" w:eastAsia="Arial" w:hint="default"/>
                <w:sz w:val="21"/>
                <w:szCs w:val="21"/>
              </w:rPr>
            </w:pPr>
            <w:r>
              <w:rPr>
                <w:rFonts w:ascii="Arial"/>
                <w:spacing w:val="-1"/>
                <w:sz w:val="21"/>
              </w:rPr>
              <w:t>1,680,192.00</w:t>
            </w:r>
          </w:p>
        </w:tc>
        <w:tc>
          <w:tcPr>
            <w:tcW w:w="213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right="22"/>
              <w:jc w:val="right"/>
              <w:rPr>
                <w:rFonts w:ascii="Arial" w:hAnsi="Arial" w:cs="Arial" w:eastAsia="Arial" w:hint="default"/>
                <w:sz w:val="21"/>
                <w:szCs w:val="21"/>
              </w:rPr>
            </w:pPr>
            <w:r>
              <w:rPr>
                <w:rFonts w:ascii="Arial"/>
                <w:spacing w:val="-1"/>
                <w:sz w:val="21"/>
              </w:rPr>
              <w:t>12,857.26</w:t>
            </w:r>
          </w:p>
        </w:tc>
        <w:tc>
          <w:tcPr>
            <w:tcW w:w="213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right="22"/>
              <w:jc w:val="right"/>
              <w:rPr>
                <w:rFonts w:ascii="Arial" w:hAnsi="Arial" w:cs="Arial" w:eastAsia="Arial" w:hint="default"/>
                <w:sz w:val="21"/>
                <w:szCs w:val="21"/>
              </w:rPr>
            </w:pPr>
            <w:r>
              <w:rPr>
                <w:rFonts w:ascii="Arial"/>
                <w:spacing w:val="-1"/>
                <w:sz w:val="21"/>
              </w:rPr>
              <w:t>1,680,192.00</w:t>
            </w:r>
          </w:p>
        </w:tc>
      </w:tr>
      <w:tr>
        <w:trPr>
          <w:trHeight w:val="480" w:hRule="exact"/>
        </w:trPr>
        <w:tc>
          <w:tcPr>
            <w:tcW w:w="331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53"/>
              <w:ind w:left="2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3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right="17"/>
              <w:jc w:val="right"/>
              <w:rPr>
                <w:rFonts w:ascii="Arial" w:hAnsi="Arial" w:cs="Arial" w:eastAsia="Arial" w:hint="default"/>
                <w:sz w:val="21"/>
                <w:szCs w:val="21"/>
              </w:rPr>
            </w:pPr>
            <w:r>
              <w:rPr>
                <w:rFonts w:ascii="Arial"/>
                <w:spacing w:val="-1"/>
                <w:sz w:val="21"/>
              </w:rPr>
              <w:t>6,236,945.20</w:t>
            </w:r>
          </w:p>
        </w:tc>
        <w:tc>
          <w:tcPr>
            <w:tcW w:w="213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right="22"/>
              <w:jc w:val="right"/>
              <w:rPr>
                <w:rFonts w:ascii="Arial" w:hAnsi="Arial" w:cs="Arial" w:eastAsia="Arial" w:hint="default"/>
                <w:sz w:val="21"/>
                <w:szCs w:val="21"/>
              </w:rPr>
            </w:pPr>
            <w:r>
              <w:rPr>
                <w:rFonts w:ascii="Arial"/>
                <w:spacing w:val="-1"/>
                <w:sz w:val="21"/>
              </w:rPr>
              <w:t>5,012,161.98</w:t>
            </w:r>
          </w:p>
        </w:tc>
        <w:tc>
          <w:tcPr>
            <w:tcW w:w="2132"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right="22"/>
              <w:jc w:val="right"/>
              <w:rPr>
                <w:rFonts w:ascii="Arial" w:hAnsi="Arial" w:cs="Arial" w:eastAsia="Arial" w:hint="default"/>
                <w:sz w:val="21"/>
                <w:szCs w:val="21"/>
              </w:rPr>
            </w:pPr>
            <w:r>
              <w:rPr>
                <w:rFonts w:ascii="Arial"/>
                <w:spacing w:val="-1"/>
                <w:sz w:val="21"/>
              </w:rPr>
              <w:t>6,236,945.20</w:t>
            </w:r>
          </w:p>
        </w:tc>
      </w:tr>
    </w:tbl>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9"/>
          <w:szCs w:val="29"/>
        </w:rPr>
      </w:pPr>
    </w:p>
    <w:p>
      <w:pPr>
        <w:pStyle w:val="Heading3"/>
        <w:spacing w:line="240" w:lineRule="auto" w:before="26"/>
        <w:ind w:left="655" w:right="0"/>
        <w:jc w:val="left"/>
        <w:rPr>
          <w:b w:val="0"/>
          <w:bCs w:val="0"/>
        </w:rPr>
      </w:pPr>
      <w:r>
        <w:rPr>
          <w:rFonts w:ascii="Arial" w:hAnsi="Arial" w:cs="Arial" w:eastAsia="Arial" w:hint="default"/>
        </w:rPr>
        <w:t>41</w:t>
      </w:r>
      <w:r>
        <w:rPr/>
        <w:t>、所得税费用</w:t>
      </w:r>
      <w:r>
        <w:rPr>
          <w:b w:val="0"/>
          <w:bCs w:val="0"/>
        </w:rPr>
      </w:r>
    </w:p>
    <w:p>
      <w:pPr>
        <w:pStyle w:val="BodyText"/>
        <w:spacing w:line="240" w:lineRule="auto" w:before="168"/>
        <w:ind w:left="653" w:right="0"/>
        <w:jc w:val="left"/>
      </w:pPr>
      <w:r>
        <w:rPr/>
        <w:t>（</w:t>
      </w:r>
      <w:r>
        <w:rPr>
          <w:rFonts w:ascii="Arial" w:hAnsi="Arial" w:cs="Arial" w:eastAsia="Arial" w:hint="default"/>
        </w:rPr>
        <w:t>1</w:t>
      </w:r>
      <w:r>
        <w:rPr/>
        <w:t>）所得税费用表</w:t>
      </w:r>
    </w:p>
    <w:p>
      <w:pPr>
        <w:spacing w:after="0" w:line="240" w:lineRule="auto"/>
        <w:jc w:val="left"/>
        <w:sectPr>
          <w:pgSz w:w="11910" w:h="16840"/>
          <w:pgMar w:header="877" w:footer="975" w:top="1100" w:bottom="1160" w:left="960" w:right="960"/>
        </w:sectPr>
      </w:pPr>
    </w:p>
    <w:p>
      <w:pPr>
        <w:spacing w:line="240" w:lineRule="auto" w:before="8"/>
        <w:rPr>
          <w:rFonts w:ascii="宋体" w:hAnsi="宋体" w:cs="宋体" w:eastAsia="宋体" w:hint="default"/>
          <w:sz w:val="24"/>
          <w:szCs w:val="24"/>
        </w:rPr>
      </w:pPr>
    </w:p>
    <w:tbl>
      <w:tblPr>
        <w:tblW w:w="0" w:type="auto"/>
        <w:jc w:val="left"/>
        <w:tblInd w:w="115" w:type="dxa"/>
        <w:tblLayout w:type="fixed"/>
        <w:tblCellMar>
          <w:top w:w="0" w:type="dxa"/>
          <w:left w:w="0" w:type="dxa"/>
          <w:bottom w:w="0" w:type="dxa"/>
          <w:right w:w="0" w:type="dxa"/>
        </w:tblCellMar>
        <w:tblLook w:val="01E0"/>
      </w:tblPr>
      <w:tblGrid>
        <w:gridCol w:w="3239"/>
        <w:gridCol w:w="3221"/>
        <w:gridCol w:w="3224"/>
      </w:tblGrid>
      <w:tr>
        <w:trPr>
          <w:trHeight w:val="521" w:hRule="exact"/>
        </w:trPr>
        <w:tc>
          <w:tcPr>
            <w:tcW w:w="3239"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394"/>
              <w:jc w:val="right"/>
              <w:rPr>
                <w:rFonts w:ascii="宋体" w:hAnsi="宋体" w:cs="宋体" w:eastAsia="宋体" w:hint="default"/>
                <w:sz w:val="21"/>
                <w:szCs w:val="21"/>
              </w:rPr>
            </w:pPr>
            <w:r>
              <w:rPr>
                <w:rFonts w:ascii="宋体" w:hAnsi="宋体" w:cs="宋体" w:eastAsia="宋体" w:hint="default"/>
                <w:sz w:val="21"/>
                <w:szCs w:val="21"/>
              </w:rPr>
              <w:t>项目</w:t>
            </w:r>
          </w:p>
        </w:tc>
        <w:tc>
          <w:tcPr>
            <w:tcW w:w="322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本年发生额</w:t>
            </w:r>
          </w:p>
        </w:tc>
        <w:tc>
          <w:tcPr>
            <w:tcW w:w="3224"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509" w:hRule="exact"/>
        </w:trPr>
        <w:tc>
          <w:tcPr>
            <w:tcW w:w="32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当期所得税费用</w:t>
            </w:r>
          </w:p>
        </w:tc>
        <w:tc>
          <w:tcPr>
            <w:tcW w:w="32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21"/>
                <w:szCs w:val="21"/>
              </w:rPr>
            </w:pPr>
            <w:r>
              <w:rPr>
                <w:rFonts w:ascii="Arial"/>
                <w:spacing w:val="-1"/>
                <w:sz w:val="21"/>
              </w:rPr>
              <w:t>52,065,910.51</w:t>
            </w:r>
          </w:p>
        </w:tc>
        <w:tc>
          <w:tcPr>
            <w:tcW w:w="322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4"/>
              <w:jc w:val="right"/>
              <w:rPr>
                <w:rFonts w:ascii="Arial" w:hAnsi="Arial" w:cs="Arial" w:eastAsia="Arial" w:hint="default"/>
                <w:sz w:val="21"/>
                <w:szCs w:val="21"/>
              </w:rPr>
            </w:pPr>
            <w:r>
              <w:rPr>
                <w:rFonts w:ascii="Arial"/>
                <w:spacing w:val="-1"/>
                <w:sz w:val="21"/>
              </w:rPr>
              <w:t>63,957,721.77</w:t>
            </w:r>
          </w:p>
        </w:tc>
      </w:tr>
      <w:tr>
        <w:trPr>
          <w:trHeight w:val="511" w:hRule="exact"/>
        </w:trPr>
        <w:tc>
          <w:tcPr>
            <w:tcW w:w="3239"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递延所得税费用</w:t>
            </w:r>
          </w:p>
        </w:tc>
        <w:tc>
          <w:tcPr>
            <w:tcW w:w="32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21"/>
                <w:szCs w:val="21"/>
              </w:rPr>
            </w:pPr>
            <w:r>
              <w:rPr>
                <w:rFonts w:ascii="Arial"/>
                <w:spacing w:val="-1"/>
                <w:sz w:val="21"/>
              </w:rPr>
              <w:t>-11,054,356.41</w:t>
            </w:r>
          </w:p>
        </w:tc>
        <w:tc>
          <w:tcPr>
            <w:tcW w:w="322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4"/>
              <w:jc w:val="right"/>
              <w:rPr>
                <w:rFonts w:ascii="Arial" w:hAnsi="Arial" w:cs="Arial" w:eastAsia="Arial" w:hint="default"/>
                <w:sz w:val="21"/>
                <w:szCs w:val="21"/>
              </w:rPr>
            </w:pPr>
            <w:r>
              <w:rPr>
                <w:rFonts w:ascii="Arial"/>
                <w:spacing w:val="-1"/>
                <w:sz w:val="21"/>
              </w:rPr>
              <w:t>1,023,010.73</w:t>
            </w:r>
          </w:p>
        </w:tc>
      </w:tr>
      <w:tr>
        <w:trPr>
          <w:trHeight w:val="521" w:hRule="exact"/>
        </w:trPr>
        <w:tc>
          <w:tcPr>
            <w:tcW w:w="323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394"/>
              <w:jc w:val="right"/>
              <w:rPr>
                <w:rFonts w:ascii="宋体" w:hAnsi="宋体" w:cs="宋体" w:eastAsia="宋体" w:hint="default"/>
                <w:sz w:val="21"/>
                <w:szCs w:val="21"/>
              </w:rPr>
            </w:pPr>
            <w:r>
              <w:rPr>
                <w:rFonts w:ascii="宋体" w:hAnsi="宋体" w:cs="宋体" w:eastAsia="宋体" w:hint="default"/>
                <w:sz w:val="21"/>
                <w:szCs w:val="21"/>
              </w:rPr>
              <w:t>合计</w:t>
            </w:r>
          </w:p>
        </w:tc>
        <w:tc>
          <w:tcPr>
            <w:tcW w:w="322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21"/>
                <w:szCs w:val="21"/>
              </w:rPr>
            </w:pPr>
            <w:r>
              <w:rPr>
                <w:rFonts w:ascii="Arial"/>
                <w:spacing w:val="-1"/>
                <w:sz w:val="21"/>
              </w:rPr>
              <w:t>41,011,554.10</w:t>
            </w:r>
          </w:p>
        </w:tc>
        <w:tc>
          <w:tcPr>
            <w:tcW w:w="3224"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64,980,732.50</w:t>
            </w:r>
          </w:p>
        </w:tc>
      </w:tr>
    </w:tbl>
    <w:p>
      <w:pPr>
        <w:spacing w:line="240" w:lineRule="auto" w:before="6"/>
        <w:rPr>
          <w:rFonts w:ascii="宋体" w:hAnsi="宋体" w:cs="宋体" w:eastAsia="宋体" w:hint="default"/>
          <w:sz w:val="9"/>
          <w:szCs w:val="9"/>
        </w:rPr>
      </w:pPr>
    </w:p>
    <w:p>
      <w:pPr>
        <w:pStyle w:val="BodyText"/>
        <w:spacing w:line="240" w:lineRule="auto"/>
        <w:ind w:left="653" w:right="139"/>
        <w:jc w:val="left"/>
      </w:pPr>
      <w:r>
        <w:rPr/>
        <w:t>（</w:t>
      </w:r>
      <w:r>
        <w:rPr>
          <w:rFonts w:ascii="Arial" w:hAnsi="Arial" w:cs="Arial" w:eastAsia="Arial" w:hint="default"/>
        </w:rPr>
        <w:t>2</w:t>
      </w:r>
      <w:r>
        <w:rPr/>
        <w:t>）会计利润与所得税费用调整过程</w:t>
      </w:r>
    </w:p>
    <w:tbl>
      <w:tblPr>
        <w:tblW w:w="0" w:type="auto"/>
        <w:jc w:val="left"/>
        <w:tblInd w:w="143" w:type="dxa"/>
        <w:tblLayout w:type="fixed"/>
        <w:tblCellMar>
          <w:top w:w="0" w:type="dxa"/>
          <w:left w:w="0" w:type="dxa"/>
          <w:bottom w:w="0" w:type="dxa"/>
          <w:right w:w="0" w:type="dxa"/>
        </w:tblCellMar>
        <w:tblLook w:val="01E0"/>
      </w:tblPr>
      <w:tblGrid>
        <w:gridCol w:w="6961"/>
        <w:gridCol w:w="2693"/>
      </w:tblGrid>
      <w:tr>
        <w:trPr>
          <w:trHeight w:val="521" w:hRule="exact"/>
        </w:trPr>
        <w:tc>
          <w:tcPr>
            <w:tcW w:w="6961" w:type="dxa"/>
            <w:tcBorders>
              <w:top w:val="single" w:sz="12"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93" w:type="dxa"/>
            <w:tcBorders>
              <w:top w:val="single" w:sz="12"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818" w:right="0"/>
              <w:jc w:val="left"/>
              <w:rPr>
                <w:rFonts w:ascii="宋体" w:hAnsi="宋体" w:cs="宋体" w:eastAsia="宋体" w:hint="default"/>
                <w:sz w:val="21"/>
                <w:szCs w:val="21"/>
              </w:rPr>
            </w:pPr>
            <w:r>
              <w:rPr>
                <w:rFonts w:ascii="宋体" w:hAnsi="宋体" w:cs="宋体" w:eastAsia="宋体" w:hint="default"/>
                <w:sz w:val="21"/>
                <w:szCs w:val="21"/>
              </w:rPr>
              <w:t>本年发生额</w:t>
            </w:r>
          </w:p>
        </w:tc>
      </w:tr>
      <w:tr>
        <w:trPr>
          <w:trHeight w:val="511" w:hRule="exact"/>
        </w:trPr>
        <w:tc>
          <w:tcPr>
            <w:tcW w:w="696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26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4"/>
              <w:jc w:val="right"/>
              <w:rPr>
                <w:rFonts w:ascii="Arial" w:hAnsi="Arial" w:cs="Arial" w:eastAsia="Arial" w:hint="default"/>
                <w:sz w:val="21"/>
                <w:szCs w:val="21"/>
              </w:rPr>
            </w:pPr>
            <w:r>
              <w:rPr>
                <w:rFonts w:ascii="Arial"/>
                <w:spacing w:val="-1"/>
                <w:sz w:val="21"/>
              </w:rPr>
              <w:t>94,185,252.40</w:t>
            </w:r>
          </w:p>
        </w:tc>
      </w:tr>
      <w:tr>
        <w:trPr>
          <w:trHeight w:val="509" w:hRule="exact"/>
        </w:trPr>
        <w:tc>
          <w:tcPr>
            <w:tcW w:w="696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94"/>
              <w:ind w:left="45" w:right="0"/>
              <w:jc w:val="left"/>
              <w:rPr>
                <w:rFonts w:ascii="宋体" w:hAnsi="宋体" w:cs="宋体" w:eastAsia="宋体" w:hint="default"/>
                <w:sz w:val="21"/>
                <w:szCs w:val="21"/>
              </w:rPr>
            </w:pPr>
            <w:r>
              <w:rPr>
                <w:rFonts w:ascii="宋体" w:hAnsi="宋体" w:cs="宋体" w:eastAsia="宋体" w:hint="default"/>
                <w:sz w:val="21"/>
                <w:szCs w:val="21"/>
              </w:rPr>
              <w:t>按法定</w:t>
            </w:r>
            <w:r>
              <w:rPr>
                <w:rFonts w:ascii="Arial" w:hAnsi="Arial" w:cs="Arial" w:eastAsia="Arial" w:hint="default"/>
                <w:sz w:val="21"/>
                <w:szCs w:val="21"/>
              </w:rPr>
              <w:t>/</w:t>
            </w:r>
            <w:r>
              <w:rPr>
                <w:rFonts w:ascii="宋体" w:hAnsi="宋体" w:cs="宋体" w:eastAsia="宋体" w:hint="default"/>
                <w:sz w:val="21"/>
                <w:szCs w:val="21"/>
              </w:rPr>
              <w:t>适用税率计算的所得税费用</w:t>
            </w:r>
          </w:p>
        </w:tc>
        <w:tc>
          <w:tcPr>
            <w:tcW w:w="26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4"/>
              <w:jc w:val="right"/>
              <w:rPr>
                <w:rFonts w:ascii="Arial" w:hAnsi="Arial" w:cs="Arial" w:eastAsia="Arial" w:hint="default"/>
                <w:sz w:val="21"/>
                <w:szCs w:val="21"/>
              </w:rPr>
            </w:pPr>
            <w:r>
              <w:rPr>
                <w:rFonts w:ascii="Arial"/>
                <w:spacing w:val="-1"/>
                <w:sz w:val="21"/>
              </w:rPr>
              <w:t>23,546,313.10</w:t>
            </w:r>
          </w:p>
        </w:tc>
      </w:tr>
      <w:tr>
        <w:trPr>
          <w:trHeight w:val="511" w:hRule="exact"/>
        </w:trPr>
        <w:tc>
          <w:tcPr>
            <w:tcW w:w="696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子公司适用不同税率的影响</w:t>
            </w:r>
          </w:p>
        </w:tc>
        <w:tc>
          <w:tcPr>
            <w:tcW w:w="26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6"/>
              <w:jc w:val="right"/>
              <w:rPr>
                <w:rFonts w:ascii="Arial" w:hAnsi="Arial" w:cs="Arial" w:eastAsia="Arial" w:hint="default"/>
                <w:sz w:val="21"/>
                <w:szCs w:val="21"/>
              </w:rPr>
            </w:pPr>
            <w:r>
              <w:rPr>
                <w:rFonts w:ascii="Arial"/>
                <w:w w:val="100"/>
                <w:sz w:val="21"/>
              </w:rPr>
              <w:t>-</w:t>
            </w:r>
          </w:p>
        </w:tc>
      </w:tr>
      <w:tr>
        <w:trPr>
          <w:trHeight w:val="509" w:hRule="exact"/>
        </w:trPr>
        <w:tc>
          <w:tcPr>
            <w:tcW w:w="696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调整以前期间所得税的影响</w:t>
            </w:r>
          </w:p>
        </w:tc>
        <w:tc>
          <w:tcPr>
            <w:tcW w:w="26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4"/>
              <w:jc w:val="right"/>
              <w:rPr>
                <w:rFonts w:ascii="Arial" w:hAnsi="Arial" w:cs="Arial" w:eastAsia="Arial" w:hint="default"/>
                <w:sz w:val="21"/>
                <w:szCs w:val="21"/>
              </w:rPr>
            </w:pPr>
            <w:r>
              <w:rPr>
                <w:rFonts w:ascii="Arial"/>
                <w:spacing w:val="-1"/>
                <w:sz w:val="21"/>
              </w:rPr>
              <w:t>-1,091,418.05</w:t>
            </w:r>
          </w:p>
        </w:tc>
      </w:tr>
      <w:tr>
        <w:trPr>
          <w:trHeight w:val="511" w:hRule="exact"/>
        </w:trPr>
        <w:tc>
          <w:tcPr>
            <w:tcW w:w="696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非应税收入的影响</w:t>
            </w:r>
          </w:p>
        </w:tc>
        <w:tc>
          <w:tcPr>
            <w:tcW w:w="26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4"/>
              <w:jc w:val="right"/>
              <w:rPr>
                <w:rFonts w:ascii="Arial" w:hAnsi="Arial" w:cs="Arial" w:eastAsia="Arial" w:hint="default"/>
                <w:sz w:val="21"/>
                <w:szCs w:val="21"/>
              </w:rPr>
            </w:pPr>
            <w:r>
              <w:rPr>
                <w:rFonts w:ascii="Arial"/>
                <w:spacing w:val="-1"/>
                <w:sz w:val="21"/>
              </w:rPr>
              <w:t>-7,609,315.42</w:t>
            </w:r>
          </w:p>
        </w:tc>
      </w:tr>
      <w:tr>
        <w:trPr>
          <w:trHeight w:val="509" w:hRule="exact"/>
        </w:trPr>
        <w:tc>
          <w:tcPr>
            <w:tcW w:w="696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不可抵扣的成本、费用和损失的影响</w:t>
            </w:r>
          </w:p>
        </w:tc>
        <w:tc>
          <w:tcPr>
            <w:tcW w:w="26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4"/>
              <w:jc w:val="right"/>
              <w:rPr>
                <w:rFonts w:ascii="Arial" w:hAnsi="Arial" w:cs="Arial" w:eastAsia="Arial" w:hint="default"/>
                <w:sz w:val="21"/>
                <w:szCs w:val="21"/>
              </w:rPr>
            </w:pPr>
            <w:r>
              <w:rPr>
                <w:rFonts w:ascii="Arial"/>
                <w:spacing w:val="-1"/>
                <w:sz w:val="21"/>
              </w:rPr>
              <w:t>7,463,201.12</w:t>
            </w:r>
          </w:p>
        </w:tc>
      </w:tr>
      <w:tr>
        <w:trPr>
          <w:trHeight w:val="511" w:hRule="exact"/>
        </w:trPr>
        <w:tc>
          <w:tcPr>
            <w:tcW w:w="696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使用前期未确认递延所得税资产的可抵扣亏损的影响</w:t>
            </w:r>
          </w:p>
        </w:tc>
        <w:tc>
          <w:tcPr>
            <w:tcW w:w="26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4"/>
              <w:jc w:val="right"/>
              <w:rPr>
                <w:rFonts w:ascii="Arial" w:hAnsi="Arial" w:cs="Arial" w:eastAsia="Arial" w:hint="default"/>
                <w:sz w:val="21"/>
                <w:szCs w:val="21"/>
              </w:rPr>
            </w:pPr>
            <w:r>
              <w:rPr>
                <w:rFonts w:ascii="Arial"/>
                <w:spacing w:val="-1"/>
                <w:sz w:val="21"/>
              </w:rPr>
              <w:t>-5,175,490.70</w:t>
            </w:r>
          </w:p>
        </w:tc>
      </w:tr>
      <w:tr>
        <w:trPr>
          <w:trHeight w:val="509" w:hRule="exact"/>
        </w:trPr>
        <w:tc>
          <w:tcPr>
            <w:tcW w:w="696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本期未确认递延所得税资产的可抵扣暂时性差异或可抵扣亏损的影响</w:t>
            </w:r>
          </w:p>
        </w:tc>
        <w:tc>
          <w:tcPr>
            <w:tcW w:w="26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4"/>
              <w:jc w:val="right"/>
              <w:rPr>
                <w:rFonts w:ascii="Arial" w:hAnsi="Arial" w:cs="Arial" w:eastAsia="Arial" w:hint="default"/>
                <w:sz w:val="21"/>
                <w:szCs w:val="21"/>
              </w:rPr>
            </w:pPr>
            <w:r>
              <w:rPr>
                <w:rFonts w:ascii="Arial"/>
                <w:spacing w:val="-1"/>
                <w:sz w:val="21"/>
              </w:rPr>
              <w:t>24,188.30</w:t>
            </w:r>
          </w:p>
        </w:tc>
      </w:tr>
      <w:tr>
        <w:trPr>
          <w:trHeight w:val="511" w:hRule="exact"/>
        </w:trPr>
        <w:tc>
          <w:tcPr>
            <w:tcW w:w="696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94"/>
              <w:ind w:left="45" w:right="0"/>
              <w:jc w:val="left"/>
              <w:rPr>
                <w:rFonts w:ascii="宋体" w:hAnsi="宋体" w:cs="宋体" w:eastAsia="宋体" w:hint="default"/>
                <w:sz w:val="21"/>
                <w:szCs w:val="21"/>
              </w:rPr>
            </w:pPr>
            <w:r>
              <w:rPr>
                <w:rFonts w:ascii="宋体" w:hAnsi="宋体" w:cs="宋体" w:eastAsia="宋体" w:hint="default"/>
                <w:sz w:val="21"/>
                <w:szCs w:val="21"/>
              </w:rPr>
              <w:t>税率调整导致期初递延所得税资产</w:t>
            </w:r>
            <w:r>
              <w:rPr>
                <w:rFonts w:ascii="Arial" w:hAnsi="Arial" w:cs="Arial" w:eastAsia="Arial" w:hint="default"/>
                <w:sz w:val="21"/>
                <w:szCs w:val="21"/>
              </w:rPr>
              <w:t>/</w:t>
            </w:r>
            <w:r>
              <w:rPr>
                <w:rFonts w:ascii="宋体" w:hAnsi="宋体" w:cs="宋体" w:eastAsia="宋体" w:hint="default"/>
                <w:sz w:val="21"/>
                <w:szCs w:val="21"/>
              </w:rPr>
              <w:t>负债余额的变化</w:t>
            </w:r>
          </w:p>
        </w:tc>
        <w:tc>
          <w:tcPr>
            <w:tcW w:w="26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6"/>
              <w:jc w:val="right"/>
              <w:rPr>
                <w:rFonts w:ascii="Arial" w:hAnsi="Arial" w:cs="Arial" w:eastAsia="Arial" w:hint="default"/>
                <w:sz w:val="21"/>
                <w:szCs w:val="21"/>
              </w:rPr>
            </w:pPr>
            <w:r>
              <w:rPr>
                <w:rFonts w:ascii="Arial"/>
                <w:w w:val="100"/>
                <w:sz w:val="21"/>
              </w:rPr>
              <w:t>-</w:t>
            </w:r>
          </w:p>
        </w:tc>
      </w:tr>
      <w:tr>
        <w:trPr>
          <w:trHeight w:val="509" w:hRule="exact"/>
        </w:trPr>
        <w:tc>
          <w:tcPr>
            <w:tcW w:w="696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9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4"/>
              <w:jc w:val="right"/>
              <w:rPr>
                <w:rFonts w:ascii="Arial" w:hAnsi="Arial" w:cs="Arial" w:eastAsia="Arial" w:hint="default"/>
                <w:sz w:val="21"/>
                <w:szCs w:val="21"/>
              </w:rPr>
            </w:pPr>
            <w:r>
              <w:rPr>
                <w:rFonts w:ascii="Arial"/>
                <w:spacing w:val="-1"/>
                <w:sz w:val="21"/>
              </w:rPr>
              <w:t>23,854,075.75</w:t>
            </w:r>
          </w:p>
        </w:tc>
      </w:tr>
      <w:tr>
        <w:trPr>
          <w:trHeight w:val="521" w:hRule="exact"/>
        </w:trPr>
        <w:tc>
          <w:tcPr>
            <w:tcW w:w="696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2693"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4"/>
              <w:jc w:val="right"/>
              <w:rPr>
                <w:rFonts w:ascii="Arial" w:hAnsi="Arial" w:cs="Arial" w:eastAsia="Arial" w:hint="default"/>
                <w:sz w:val="21"/>
                <w:szCs w:val="21"/>
              </w:rPr>
            </w:pPr>
            <w:r>
              <w:rPr>
                <w:rFonts w:ascii="Arial"/>
                <w:spacing w:val="-2"/>
                <w:sz w:val="21"/>
              </w:rPr>
              <w:t>41,011,554.10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9"/>
          <w:szCs w:val="29"/>
        </w:rPr>
      </w:pPr>
    </w:p>
    <w:p>
      <w:pPr>
        <w:pStyle w:val="Heading3"/>
        <w:spacing w:line="240" w:lineRule="auto" w:before="26"/>
        <w:ind w:left="655" w:right="139"/>
        <w:jc w:val="left"/>
        <w:rPr>
          <w:b w:val="0"/>
          <w:bCs w:val="0"/>
        </w:rPr>
      </w:pPr>
      <w:r>
        <w:rPr>
          <w:rFonts w:ascii="Arial" w:hAnsi="Arial" w:cs="Arial" w:eastAsia="Arial" w:hint="default"/>
        </w:rPr>
        <w:t>42</w:t>
      </w:r>
      <w:r>
        <w:rPr/>
        <w:t>、现金流量表项目</w:t>
      </w:r>
      <w:r>
        <w:rPr>
          <w:b w:val="0"/>
          <w:bCs w:val="0"/>
        </w:rPr>
      </w:r>
    </w:p>
    <w:p>
      <w:pPr>
        <w:pStyle w:val="BodyText"/>
        <w:spacing w:line="240" w:lineRule="auto" w:before="170"/>
        <w:ind w:left="653" w:right="139"/>
        <w:jc w:val="left"/>
      </w:pPr>
      <w:r>
        <w:rPr/>
        <w:t>（</w:t>
      </w:r>
      <w:r>
        <w:rPr>
          <w:rFonts w:ascii="Arial" w:hAnsi="Arial" w:cs="Arial" w:eastAsia="Arial" w:hint="default"/>
        </w:rPr>
        <w:t>1</w:t>
      </w:r>
      <w:r>
        <w:rPr/>
        <w:t>）收到其他与经营活动有关的现金</w:t>
      </w:r>
    </w:p>
    <w:tbl>
      <w:tblPr>
        <w:tblW w:w="0" w:type="auto"/>
        <w:jc w:val="left"/>
        <w:tblInd w:w="115" w:type="dxa"/>
        <w:tblLayout w:type="fixed"/>
        <w:tblCellMar>
          <w:top w:w="0" w:type="dxa"/>
          <w:left w:w="0" w:type="dxa"/>
          <w:bottom w:w="0" w:type="dxa"/>
          <w:right w:w="0" w:type="dxa"/>
        </w:tblCellMar>
        <w:tblLook w:val="01E0"/>
      </w:tblPr>
      <w:tblGrid>
        <w:gridCol w:w="3239"/>
        <w:gridCol w:w="3221"/>
        <w:gridCol w:w="3224"/>
      </w:tblGrid>
      <w:tr>
        <w:trPr>
          <w:trHeight w:val="521" w:hRule="exact"/>
        </w:trPr>
        <w:tc>
          <w:tcPr>
            <w:tcW w:w="3239"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2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本年发生额</w:t>
            </w:r>
          </w:p>
        </w:tc>
        <w:tc>
          <w:tcPr>
            <w:tcW w:w="3224"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509" w:hRule="exact"/>
        </w:trPr>
        <w:tc>
          <w:tcPr>
            <w:tcW w:w="32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按政策允许收取的购房诚意金</w:t>
            </w:r>
          </w:p>
        </w:tc>
        <w:tc>
          <w:tcPr>
            <w:tcW w:w="32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21"/>
                <w:szCs w:val="21"/>
              </w:rPr>
            </w:pPr>
            <w:r>
              <w:rPr>
                <w:rFonts w:ascii="Arial"/>
                <w:spacing w:val="-1"/>
                <w:sz w:val="21"/>
              </w:rPr>
              <w:t>33,349,439.68</w:t>
            </w:r>
          </w:p>
        </w:tc>
        <w:tc>
          <w:tcPr>
            <w:tcW w:w="322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41,185,229.00</w:t>
            </w:r>
          </w:p>
        </w:tc>
      </w:tr>
      <w:tr>
        <w:trPr>
          <w:trHeight w:val="511" w:hRule="exact"/>
        </w:trPr>
        <w:tc>
          <w:tcPr>
            <w:tcW w:w="3239"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收到外部单位往来款</w:t>
            </w:r>
          </w:p>
        </w:tc>
        <w:tc>
          <w:tcPr>
            <w:tcW w:w="32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21"/>
                <w:szCs w:val="21"/>
              </w:rPr>
            </w:pPr>
            <w:r>
              <w:rPr>
                <w:rFonts w:ascii="Arial"/>
                <w:spacing w:val="-1"/>
                <w:sz w:val="21"/>
              </w:rPr>
              <w:t>23,359,847.42</w:t>
            </w:r>
          </w:p>
        </w:tc>
        <w:tc>
          <w:tcPr>
            <w:tcW w:w="322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108,541,618.36</w:t>
            </w:r>
          </w:p>
        </w:tc>
      </w:tr>
      <w:tr>
        <w:trPr>
          <w:trHeight w:val="521" w:hRule="exact"/>
        </w:trPr>
        <w:tc>
          <w:tcPr>
            <w:tcW w:w="323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22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21"/>
                <w:szCs w:val="21"/>
              </w:rPr>
            </w:pPr>
            <w:r>
              <w:rPr>
                <w:rFonts w:ascii="Arial"/>
                <w:spacing w:val="-1"/>
                <w:sz w:val="21"/>
              </w:rPr>
              <w:t>56,709,287.10</w:t>
            </w:r>
          </w:p>
        </w:tc>
        <w:tc>
          <w:tcPr>
            <w:tcW w:w="3224"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149,726,847.36</w:t>
            </w:r>
          </w:p>
        </w:tc>
      </w:tr>
    </w:tbl>
    <w:p>
      <w:pPr>
        <w:spacing w:line="240" w:lineRule="auto" w:before="11"/>
        <w:rPr>
          <w:rFonts w:ascii="宋体" w:hAnsi="宋体" w:cs="宋体" w:eastAsia="宋体" w:hint="default"/>
          <w:sz w:val="10"/>
          <w:szCs w:val="10"/>
        </w:rPr>
      </w:pPr>
    </w:p>
    <w:p>
      <w:pPr>
        <w:pStyle w:val="BodyText"/>
        <w:spacing w:line="240" w:lineRule="auto"/>
        <w:ind w:left="653" w:right="139"/>
        <w:jc w:val="left"/>
      </w:pPr>
      <w:r>
        <w:rPr/>
        <w:t>（</w:t>
      </w:r>
      <w:r>
        <w:rPr>
          <w:rFonts w:ascii="Arial" w:hAnsi="Arial" w:cs="Arial" w:eastAsia="Arial" w:hint="default"/>
        </w:rPr>
        <w:t>2</w:t>
      </w:r>
      <w:r>
        <w:rPr/>
        <w:t>）支付其他与经营活动有关的现金</w:t>
      </w:r>
    </w:p>
    <w:tbl>
      <w:tblPr>
        <w:tblW w:w="0" w:type="auto"/>
        <w:jc w:val="left"/>
        <w:tblInd w:w="115" w:type="dxa"/>
        <w:tblLayout w:type="fixed"/>
        <w:tblCellMar>
          <w:top w:w="0" w:type="dxa"/>
          <w:left w:w="0" w:type="dxa"/>
          <w:bottom w:w="0" w:type="dxa"/>
          <w:right w:w="0" w:type="dxa"/>
        </w:tblCellMar>
        <w:tblLook w:val="01E0"/>
      </w:tblPr>
      <w:tblGrid>
        <w:gridCol w:w="3239"/>
        <w:gridCol w:w="3221"/>
        <w:gridCol w:w="3224"/>
      </w:tblGrid>
      <w:tr>
        <w:trPr>
          <w:trHeight w:val="521" w:hRule="exact"/>
        </w:trPr>
        <w:tc>
          <w:tcPr>
            <w:tcW w:w="3239" w:type="dxa"/>
            <w:tcBorders>
              <w:top w:val="single" w:sz="12"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2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本年发生额</w:t>
            </w:r>
          </w:p>
        </w:tc>
        <w:tc>
          <w:tcPr>
            <w:tcW w:w="3224" w:type="dxa"/>
            <w:tcBorders>
              <w:top w:val="single" w:sz="12"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521" w:hRule="exact"/>
        </w:trPr>
        <w:tc>
          <w:tcPr>
            <w:tcW w:w="323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支付外部单位往来款项</w:t>
            </w:r>
          </w:p>
        </w:tc>
        <w:tc>
          <w:tcPr>
            <w:tcW w:w="322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845" w:right="0"/>
              <w:jc w:val="left"/>
              <w:rPr>
                <w:rFonts w:ascii="Arial" w:hAnsi="Arial" w:cs="Arial" w:eastAsia="Arial" w:hint="default"/>
                <w:sz w:val="21"/>
                <w:szCs w:val="21"/>
              </w:rPr>
            </w:pPr>
            <w:r>
              <w:rPr>
                <w:rFonts w:ascii="Arial"/>
                <w:sz w:val="21"/>
              </w:rPr>
              <w:t>55,027,566.41</w:t>
            </w:r>
          </w:p>
        </w:tc>
        <w:tc>
          <w:tcPr>
            <w:tcW w:w="3224"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733" w:right="0"/>
              <w:jc w:val="left"/>
              <w:rPr>
                <w:rFonts w:ascii="Arial" w:hAnsi="Arial" w:cs="Arial" w:eastAsia="Arial" w:hint="default"/>
                <w:sz w:val="21"/>
                <w:szCs w:val="21"/>
              </w:rPr>
            </w:pPr>
            <w:r>
              <w:rPr>
                <w:rFonts w:ascii="Arial"/>
                <w:sz w:val="21"/>
              </w:rPr>
              <w:t>149,473,119.37</w:t>
            </w:r>
          </w:p>
        </w:tc>
      </w:tr>
    </w:tbl>
    <w:p>
      <w:pPr>
        <w:spacing w:after="0" w:line="240" w:lineRule="auto"/>
        <w:jc w:val="left"/>
        <w:rPr>
          <w:rFonts w:ascii="Arial" w:hAnsi="Arial" w:cs="Arial" w:eastAsia="Arial" w:hint="default"/>
          <w:sz w:val="21"/>
          <w:szCs w:val="21"/>
        </w:rPr>
        <w:sectPr>
          <w:pgSz w:w="11910" w:h="16840"/>
          <w:pgMar w:header="877" w:footer="975" w:top="1100" w:bottom="1160" w:left="960" w:right="980"/>
        </w:sectPr>
      </w:pPr>
    </w:p>
    <w:p>
      <w:pPr>
        <w:spacing w:line="240" w:lineRule="auto" w:before="8"/>
        <w:rPr>
          <w:rFonts w:ascii="宋体" w:hAnsi="宋体" w:cs="宋体" w:eastAsia="宋体" w:hint="default"/>
          <w:sz w:val="24"/>
          <w:szCs w:val="24"/>
        </w:rPr>
      </w:pPr>
    </w:p>
    <w:tbl>
      <w:tblPr>
        <w:tblW w:w="0" w:type="auto"/>
        <w:jc w:val="left"/>
        <w:tblInd w:w="115" w:type="dxa"/>
        <w:tblLayout w:type="fixed"/>
        <w:tblCellMar>
          <w:top w:w="0" w:type="dxa"/>
          <w:left w:w="0" w:type="dxa"/>
          <w:bottom w:w="0" w:type="dxa"/>
          <w:right w:w="0" w:type="dxa"/>
        </w:tblCellMar>
        <w:tblLook w:val="01E0"/>
      </w:tblPr>
      <w:tblGrid>
        <w:gridCol w:w="3239"/>
        <w:gridCol w:w="3221"/>
        <w:gridCol w:w="3224"/>
      </w:tblGrid>
      <w:tr>
        <w:trPr>
          <w:trHeight w:val="521" w:hRule="exact"/>
        </w:trPr>
        <w:tc>
          <w:tcPr>
            <w:tcW w:w="3239"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2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本年发生额</w:t>
            </w:r>
          </w:p>
        </w:tc>
        <w:tc>
          <w:tcPr>
            <w:tcW w:w="3224"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509" w:hRule="exact"/>
        </w:trPr>
        <w:tc>
          <w:tcPr>
            <w:tcW w:w="32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支付关联单位往来款项</w:t>
            </w:r>
          </w:p>
        </w:tc>
        <w:tc>
          <w:tcPr>
            <w:tcW w:w="32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252,179,664.70</w:t>
            </w:r>
          </w:p>
        </w:tc>
        <w:tc>
          <w:tcPr>
            <w:tcW w:w="322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3"/>
              <w:jc w:val="right"/>
              <w:rPr>
                <w:rFonts w:ascii="Arial" w:hAnsi="Arial" w:cs="Arial" w:eastAsia="Arial" w:hint="default"/>
                <w:sz w:val="21"/>
                <w:szCs w:val="21"/>
              </w:rPr>
            </w:pPr>
            <w:r>
              <w:rPr>
                <w:rFonts w:ascii="Arial"/>
                <w:w w:val="100"/>
                <w:sz w:val="21"/>
              </w:rPr>
              <w:t>-</w:t>
            </w:r>
          </w:p>
        </w:tc>
      </w:tr>
      <w:tr>
        <w:trPr>
          <w:trHeight w:val="511" w:hRule="exact"/>
        </w:trPr>
        <w:tc>
          <w:tcPr>
            <w:tcW w:w="3239"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管理费办公等支出</w:t>
            </w:r>
          </w:p>
        </w:tc>
        <w:tc>
          <w:tcPr>
            <w:tcW w:w="32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21"/>
                <w:szCs w:val="21"/>
              </w:rPr>
            </w:pPr>
            <w:r>
              <w:rPr>
                <w:rFonts w:ascii="Arial"/>
                <w:spacing w:val="-1"/>
                <w:sz w:val="21"/>
              </w:rPr>
              <w:t>33,574,005.43</w:t>
            </w:r>
          </w:p>
        </w:tc>
        <w:tc>
          <w:tcPr>
            <w:tcW w:w="322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25,482,687.13</w:t>
            </w:r>
          </w:p>
        </w:tc>
      </w:tr>
      <w:tr>
        <w:trPr>
          <w:trHeight w:val="509" w:hRule="exact"/>
        </w:trPr>
        <w:tc>
          <w:tcPr>
            <w:tcW w:w="32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销售费广告、代理等支出</w:t>
            </w:r>
          </w:p>
        </w:tc>
        <w:tc>
          <w:tcPr>
            <w:tcW w:w="32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21"/>
                <w:szCs w:val="21"/>
              </w:rPr>
            </w:pPr>
            <w:r>
              <w:rPr>
                <w:rFonts w:ascii="Arial"/>
                <w:spacing w:val="-1"/>
                <w:sz w:val="21"/>
              </w:rPr>
              <w:t>38,365,754.41</w:t>
            </w:r>
          </w:p>
        </w:tc>
        <w:tc>
          <w:tcPr>
            <w:tcW w:w="322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32,845,030.69</w:t>
            </w:r>
          </w:p>
        </w:tc>
      </w:tr>
      <w:tr>
        <w:trPr>
          <w:trHeight w:val="511" w:hRule="exact"/>
        </w:trPr>
        <w:tc>
          <w:tcPr>
            <w:tcW w:w="3239"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银行手续费支出</w:t>
            </w:r>
          </w:p>
        </w:tc>
        <w:tc>
          <w:tcPr>
            <w:tcW w:w="32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1,235,239.16</w:t>
            </w:r>
          </w:p>
        </w:tc>
        <w:tc>
          <w:tcPr>
            <w:tcW w:w="322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564,512.45</w:t>
            </w:r>
          </w:p>
        </w:tc>
      </w:tr>
      <w:tr>
        <w:trPr>
          <w:trHeight w:val="509" w:hRule="exact"/>
        </w:trPr>
        <w:tc>
          <w:tcPr>
            <w:tcW w:w="32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罚款滞纳金等支出</w:t>
            </w:r>
          </w:p>
        </w:tc>
        <w:tc>
          <w:tcPr>
            <w:tcW w:w="32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6,236,945.20</w:t>
            </w:r>
          </w:p>
        </w:tc>
        <w:tc>
          <w:tcPr>
            <w:tcW w:w="322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4,971,779.63</w:t>
            </w:r>
          </w:p>
        </w:tc>
      </w:tr>
      <w:tr>
        <w:trPr>
          <w:trHeight w:val="521" w:hRule="exact"/>
        </w:trPr>
        <w:tc>
          <w:tcPr>
            <w:tcW w:w="3239" w:type="dxa"/>
            <w:tcBorders>
              <w:top w:val="dotted" w:sz="4" w:space="0" w:color="000000"/>
              <w:left w:val="nil" w:sz="6" w:space="0" w:color="auto"/>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22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386,619,175.31</w:t>
            </w:r>
          </w:p>
        </w:tc>
        <w:tc>
          <w:tcPr>
            <w:tcW w:w="3224"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213,337,129.27</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7"/>
          <w:szCs w:val="27"/>
        </w:rPr>
      </w:pPr>
    </w:p>
    <w:p>
      <w:pPr>
        <w:pStyle w:val="Heading3"/>
        <w:spacing w:line="240" w:lineRule="auto" w:before="26"/>
        <w:ind w:left="655" w:right="0"/>
        <w:jc w:val="left"/>
        <w:rPr>
          <w:b w:val="0"/>
          <w:bCs w:val="0"/>
        </w:rPr>
      </w:pPr>
      <w:r>
        <w:rPr>
          <w:rFonts w:ascii="Arial" w:hAnsi="Arial" w:cs="Arial" w:eastAsia="Arial" w:hint="default"/>
        </w:rPr>
        <w:t>43</w:t>
      </w:r>
      <w:r>
        <w:rPr/>
        <w:t>、现金流量表补充资料</w:t>
      </w:r>
      <w:r>
        <w:rPr>
          <w:b w:val="0"/>
          <w:bCs w:val="0"/>
        </w:rPr>
      </w:r>
    </w:p>
    <w:p>
      <w:pPr>
        <w:pStyle w:val="BodyText"/>
        <w:spacing w:line="240" w:lineRule="auto" w:before="168"/>
        <w:ind w:left="653" w:right="0"/>
        <w:jc w:val="left"/>
      </w:pPr>
      <w:r>
        <w:rPr/>
        <w:t>（</w:t>
      </w:r>
      <w:r>
        <w:rPr>
          <w:rFonts w:ascii="Arial" w:hAnsi="Arial" w:cs="Arial" w:eastAsia="Arial" w:hint="default"/>
        </w:rPr>
        <w:t>1</w:t>
      </w:r>
      <w:r>
        <w:rPr/>
        <w:t>）现金流量表补充资料</w:t>
      </w:r>
    </w:p>
    <w:tbl>
      <w:tblPr>
        <w:tblW w:w="0" w:type="auto"/>
        <w:jc w:val="left"/>
        <w:tblInd w:w="115" w:type="dxa"/>
        <w:tblLayout w:type="fixed"/>
        <w:tblCellMar>
          <w:top w:w="0" w:type="dxa"/>
          <w:left w:w="0" w:type="dxa"/>
          <w:bottom w:w="0" w:type="dxa"/>
          <w:right w:w="0" w:type="dxa"/>
        </w:tblCellMar>
        <w:tblLook w:val="01E0"/>
      </w:tblPr>
      <w:tblGrid>
        <w:gridCol w:w="6376"/>
        <w:gridCol w:w="1666"/>
        <w:gridCol w:w="1670"/>
      </w:tblGrid>
      <w:tr>
        <w:trPr>
          <w:trHeight w:val="521" w:hRule="exact"/>
        </w:trPr>
        <w:tc>
          <w:tcPr>
            <w:tcW w:w="6376"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6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68" w:right="0"/>
              <w:jc w:val="left"/>
              <w:rPr>
                <w:rFonts w:ascii="宋体" w:hAnsi="宋体" w:cs="宋体" w:eastAsia="宋体" w:hint="default"/>
                <w:sz w:val="18"/>
                <w:szCs w:val="18"/>
              </w:rPr>
            </w:pPr>
            <w:r>
              <w:rPr>
                <w:rFonts w:ascii="宋体" w:hAnsi="宋体" w:cs="宋体" w:eastAsia="宋体" w:hint="default"/>
                <w:sz w:val="18"/>
                <w:szCs w:val="18"/>
              </w:rPr>
              <w:t>本年金额</w:t>
            </w:r>
          </w:p>
        </w:tc>
        <w:tc>
          <w:tcPr>
            <w:tcW w:w="1670"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上年金额</w:t>
            </w:r>
          </w:p>
        </w:tc>
      </w:tr>
      <w:tr>
        <w:trPr>
          <w:trHeight w:val="511" w:hRule="exact"/>
        </w:trPr>
        <w:tc>
          <w:tcPr>
            <w:tcW w:w="637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①将净利润调节为经营活动现金流量：</w:t>
            </w:r>
          </w:p>
        </w:tc>
        <w:tc>
          <w:tcPr>
            <w:tcW w:w="1666" w:type="dxa"/>
            <w:tcBorders>
              <w:top w:val="dotted" w:sz="4" w:space="0" w:color="000000"/>
              <w:left w:val="dotted" w:sz="4" w:space="0" w:color="000000"/>
              <w:bottom w:val="dotted" w:sz="4" w:space="0" w:color="000000"/>
              <w:right w:val="dotted" w:sz="4" w:space="0" w:color="000000"/>
            </w:tcBorders>
          </w:tcPr>
          <w:p>
            <w:pPr/>
          </w:p>
        </w:tc>
        <w:tc>
          <w:tcPr>
            <w:tcW w:w="1670" w:type="dxa"/>
            <w:tcBorders>
              <w:top w:val="dotted" w:sz="4" w:space="0" w:color="000000"/>
              <w:left w:val="dotted" w:sz="4" w:space="0" w:color="000000"/>
              <w:bottom w:val="dotted" w:sz="4" w:space="0" w:color="000000"/>
              <w:right w:val="nil" w:sz="6" w:space="0" w:color="auto"/>
            </w:tcBorders>
          </w:tcPr>
          <w:p>
            <w:pPr/>
          </w:p>
        </w:tc>
      </w:tr>
      <w:tr>
        <w:trPr>
          <w:trHeight w:val="509" w:hRule="exact"/>
        </w:trPr>
        <w:tc>
          <w:tcPr>
            <w:tcW w:w="637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6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9"/>
              <w:jc w:val="right"/>
              <w:rPr>
                <w:rFonts w:ascii="Arial" w:hAnsi="Arial" w:cs="Arial" w:eastAsia="Arial" w:hint="default"/>
                <w:sz w:val="18"/>
                <w:szCs w:val="18"/>
              </w:rPr>
            </w:pPr>
            <w:r>
              <w:rPr>
                <w:rFonts w:ascii="Arial"/>
                <w:spacing w:val="-1"/>
                <w:sz w:val="18"/>
              </w:rPr>
              <w:t>53,173,698.30</w:t>
            </w:r>
          </w:p>
        </w:tc>
        <w:tc>
          <w:tcPr>
            <w:tcW w:w="167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8"/>
              <w:jc w:val="right"/>
              <w:rPr>
                <w:rFonts w:ascii="Arial" w:hAnsi="Arial" w:cs="Arial" w:eastAsia="Arial" w:hint="default"/>
                <w:sz w:val="18"/>
                <w:szCs w:val="18"/>
              </w:rPr>
            </w:pPr>
            <w:r>
              <w:rPr>
                <w:rFonts w:ascii="Arial"/>
                <w:spacing w:val="-1"/>
                <w:sz w:val="18"/>
              </w:rPr>
              <w:t>102,864,912.33</w:t>
            </w:r>
          </w:p>
        </w:tc>
      </w:tr>
      <w:tr>
        <w:trPr>
          <w:trHeight w:val="511" w:hRule="exact"/>
        </w:trPr>
        <w:tc>
          <w:tcPr>
            <w:tcW w:w="637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6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9"/>
              <w:jc w:val="right"/>
              <w:rPr>
                <w:rFonts w:ascii="Arial" w:hAnsi="Arial" w:cs="Arial" w:eastAsia="Arial" w:hint="default"/>
                <w:sz w:val="18"/>
                <w:szCs w:val="18"/>
              </w:rPr>
            </w:pPr>
            <w:r>
              <w:rPr>
                <w:rFonts w:ascii="Arial"/>
                <w:spacing w:val="-1"/>
                <w:sz w:val="18"/>
              </w:rPr>
              <w:t>-17,961,722.27</w:t>
            </w:r>
          </w:p>
        </w:tc>
        <w:tc>
          <w:tcPr>
            <w:tcW w:w="167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6"/>
              <w:jc w:val="right"/>
              <w:rPr>
                <w:rFonts w:ascii="Arial" w:hAnsi="Arial" w:cs="Arial" w:eastAsia="Arial" w:hint="default"/>
                <w:sz w:val="18"/>
                <w:szCs w:val="18"/>
              </w:rPr>
            </w:pPr>
            <w:r>
              <w:rPr>
                <w:rFonts w:ascii="Arial"/>
                <w:spacing w:val="-1"/>
                <w:sz w:val="18"/>
              </w:rPr>
              <w:t>-2,808,157.64</w:t>
            </w:r>
          </w:p>
        </w:tc>
      </w:tr>
      <w:tr>
        <w:trPr>
          <w:trHeight w:val="509" w:hRule="exact"/>
        </w:trPr>
        <w:tc>
          <w:tcPr>
            <w:tcW w:w="637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固定资产折旧、投资性房地产折旧</w:t>
            </w:r>
          </w:p>
        </w:tc>
        <w:tc>
          <w:tcPr>
            <w:tcW w:w="16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9"/>
              <w:jc w:val="right"/>
              <w:rPr>
                <w:rFonts w:ascii="Arial" w:hAnsi="Arial" w:cs="Arial" w:eastAsia="Arial" w:hint="default"/>
                <w:sz w:val="18"/>
                <w:szCs w:val="18"/>
              </w:rPr>
            </w:pPr>
            <w:r>
              <w:rPr>
                <w:rFonts w:ascii="Arial"/>
                <w:spacing w:val="-1"/>
                <w:sz w:val="18"/>
              </w:rPr>
              <w:t>10,670,080.28</w:t>
            </w:r>
          </w:p>
        </w:tc>
        <w:tc>
          <w:tcPr>
            <w:tcW w:w="167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6"/>
              <w:jc w:val="right"/>
              <w:rPr>
                <w:rFonts w:ascii="Arial" w:hAnsi="Arial" w:cs="Arial" w:eastAsia="Arial" w:hint="default"/>
                <w:sz w:val="18"/>
                <w:szCs w:val="18"/>
              </w:rPr>
            </w:pPr>
            <w:r>
              <w:rPr>
                <w:rFonts w:ascii="Arial"/>
                <w:spacing w:val="-1"/>
                <w:sz w:val="18"/>
              </w:rPr>
              <w:t>13,919,117.87</w:t>
            </w:r>
          </w:p>
        </w:tc>
      </w:tr>
      <w:tr>
        <w:trPr>
          <w:trHeight w:val="511" w:hRule="exact"/>
        </w:trPr>
        <w:tc>
          <w:tcPr>
            <w:tcW w:w="637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6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9"/>
              <w:jc w:val="right"/>
              <w:rPr>
                <w:rFonts w:ascii="Arial" w:hAnsi="Arial" w:cs="Arial" w:eastAsia="Arial" w:hint="default"/>
                <w:sz w:val="18"/>
                <w:szCs w:val="18"/>
              </w:rPr>
            </w:pPr>
            <w:r>
              <w:rPr>
                <w:rFonts w:ascii="Arial"/>
                <w:spacing w:val="-1"/>
                <w:sz w:val="18"/>
              </w:rPr>
              <w:t>643,858.54</w:t>
            </w:r>
          </w:p>
        </w:tc>
        <w:tc>
          <w:tcPr>
            <w:tcW w:w="167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8"/>
              <w:jc w:val="right"/>
              <w:rPr>
                <w:rFonts w:ascii="Arial" w:hAnsi="Arial" w:cs="Arial" w:eastAsia="Arial" w:hint="default"/>
                <w:sz w:val="18"/>
                <w:szCs w:val="18"/>
              </w:rPr>
            </w:pPr>
            <w:r>
              <w:rPr>
                <w:rFonts w:ascii="Arial"/>
                <w:spacing w:val="-1"/>
                <w:sz w:val="18"/>
              </w:rPr>
              <w:t>644,337.10</w:t>
            </w:r>
          </w:p>
        </w:tc>
      </w:tr>
      <w:tr>
        <w:trPr>
          <w:trHeight w:val="509" w:hRule="exact"/>
        </w:trPr>
        <w:tc>
          <w:tcPr>
            <w:tcW w:w="637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6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9"/>
              <w:jc w:val="right"/>
              <w:rPr>
                <w:rFonts w:ascii="Arial" w:hAnsi="Arial" w:cs="Arial" w:eastAsia="Arial" w:hint="default"/>
                <w:sz w:val="18"/>
                <w:szCs w:val="18"/>
              </w:rPr>
            </w:pPr>
            <w:r>
              <w:rPr>
                <w:rFonts w:ascii="Arial"/>
                <w:w w:val="99"/>
                <w:sz w:val="18"/>
              </w:rPr>
              <w:t>-</w:t>
            </w:r>
            <w:r>
              <w:rPr>
                <w:rFonts w:ascii="Arial"/>
                <w:sz w:val="18"/>
              </w:rPr>
            </w:r>
          </w:p>
        </w:tc>
        <w:tc>
          <w:tcPr>
            <w:tcW w:w="167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6"/>
              <w:jc w:val="right"/>
              <w:rPr>
                <w:rFonts w:ascii="Arial" w:hAnsi="Arial" w:cs="Arial" w:eastAsia="Arial" w:hint="default"/>
                <w:sz w:val="18"/>
                <w:szCs w:val="18"/>
              </w:rPr>
            </w:pPr>
            <w:r>
              <w:rPr>
                <w:rFonts w:ascii="Arial"/>
                <w:w w:val="99"/>
                <w:sz w:val="18"/>
              </w:rPr>
              <w:t>-</w:t>
            </w:r>
            <w:r>
              <w:rPr>
                <w:rFonts w:ascii="Arial"/>
                <w:sz w:val="18"/>
              </w:rPr>
            </w:r>
          </w:p>
        </w:tc>
      </w:tr>
      <w:tr>
        <w:trPr>
          <w:trHeight w:val="511" w:hRule="exact"/>
        </w:trPr>
        <w:tc>
          <w:tcPr>
            <w:tcW w:w="637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16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9"/>
              <w:jc w:val="right"/>
              <w:rPr>
                <w:rFonts w:ascii="Arial" w:hAnsi="Arial" w:cs="Arial" w:eastAsia="Arial" w:hint="default"/>
                <w:sz w:val="18"/>
                <w:szCs w:val="18"/>
              </w:rPr>
            </w:pPr>
            <w:r>
              <w:rPr>
                <w:rFonts w:ascii="Arial"/>
                <w:spacing w:val="-1"/>
                <w:sz w:val="18"/>
              </w:rPr>
              <w:t>13,102.94</w:t>
            </w:r>
          </w:p>
        </w:tc>
        <w:tc>
          <w:tcPr>
            <w:tcW w:w="167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5"/>
              <w:jc w:val="right"/>
              <w:rPr>
                <w:rFonts w:ascii="Arial" w:hAnsi="Arial" w:cs="Arial" w:eastAsia="Arial" w:hint="default"/>
                <w:sz w:val="18"/>
                <w:szCs w:val="18"/>
              </w:rPr>
            </w:pPr>
            <w:r>
              <w:rPr>
                <w:rFonts w:ascii="Arial"/>
                <w:spacing w:val="-1"/>
                <w:sz w:val="18"/>
              </w:rPr>
              <w:t>40,382.35</w:t>
            </w:r>
          </w:p>
        </w:tc>
      </w:tr>
      <w:tr>
        <w:trPr>
          <w:trHeight w:val="509" w:hRule="exact"/>
        </w:trPr>
        <w:tc>
          <w:tcPr>
            <w:tcW w:w="637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16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9"/>
              <w:jc w:val="right"/>
              <w:rPr>
                <w:rFonts w:ascii="Arial" w:hAnsi="Arial" w:cs="Arial" w:eastAsia="Arial" w:hint="default"/>
                <w:sz w:val="18"/>
                <w:szCs w:val="18"/>
              </w:rPr>
            </w:pPr>
            <w:r>
              <w:rPr>
                <w:rFonts w:ascii="Arial"/>
                <w:w w:val="99"/>
                <w:sz w:val="18"/>
              </w:rPr>
              <w:t>-</w:t>
            </w:r>
            <w:r>
              <w:rPr>
                <w:rFonts w:ascii="Arial"/>
                <w:sz w:val="18"/>
              </w:rPr>
            </w:r>
          </w:p>
        </w:tc>
        <w:tc>
          <w:tcPr>
            <w:tcW w:w="167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6"/>
              <w:jc w:val="right"/>
              <w:rPr>
                <w:rFonts w:ascii="Arial" w:hAnsi="Arial" w:cs="Arial" w:eastAsia="Arial" w:hint="default"/>
                <w:sz w:val="18"/>
                <w:szCs w:val="18"/>
              </w:rPr>
            </w:pPr>
            <w:r>
              <w:rPr>
                <w:rFonts w:ascii="Arial"/>
                <w:w w:val="99"/>
                <w:sz w:val="18"/>
              </w:rPr>
              <w:t>-</w:t>
            </w:r>
            <w:r>
              <w:rPr>
                <w:rFonts w:ascii="Arial"/>
                <w:sz w:val="18"/>
              </w:rPr>
            </w:r>
          </w:p>
        </w:tc>
      </w:tr>
      <w:tr>
        <w:trPr>
          <w:trHeight w:val="511" w:hRule="exact"/>
        </w:trPr>
        <w:tc>
          <w:tcPr>
            <w:tcW w:w="637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16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9"/>
              <w:jc w:val="right"/>
              <w:rPr>
                <w:rFonts w:ascii="Arial" w:hAnsi="Arial" w:cs="Arial" w:eastAsia="Arial" w:hint="default"/>
                <w:sz w:val="18"/>
                <w:szCs w:val="18"/>
              </w:rPr>
            </w:pPr>
            <w:r>
              <w:rPr>
                <w:rFonts w:ascii="Arial"/>
                <w:w w:val="99"/>
                <w:sz w:val="18"/>
              </w:rPr>
              <w:t>-</w:t>
            </w:r>
            <w:r>
              <w:rPr>
                <w:rFonts w:ascii="Arial"/>
                <w:sz w:val="18"/>
              </w:rPr>
            </w:r>
          </w:p>
        </w:tc>
        <w:tc>
          <w:tcPr>
            <w:tcW w:w="167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6"/>
              <w:jc w:val="right"/>
              <w:rPr>
                <w:rFonts w:ascii="Arial" w:hAnsi="Arial" w:cs="Arial" w:eastAsia="Arial" w:hint="default"/>
                <w:sz w:val="18"/>
                <w:szCs w:val="18"/>
              </w:rPr>
            </w:pPr>
            <w:r>
              <w:rPr>
                <w:rFonts w:ascii="Arial"/>
                <w:w w:val="99"/>
                <w:sz w:val="18"/>
              </w:rPr>
              <w:t>-</w:t>
            </w:r>
            <w:r>
              <w:rPr>
                <w:rFonts w:ascii="Arial"/>
                <w:sz w:val="18"/>
              </w:rPr>
            </w:r>
          </w:p>
        </w:tc>
      </w:tr>
      <w:tr>
        <w:trPr>
          <w:trHeight w:val="509" w:hRule="exact"/>
        </w:trPr>
        <w:tc>
          <w:tcPr>
            <w:tcW w:w="637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16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9"/>
              <w:jc w:val="right"/>
              <w:rPr>
                <w:rFonts w:ascii="Arial" w:hAnsi="Arial" w:cs="Arial" w:eastAsia="Arial" w:hint="default"/>
                <w:sz w:val="18"/>
                <w:szCs w:val="18"/>
              </w:rPr>
            </w:pPr>
            <w:r>
              <w:rPr>
                <w:rFonts w:ascii="Arial"/>
                <w:spacing w:val="-1"/>
                <w:sz w:val="18"/>
              </w:rPr>
              <w:t>46,696,279.70</w:t>
            </w:r>
          </w:p>
        </w:tc>
        <w:tc>
          <w:tcPr>
            <w:tcW w:w="167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26"/>
              <w:jc w:val="right"/>
              <w:rPr>
                <w:rFonts w:ascii="Arial" w:hAnsi="Arial" w:cs="Arial" w:eastAsia="Arial" w:hint="default"/>
                <w:sz w:val="18"/>
                <w:szCs w:val="18"/>
              </w:rPr>
            </w:pPr>
            <w:r>
              <w:rPr>
                <w:rFonts w:ascii="Arial"/>
                <w:spacing w:val="-1"/>
                <w:sz w:val="18"/>
              </w:rPr>
              <w:t>20,742,467.92</w:t>
            </w:r>
          </w:p>
        </w:tc>
      </w:tr>
      <w:tr>
        <w:trPr>
          <w:trHeight w:val="511" w:hRule="exact"/>
        </w:trPr>
        <w:tc>
          <w:tcPr>
            <w:tcW w:w="637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16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9"/>
              <w:jc w:val="right"/>
              <w:rPr>
                <w:rFonts w:ascii="Arial" w:hAnsi="Arial" w:cs="Arial" w:eastAsia="Arial" w:hint="default"/>
                <w:sz w:val="18"/>
                <w:szCs w:val="18"/>
              </w:rPr>
            </w:pPr>
            <w:r>
              <w:rPr>
                <w:rFonts w:ascii="Arial"/>
                <w:spacing w:val="-1"/>
                <w:sz w:val="18"/>
              </w:rPr>
              <w:t>-9,585,029.76</w:t>
            </w:r>
          </w:p>
        </w:tc>
        <w:tc>
          <w:tcPr>
            <w:tcW w:w="167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6"/>
              <w:jc w:val="right"/>
              <w:rPr>
                <w:rFonts w:ascii="Arial" w:hAnsi="Arial" w:cs="Arial" w:eastAsia="Arial" w:hint="default"/>
                <w:sz w:val="18"/>
                <w:szCs w:val="18"/>
              </w:rPr>
            </w:pPr>
            <w:r>
              <w:rPr>
                <w:rFonts w:ascii="Arial"/>
                <w:spacing w:val="-1"/>
                <w:sz w:val="18"/>
              </w:rPr>
              <w:t>-28,725,228.51</w:t>
            </w:r>
          </w:p>
        </w:tc>
      </w:tr>
      <w:tr>
        <w:trPr>
          <w:trHeight w:val="509" w:hRule="exact"/>
        </w:trPr>
        <w:tc>
          <w:tcPr>
            <w:tcW w:w="637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16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9"/>
              <w:jc w:val="right"/>
              <w:rPr>
                <w:rFonts w:ascii="Arial" w:hAnsi="Arial" w:cs="Arial" w:eastAsia="Arial" w:hint="default"/>
                <w:sz w:val="18"/>
                <w:szCs w:val="18"/>
              </w:rPr>
            </w:pPr>
            <w:r>
              <w:rPr>
                <w:rFonts w:ascii="Arial"/>
                <w:spacing w:val="-1"/>
                <w:sz w:val="18"/>
              </w:rPr>
              <w:t>-11,054,356.41</w:t>
            </w:r>
          </w:p>
        </w:tc>
        <w:tc>
          <w:tcPr>
            <w:tcW w:w="167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6"/>
              <w:jc w:val="right"/>
              <w:rPr>
                <w:rFonts w:ascii="Arial" w:hAnsi="Arial" w:cs="Arial" w:eastAsia="Arial" w:hint="default"/>
                <w:sz w:val="18"/>
                <w:szCs w:val="18"/>
              </w:rPr>
            </w:pPr>
            <w:r>
              <w:rPr>
                <w:rFonts w:ascii="Arial"/>
                <w:spacing w:val="-1"/>
                <w:sz w:val="18"/>
              </w:rPr>
              <w:t>1,008,170.23</w:t>
            </w:r>
          </w:p>
        </w:tc>
      </w:tr>
      <w:tr>
        <w:trPr>
          <w:trHeight w:val="511" w:hRule="exact"/>
        </w:trPr>
        <w:tc>
          <w:tcPr>
            <w:tcW w:w="637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16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9"/>
              <w:jc w:val="right"/>
              <w:rPr>
                <w:rFonts w:ascii="Arial" w:hAnsi="Arial" w:cs="Arial" w:eastAsia="Arial" w:hint="default"/>
                <w:sz w:val="18"/>
                <w:szCs w:val="18"/>
              </w:rPr>
            </w:pPr>
            <w:r>
              <w:rPr>
                <w:rFonts w:ascii="Arial"/>
                <w:spacing w:val="-1"/>
                <w:sz w:val="18"/>
              </w:rPr>
              <w:t>-6,403,886.61</w:t>
            </w:r>
          </w:p>
        </w:tc>
        <w:tc>
          <w:tcPr>
            <w:tcW w:w="167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6"/>
              <w:jc w:val="right"/>
              <w:rPr>
                <w:rFonts w:ascii="Arial" w:hAnsi="Arial" w:cs="Arial" w:eastAsia="Arial" w:hint="default"/>
                <w:sz w:val="18"/>
                <w:szCs w:val="18"/>
              </w:rPr>
            </w:pPr>
            <w:r>
              <w:rPr>
                <w:rFonts w:ascii="Arial"/>
                <w:spacing w:val="-1"/>
                <w:sz w:val="18"/>
              </w:rPr>
              <w:t>1,206,325.26</w:t>
            </w:r>
          </w:p>
        </w:tc>
      </w:tr>
      <w:tr>
        <w:trPr>
          <w:trHeight w:val="509" w:hRule="exact"/>
        </w:trPr>
        <w:tc>
          <w:tcPr>
            <w:tcW w:w="637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16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9"/>
              <w:jc w:val="right"/>
              <w:rPr>
                <w:rFonts w:ascii="Arial" w:hAnsi="Arial" w:cs="Arial" w:eastAsia="Arial" w:hint="default"/>
                <w:sz w:val="18"/>
                <w:szCs w:val="18"/>
              </w:rPr>
            </w:pPr>
            <w:r>
              <w:rPr>
                <w:rFonts w:ascii="Arial"/>
                <w:spacing w:val="-1"/>
                <w:sz w:val="18"/>
              </w:rPr>
              <w:t>35,117,861.48</w:t>
            </w:r>
          </w:p>
        </w:tc>
        <w:tc>
          <w:tcPr>
            <w:tcW w:w="167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6"/>
              <w:jc w:val="right"/>
              <w:rPr>
                <w:rFonts w:ascii="Arial" w:hAnsi="Arial" w:cs="Arial" w:eastAsia="Arial" w:hint="default"/>
                <w:sz w:val="18"/>
                <w:szCs w:val="18"/>
              </w:rPr>
            </w:pPr>
            <w:r>
              <w:rPr>
                <w:rFonts w:ascii="Arial"/>
                <w:spacing w:val="-1"/>
                <w:sz w:val="18"/>
              </w:rPr>
              <w:t>-970,216,568.15</w:t>
            </w:r>
          </w:p>
        </w:tc>
      </w:tr>
      <w:tr>
        <w:trPr>
          <w:trHeight w:val="511" w:hRule="exact"/>
        </w:trPr>
        <w:tc>
          <w:tcPr>
            <w:tcW w:w="637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16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9"/>
              <w:jc w:val="right"/>
              <w:rPr>
                <w:rFonts w:ascii="Arial" w:hAnsi="Arial" w:cs="Arial" w:eastAsia="Arial" w:hint="default"/>
                <w:sz w:val="18"/>
                <w:szCs w:val="18"/>
              </w:rPr>
            </w:pPr>
            <w:r>
              <w:rPr>
                <w:rFonts w:ascii="Arial"/>
                <w:spacing w:val="-1"/>
                <w:sz w:val="18"/>
              </w:rPr>
              <w:t>-24,828,552.71</w:t>
            </w:r>
          </w:p>
        </w:tc>
        <w:tc>
          <w:tcPr>
            <w:tcW w:w="167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6"/>
              <w:jc w:val="right"/>
              <w:rPr>
                <w:rFonts w:ascii="Arial" w:hAnsi="Arial" w:cs="Arial" w:eastAsia="Arial" w:hint="default"/>
                <w:sz w:val="18"/>
                <w:szCs w:val="18"/>
              </w:rPr>
            </w:pPr>
            <w:r>
              <w:rPr>
                <w:rFonts w:ascii="Arial"/>
                <w:spacing w:val="-1"/>
                <w:sz w:val="18"/>
              </w:rPr>
              <w:t>-29,042,804.39</w:t>
            </w:r>
          </w:p>
        </w:tc>
      </w:tr>
      <w:tr>
        <w:trPr>
          <w:trHeight w:val="521" w:hRule="exact"/>
        </w:trPr>
        <w:tc>
          <w:tcPr>
            <w:tcW w:w="6376"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166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9"/>
              <w:jc w:val="right"/>
              <w:rPr>
                <w:rFonts w:ascii="Arial" w:hAnsi="Arial" w:cs="Arial" w:eastAsia="Arial" w:hint="default"/>
                <w:sz w:val="18"/>
                <w:szCs w:val="18"/>
              </w:rPr>
            </w:pPr>
            <w:r>
              <w:rPr>
                <w:rFonts w:ascii="Arial"/>
                <w:spacing w:val="-1"/>
                <w:sz w:val="18"/>
              </w:rPr>
              <w:t>-144,606,740.37</w:t>
            </w:r>
          </w:p>
        </w:tc>
        <w:tc>
          <w:tcPr>
            <w:tcW w:w="1670"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6"/>
              <w:jc w:val="right"/>
              <w:rPr>
                <w:rFonts w:ascii="Arial" w:hAnsi="Arial" w:cs="Arial" w:eastAsia="Arial" w:hint="default"/>
                <w:sz w:val="18"/>
                <w:szCs w:val="18"/>
              </w:rPr>
            </w:pPr>
            <w:r>
              <w:rPr>
                <w:rFonts w:ascii="Arial"/>
                <w:spacing w:val="-1"/>
                <w:sz w:val="18"/>
              </w:rPr>
              <w:t>418,713,148.74</w:t>
            </w:r>
          </w:p>
        </w:tc>
      </w:tr>
    </w:tbl>
    <w:p>
      <w:pPr>
        <w:spacing w:after="0" w:line="240" w:lineRule="auto"/>
        <w:jc w:val="right"/>
        <w:rPr>
          <w:rFonts w:ascii="Arial" w:hAnsi="Arial" w:cs="Arial" w:eastAsia="Arial" w:hint="default"/>
          <w:sz w:val="18"/>
          <w:szCs w:val="18"/>
        </w:rPr>
        <w:sectPr>
          <w:pgSz w:w="11910" w:h="16840"/>
          <w:pgMar w:header="877" w:footer="975" w:top="1100" w:bottom="1160" w:left="960" w:right="960"/>
        </w:sectPr>
      </w:pPr>
    </w:p>
    <w:p>
      <w:pPr>
        <w:spacing w:line="240" w:lineRule="auto" w:before="8"/>
        <w:rPr>
          <w:rFonts w:ascii="宋体" w:hAnsi="宋体" w:cs="宋体" w:eastAsia="宋体" w:hint="default"/>
          <w:sz w:val="24"/>
          <w:szCs w:val="24"/>
        </w:rPr>
      </w:pPr>
    </w:p>
    <w:tbl>
      <w:tblPr>
        <w:tblW w:w="0" w:type="auto"/>
        <w:jc w:val="left"/>
        <w:tblInd w:w="115" w:type="dxa"/>
        <w:tblLayout w:type="fixed"/>
        <w:tblCellMar>
          <w:top w:w="0" w:type="dxa"/>
          <w:left w:w="0" w:type="dxa"/>
          <w:bottom w:w="0" w:type="dxa"/>
          <w:right w:w="0" w:type="dxa"/>
        </w:tblCellMar>
        <w:tblLook w:val="01E0"/>
      </w:tblPr>
      <w:tblGrid>
        <w:gridCol w:w="6376"/>
        <w:gridCol w:w="1666"/>
        <w:gridCol w:w="1670"/>
      </w:tblGrid>
      <w:tr>
        <w:trPr>
          <w:trHeight w:val="521" w:hRule="exact"/>
        </w:trPr>
        <w:tc>
          <w:tcPr>
            <w:tcW w:w="6376"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6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68" w:right="0"/>
              <w:jc w:val="left"/>
              <w:rPr>
                <w:rFonts w:ascii="宋体" w:hAnsi="宋体" w:cs="宋体" w:eastAsia="宋体" w:hint="default"/>
                <w:sz w:val="18"/>
                <w:szCs w:val="18"/>
              </w:rPr>
            </w:pPr>
            <w:r>
              <w:rPr>
                <w:rFonts w:ascii="宋体" w:hAnsi="宋体" w:cs="宋体" w:eastAsia="宋体" w:hint="default"/>
                <w:sz w:val="18"/>
                <w:szCs w:val="18"/>
              </w:rPr>
              <w:t>本年金额</w:t>
            </w:r>
          </w:p>
        </w:tc>
        <w:tc>
          <w:tcPr>
            <w:tcW w:w="1670"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上年金额</w:t>
            </w:r>
          </w:p>
        </w:tc>
      </w:tr>
      <w:tr>
        <w:trPr>
          <w:trHeight w:val="509" w:hRule="exact"/>
        </w:trPr>
        <w:tc>
          <w:tcPr>
            <w:tcW w:w="637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9"/>
              <w:jc w:val="right"/>
              <w:rPr>
                <w:rFonts w:ascii="Arial" w:hAnsi="Arial" w:cs="Arial" w:eastAsia="Arial" w:hint="default"/>
                <w:sz w:val="18"/>
                <w:szCs w:val="18"/>
              </w:rPr>
            </w:pPr>
            <w:r>
              <w:rPr>
                <w:rFonts w:ascii="Arial"/>
                <w:w w:val="99"/>
                <w:sz w:val="18"/>
              </w:rPr>
              <w:t>-</w:t>
            </w:r>
            <w:r>
              <w:rPr>
                <w:rFonts w:ascii="Arial"/>
                <w:sz w:val="18"/>
              </w:rPr>
            </w:r>
          </w:p>
        </w:tc>
        <w:tc>
          <w:tcPr>
            <w:tcW w:w="167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6"/>
              <w:jc w:val="right"/>
              <w:rPr>
                <w:rFonts w:ascii="Arial" w:hAnsi="Arial" w:cs="Arial" w:eastAsia="Arial" w:hint="default"/>
                <w:sz w:val="18"/>
                <w:szCs w:val="18"/>
              </w:rPr>
            </w:pPr>
            <w:r>
              <w:rPr>
                <w:rFonts w:ascii="Arial"/>
                <w:w w:val="99"/>
                <w:sz w:val="18"/>
              </w:rPr>
              <w:t>-</w:t>
            </w:r>
            <w:r>
              <w:rPr>
                <w:rFonts w:ascii="Arial"/>
                <w:sz w:val="18"/>
              </w:rPr>
            </w:r>
          </w:p>
        </w:tc>
      </w:tr>
      <w:tr>
        <w:trPr>
          <w:trHeight w:val="511" w:hRule="exact"/>
        </w:trPr>
        <w:tc>
          <w:tcPr>
            <w:tcW w:w="637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6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9"/>
              <w:jc w:val="right"/>
              <w:rPr>
                <w:rFonts w:ascii="Arial" w:hAnsi="Arial" w:cs="Arial" w:eastAsia="Arial" w:hint="default"/>
                <w:sz w:val="18"/>
                <w:szCs w:val="18"/>
              </w:rPr>
            </w:pPr>
            <w:r>
              <w:rPr>
                <w:rFonts w:ascii="Arial"/>
                <w:spacing w:val="-1"/>
                <w:sz w:val="18"/>
              </w:rPr>
              <w:t>-68,125,406.89</w:t>
            </w:r>
          </w:p>
        </w:tc>
        <w:tc>
          <w:tcPr>
            <w:tcW w:w="167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26"/>
              <w:jc w:val="right"/>
              <w:rPr>
                <w:rFonts w:ascii="Arial" w:hAnsi="Arial" w:cs="Arial" w:eastAsia="Arial" w:hint="default"/>
                <w:sz w:val="18"/>
                <w:szCs w:val="18"/>
              </w:rPr>
            </w:pPr>
            <w:r>
              <w:rPr>
                <w:rFonts w:ascii="Arial"/>
                <w:spacing w:val="-1"/>
                <w:sz w:val="18"/>
              </w:rPr>
              <w:t>-471,653,896.89</w:t>
            </w:r>
          </w:p>
        </w:tc>
      </w:tr>
      <w:tr>
        <w:trPr>
          <w:trHeight w:val="509" w:hRule="exact"/>
        </w:trPr>
        <w:tc>
          <w:tcPr>
            <w:tcW w:w="637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②不涉及现金收支的重大投资和筹资活动：</w:t>
            </w:r>
          </w:p>
        </w:tc>
        <w:tc>
          <w:tcPr>
            <w:tcW w:w="16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9"/>
              <w:jc w:val="right"/>
              <w:rPr>
                <w:rFonts w:ascii="Arial" w:hAnsi="Arial" w:cs="Arial" w:eastAsia="Arial" w:hint="default"/>
                <w:sz w:val="18"/>
                <w:szCs w:val="18"/>
              </w:rPr>
            </w:pPr>
            <w:r>
              <w:rPr>
                <w:rFonts w:ascii="Arial"/>
                <w:w w:val="99"/>
                <w:sz w:val="18"/>
              </w:rPr>
              <w:t>-</w:t>
            </w:r>
            <w:r>
              <w:rPr>
                <w:rFonts w:ascii="Arial"/>
                <w:sz w:val="18"/>
              </w:rPr>
            </w:r>
          </w:p>
        </w:tc>
        <w:tc>
          <w:tcPr>
            <w:tcW w:w="167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6"/>
              <w:jc w:val="right"/>
              <w:rPr>
                <w:rFonts w:ascii="Arial" w:hAnsi="Arial" w:cs="Arial" w:eastAsia="Arial" w:hint="default"/>
                <w:sz w:val="18"/>
                <w:szCs w:val="18"/>
              </w:rPr>
            </w:pPr>
            <w:r>
              <w:rPr>
                <w:rFonts w:ascii="Arial"/>
                <w:w w:val="99"/>
                <w:sz w:val="18"/>
              </w:rPr>
              <w:t>-</w:t>
            </w:r>
            <w:r>
              <w:rPr>
                <w:rFonts w:ascii="Arial"/>
                <w:sz w:val="18"/>
              </w:rPr>
            </w:r>
          </w:p>
        </w:tc>
      </w:tr>
      <w:tr>
        <w:trPr>
          <w:trHeight w:val="511" w:hRule="exact"/>
        </w:trPr>
        <w:tc>
          <w:tcPr>
            <w:tcW w:w="637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70"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16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9"/>
              <w:jc w:val="right"/>
              <w:rPr>
                <w:rFonts w:ascii="Arial" w:hAnsi="Arial" w:cs="Arial" w:eastAsia="Arial" w:hint="default"/>
                <w:sz w:val="18"/>
                <w:szCs w:val="18"/>
              </w:rPr>
            </w:pPr>
            <w:r>
              <w:rPr>
                <w:rFonts w:ascii="Arial"/>
                <w:w w:val="99"/>
                <w:sz w:val="18"/>
              </w:rPr>
              <w:t>-</w:t>
            </w:r>
            <w:r>
              <w:rPr>
                <w:rFonts w:ascii="Arial"/>
                <w:sz w:val="18"/>
              </w:rPr>
            </w:r>
          </w:p>
        </w:tc>
        <w:tc>
          <w:tcPr>
            <w:tcW w:w="167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26"/>
              <w:jc w:val="right"/>
              <w:rPr>
                <w:rFonts w:ascii="Arial" w:hAnsi="Arial" w:cs="Arial" w:eastAsia="Arial" w:hint="default"/>
                <w:sz w:val="18"/>
                <w:szCs w:val="18"/>
              </w:rPr>
            </w:pPr>
            <w:r>
              <w:rPr>
                <w:rFonts w:ascii="Arial"/>
                <w:w w:val="99"/>
                <w:sz w:val="18"/>
              </w:rPr>
              <w:t>-</w:t>
            </w:r>
            <w:r>
              <w:rPr>
                <w:rFonts w:ascii="Arial"/>
                <w:sz w:val="18"/>
              </w:rPr>
            </w:r>
          </w:p>
        </w:tc>
      </w:tr>
      <w:tr>
        <w:trPr>
          <w:trHeight w:val="509" w:hRule="exact"/>
        </w:trPr>
        <w:tc>
          <w:tcPr>
            <w:tcW w:w="637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70"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16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9"/>
              <w:jc w:val="right"/>
              <w:rPr>
                <w:rFonts w:ascii="Arial" w:hAnsi="Arial" w:cs="Arial" w:eastAsia="Arial" w:hint="default"/>
                <w:sz w:val="18"/>
                <w:szCs w:val="18"/>
              </w:rPr>
            </w:pPr>
            <w:r>
              <w:rPr>
                <w:rFonts w:ascii="Arial"/>
                <w:w w:val="99"/>
                <w:sz w:val="18"/>
              </w:rPr>
              <w:t>-</w:t>
            </w:r>
            <w:r>
              <w:rPr>
                <w:rFonts w:ascii="Arial"/>
                <w:sz w:val="18"/>
              </w:rPr>
            </w:r>
          </w:p>
        </w:tc>
        <w:tc>
          <w:tcPr>
            <w:tcW w:w="167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6"/>
              <w:jc w:val="right"/>
              <w:rPr>
                <w:rFonts w:ascii="Arial" w:hAnsi="Arial" w:cs="Arial" w:eastAsia="Arial" w:hint="default"/>
                <w:sz w:val="18"/>
                <w:szCs w:val="18"/>
              </w:rPr>
            </w:pPr>
            <w:r>
              <w:rPr>
                <w:rFonts w:ascii="Arial"/>
                <w:w w:val="99"/>
                <w:sz w:val="18"/>
              </w:rPr>
              <w:t>-</w:t>
            </w:r>
            <w:r>
              <w:rPr>
                <w:rFonts w:ascii="Arial"/>
                <w:sz w:val="18"/>
              </w:rPr>
            </w:r>
          </w:p>
        </w:tc>
      </w:tr>
      <w:tr>
        <w:trPr>
          <w:trHeight w:val="511" w:hRule="exact"/>
        </w:trPr>
        <w:tc>
          <w:tcPr>
            <w:tcW w:w="637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70"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6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9"/>
              <w:jc w:val="right"/>
              <w:rPr>
                <w:rFonts w:ascii="Arial" w:hAnsi="Arial" w:cs="Arial" w:eastAsia="Arial" w:hint="default"/>
                <w:sz w:val="18"/>
                <w:szCs w:val="18"/>
              </w:rPr>
            </w:pPr>
            <w:r>
              <w:rPr>
                <w:rFonts w:ascii="Arial"/>
                <w:w w:val="99"/>
                <w:sz w:val="18"/>
              </w:rPr>
              <w:t>-</w:t>
            </w:r>
            <w:r>
              <w:rPr>
                <w:rFonts w:ascii="Arial"/>
                <w:sz w:val="18"/>
              </w:rPr>
            </w:r>
          </w:p>
        </w:tc>
        <w:tc>
          <w:tcPr>
            <w:tcW w:w="167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26"/>
              <w:jc w:val="right"/>
              <w:rPr>
                <w:rFonts w:ascii="Arial" w:hAnsi="Arial" w:cs="Arial" w:eastAsia="Arial" w:hint="default"/>
                <w:sz w:val="18"/>
                <w:szCs w:val="18"/>
              </w:rPr>
            </w:pPr>
            <w:r>
              <w:rPr>
                <w:rFonts w:ascii="Arial"/>
                <w:w w:val="99"/>
                <w:sz w:val="18"/>
              </w:rPr>
              <w:t>-</w:t>
            </w:r>
            <w:r>
              <w:rPr>
                <w:rFonts w:ascii="Arial"/>
                <w:sz w:val="18"/>
              </w:rPr>
            </w:r>
          </w:p>
        </w:tc>
      </w:tr>
      <w:tr>
        <w:trPr>
          <w:trHeight w:val="509" w:hRule="exact"/>
        </w:trPr>
        <w:tc>
          <w:tcPr>
            <w:tcW w:w="637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③现金及现金等价物净变动情况：</w:t>
            </w:r>
          </w:p>
        </w:tc>
        <w:tc>
          <w:tcPr>
            <w:tcW w:w="1666" w:type="dxa"/>
            <w:tcBorders>
              <w:top w:val="dotted" w:sz="4" w:space="0" w:color="000000"/>
              <w:left w:val="dotted" w:sz="4" w:space="0" w:color="000000"/>
              <w:bottom w:val="dotted" w:sz="4" w:space="0" w:color="000000"/>
              <w:right w:val="dotted" w:sz="4" w:space="0" w:color="000000"/>
            </w:tcBorders>
          </w:tcPr>
          <w:p>
            <w:pPr/>
          </w:p>
        </w:tc>
        <w:tc>
          <w:tcPr>
            <w:tcW w:w="1670" w:type="dxa"/>
            <w:tcBorders>
              <w:top w:val="dotted" w:sz="4" w:space="0" w:color="000000"/>
              <w:left w:val="dotted" w:sz="4" w:space="0" w:color="000000"/>
              <w:bottom w:val="dotted" w:sz="4" w:space="0" w:color="000000"/>
              <w:right w:val="nil" w:sz="6" w:space="0" w:color="auto"/>
            </w:tcBorders>
          </w:tcPr>
          <w:p>
            <w:pPr/>
          </w:p>
        </w:tc>
      </w:tr>
      <w:tr>
        <w:trPr>
          <w:trHeight w:val="511" w:hRule="exact"/>
        </w:trPr>
        <w:tc>
          <w:tcPr>
            <w:tcW w:w="637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70" w:right="0"/>
              <w:jc w:val="left"/>
              <w:rPr>
                <w:rFonts w:ascii="宋体" w:hAnsi="宋体" w:cs="宋体" w:eastAsia="宋体" w:hint="default"/>
                <w:sz w:val="18"/>
                <w:szCs w:val="18"/>
              </w:rPr>
            </w:pPr>
            <w:r>
              <w:rPr>
                <w:rFonts w:ascii="宋体" w:hAnsi="宋体" w:cs="宋体" w:eastAsia="宋体" w:hint="default"/>
                <w:sz w:val="18"/>
                <w:szCs w:val="18"/>
              </w:rPr>
              <w:t>现金的年末余额</w:t>
            </w:r>
          </w:p>
        </w:tc>
        <w:tc>
          <w:tcPr>
            <w:tcW w:w="16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9"/>
              <w:jc w:val="right"/>
              <w:rPr>
                <w:rFonts w:ascii="Arial" w:hAnsi="Arial" w:cs="Arial" w:eastAsia="Arial" w:hint="default"/>
                <w:sz w:val="18"/>
                <w:szCs w:val="18"/>
              </w:rPr>
            </w:pPr>
            <w:r>
              <w:rPr>
                <w:rFonts w:ascii="Arial"/>
                <w:spacing w:val="-1"/>
                <w:sz w:val="18"/>
              </w:rPr>
              <w:t>438,582,180.76</w:t>
            </w:r>
          </w:p>
        </w:tc>
        <w:tc>
          <w:tcPr>
            <w:tcW w:w="167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26"/>
              <w:jc w:val="right"/>
              <w:rPr>
                <w:rFonts w:ascii="Arial" w:hAnsi="Arial" w:cs="Arial" w:eastAsia="Arial" w:hint="default"/>
                <w:sz w:val="18"/>
                <w:szCs w:val="18"/>
              </w:rPr>
            </w:pPr>
            <w:r>
              <w:rPr>
                <w:rFonts w:ascii="Arial"/>
                <w:spacing w:val="-1"/>
                <w:sz w:val="18"/>
              </w:rPr>
              <w:t>295,757,383.65</w:t>
            </w:r>
          </w:p>
        </w:tc>
      </w:tr>
      <w:tr>
        <w:trPr>
          <w:trHeight w:val="509" w:hRule="exact"/>
        </w:trPr>
        <w:tc>
          <w:tcPr>
            <w:tcW w:w="637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70" w:right="0"/>
              <w:jc w:val="left"/>
              <w:rPr>
                <w:rFonts w:ascii="宋体" w:hAnsi="宋体" w:cs="宋体" w:eastAsia="宋体" w:hint="default"/>
                <w:sz w:val="18"/>
                <w:szCs w:val="18"/>
              </w:rPr>
            </w:pPr>
            <w:r>
              <w:rPr>
                <w:rFonts w:ascii="宋体" w:hAnsi="宋体" w:cs="宋体" w:eastAsia="宋体" w:hint="default"/>
                <w:sz w:val="18"/>
                <w:szCs w:val="18"/>
              </w:rPr>
              <w:t>减：现金的年初余额</w:t>
            </w:r>
          </w:p>
        </w:tc>
        <w:tc>
          <w:tcPr>
            <w:tcW w:w="16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9"/>
              <w:jc w:val="right"/>
              <w:rPr>
                <w:rFonts w:ascii="Arial" w:hAnsi="Arial" w:cs="Arial" w:eastAsia="Arial" w:hint="default"/>
                <w:sz w:val="18"/>
                <w:szCs w:val="18"/>
              </w:rPr>
            </w:pPr>
            <w:r>
              <w:rPr>
                <w:rFonts w:ascii="Arial"/>
                <w:spacing w:val="-1"/>
                <w:sz w:val="18"/>
              </w:rPr>
              <w:t>295,757,383.65</w:t>
            </w:r>
          </w:p>
        </w:tc>
        <w:tc>
          <w:tcPr>
            <w:tcW w:w="167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6"/>
              <w:jc w:val="right"/>
              <w:rPr>
                <w:rFonts w:ascii="Arial" w:hAnsi="Arial" w:cs="Arial" w:eastAsia="Arial" w:hint="default"/>
                <w:sz w:val="18"/>
                <w:szCs w:val="18"/>
              </w:rPr>
            </w:pPr>
            <w:r>
              <w:rPr>
                <w:rFonts w:ascii="Arial"/>
                <w:spacing w:val="-1"/>
                <w:sz w:val="18"/>
              </w:rPr>
              <w:t>171,137,040.24</w:t>
            </w:r>
          </w:p>
        </w:tc>
      </w:tr>
      <w:tr>
        <w:trPr>
          <w:trHeight w:val="511" w:hRule="exact"/>
        </w:trPr>
        <w:tc>
          <w:tcPr>
            <w:tcW w:w="637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70" w:right="0"/>
              <w:jc w:val="left"/>
              <w:rPr>
                <w:rFonts w:ascii="宋体" w:hAnsi="宋体" w:cs="宋体" w:eastAsia="宋体" w:hint="default"/>
                <w:sz w:val="18"/>
                <w:szCs w:val="18"/>
              </w:rPr>
            </w:pPr>
            <w:r>
              <w:rPr>
                <w:rFonts w:ascii="宋体" w:hAnsi="宋体" w:cs="宋体" w:eastAsia="宋体" w:hint="default"/>
                <w:sz w:val="18"/>
                <w:szCs w:val="18"/>
              </w:rPr>
              <w:t>加：现金等价物的年末余额</w:t>
            </w:r>
          </w:p>
        </w:tc>
        <w:tc>
          <w:tcPr>
            <w:tcW w:w="16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9"/>
              <w:jc w:val="right"/>
              <w:rPr>
                <w:rFonts w:ascii="Arial" w:hAnsi="Arial" w:cs="Arial" w:eastAsia="Arial" w:hint="default"/>
                <w:sz w:val="18"/>
                <w:szCs w:val="18"/>
              </w:rPr>
            </w:pPr>
            <w:r>
              <w:rPr>
                <w:rFonts w:ascii="Arial"/>
                <w:w w:val="99"/>
                <w:sz w:val="18"/>
              </w:rPr>
              <w:t>-</w:t>
            </w:r>
            <w:r>
              <w:rPr>
                <w:rFonts w:ascii="Arial"/>
                <w:sz w:val="18"/>
              </w:rPr>
            </w:r>
          </w:p>
        </w:tc>
        <w:tc>
          <w:tcPr>
            <w:tcW w:w="167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26"/>
              <w:jc w:val="right"/>
              <w:rPr>
                <w:rFonts w:ascii="Arial" w:hAnsi="Arial" w:cs="Arial" w:eastAsia="Arial" w:hint="default"/>
                <w:sz w:val="18"/>
                <w:szCs w:val="18"/>
              </w:rPr>
            </w:pPr>
            <w:r>
              <w:rPr>
                <w:rFonts w:ascii="Arial"/>
                <w:w w:val="99"/>
                <w:sz w:val="18"/>
              </w:rPr>
              <w:t>-</w:t>
            </w:r>
            <w:r>
              <w:rPr>
                <w:rFonts w:ascii="Arial"/>
                <w:sz w:val="18"/>
              </w:rPr>
            </w:r>
          </w:p>
        </w:tc>
      </w:tr>
      <w:tr>
        <w:trPr>
          <w:trHeight w:val="509" w:hRule="exact"/>
        </w:trPr>
        <w:tc>
          <w:tcPr>
            <w:tcW w:w="6376"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70" w:right="0"/>
              <w:jc w:val="left"/>
              <w:rPr>
                <w:rFonts w:ascii="宋体" w:hAnsi="宋体" w:cs="宋体" w:eastAsia="宋体" w:hint="default"/>
                <w:sz w:val="18"/>
                <w:szCs w:val="18"/>
              </w:rPr>
            </w:pPr>
            <w:r>
              <w:rPr>
                <w:rFonts w:ascii="宋体" w:hAnsi="宋体" w:cs="宋体" w:eastAsia="宋体" w:hint="default"/>
                <w:sz w:val="18"/>
                <w:szCs w:val="18"/>
              </w:rPr>
              <w:t>减：现金等价物的年初余额</w:t>
            </w:r>
          </w:p>
        </w:tc>
        <w:tc>
          <w:tcPr>
            <w:tcW w:w="16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9"/>
              <w:jc w:val="right"/>
              <w:rPr>
                <w:rFonts w:ascii="Arial" w:hAnsi="Arial" w:cs="Arial" w:eastAsia="Arial" w:hint="default"/>
                <w:sz w:val="18"/>
                <w:szCs w:val="18"/>
              </w:rPr>
            </w:pPr>
            <w:r>
              <w:rPr>
                <w:rFonts w:ascii="Arial"/>
                <w:w w:val="99"/>
                <w:sz w:val="18"/>
              </w:rPr>
              <w:t>-</w:t>
            </w:r>
            <w:r>
              <w:rPr>
                <w:rFonts w:ascii="Arial"/>
                <w:sz w:val="18"/>
              </w:rPr>
            </w:r>
          </w:p>
        </w:tc>
        <w:tc>
          <w:tcPr>
            <w:tcW w:w="167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6"/>
              <w:jc w:val="right"/>
              <w:rPr>
                <w:rFonts w:ascii="Arial" w:hAnsi="Arial" w:cs="Arial" w:eastAsia="Arial" w:hint="default"/>
                <w:sz w:val="18"/>
                <w:szCs w:val="18"/>
              </w:rPr>
            </w:pPr>
            <w:r>
              <w:rPr>
                <w:rFonts w:ascii="Arial"/>
                <w:w w:val="99"/>
                <w:sz w:val="18"/>
              </w:rPr>
              <w:t>-</w:t>
            </w:r>
            <w:r>
              <w:rPr>
                <w:rFonts w:ascii="Arial"/>
                <w:sz w:val="18"/>
              </w:rPr>
            </w:r>
          </w:p>
        </w:tc>
      </w:tr>
      <w:tr>
        <w:trPr>
          <w:trHeight w:val="521" w:hRule="exact"/>
        </w:trPr>
        <w:tc>
          <w:tcPr>
            <w:tcW w:w="6376"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70"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66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9"/>
              <w:jc w:val="right"/>
              <w:rPr>
                <w:rFonts w:ascii="Arial" w:hAnsi="Arial" w:cs="Arial" w:eastAsia="Arial" w:hint="default"/>
                <w:sz w:val="18"/>
                <w:szCs w:val="18"/>
              </w:rPr>
            </w:pPr>
            <w:r>
              <w:rPr>
                <w:rFonts w:ascii="Arial"/>
                <w:spacing w:val="-1"/>
                <w:sz w:val="18"/>
              </w:rPr>
              <w:t>142,824,797.11</w:t>
            </w:r>
          </w:p>
        </w:tc>
        <w:tc>
          <w:tcPr>
            <w:tcW w:w="1670"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26"/>
              <w:jc w:val="right"/>
              <w:rPr>
                <w:rFonts w:ascii="Arial" w:hAnsi="Arial" w:cs="Arial" w:eastAsia="Arial" w:hint="default"/>
                <w:sz w:val="18"/>
                <w:szCs w:val="18"/>
              </w:rPr>
            </w:pPr>
            <w:r>
              <w:rPr>
                <w:rFonts w:ascii="Arial"/>
                <w:spacing w:val="-1"/>
                <w:sz w:val="18"/>
              </w:rPr>
              <w:t>124,620,343.41</w:t>
            </w:r>
          </w:p>
        </w:tc>
      </w:tr>
    </w:tbl>
    <w:p>
      <w:pPr>
        <w:spacing w:line="240" w:lineRule="auto" w:before="6"/>
        <w:rPr>
          <w:rFonts w:ascii="宋体" w:hAnsi="宋体" w:cs="宋体" w:eastAsia="宋体" w:hint="default"/>
          <w:sz w:val="9"/>
          <w:szCs w:val="9"/>
        </w:rPr>
      </w:pPr>
    </w:p>
    <w:p>
      <w:pPr>
        <w:pStyle w:val="BodyText"/>
        <w:spacing w:line="240" w:lineRule="auto"/>
        <w:ind w:left="653" w:right="0"/>
        <w:jc w:val="left"/>
      </w:pPr>
      <w:r>
        <w:rPr/>
        <w:t>（</w:t>
      </w:r>
      <w:r>
        <w:rPr>
          <w:rFonts w:ascii="Arial" w:hAnsi="Arial" w:cs="Arial" w:eastAsia="Arial" w:hint="default"/>
        </w:rPr>
        <w:t>2</w:t>
      </w:r>
      <w:r>
        <w:rPr/>
        <w:t>）现金及现金等价物的构成</w:t>
      </w:r>
    </w:p>
    <w:tbl>
      <w:tblPr>
        <w:tblW w:w="0" w:type="auto"/>
        <w:jc w:val="left"/>
        <w:tblInd w:w="114" w:type="dxa"/>
        <w:tblLayout w:type="fixed"/>
        <w:tblCellMar>
          <w:top w:w="0" w:type="dxa"/>
          <w:left w:w="0" w:type="dxa"/>
          <w:bottom w:w="0" w:type="dxa"/>
          <w:right w:w="0" w:type="dxa"/>
        </w:tblCellMar>
        <w:tblLook w:val="01E0"/>
      </w:tblPr>
      <w:tblGrid>
        <w:gridCol w:w="5209"/>
        <w:gridCol w:w="2275"/>
        <w:gridCol w:w="2228"/>
      </w:tblGrid>
      <w:tr>
        <w:trPr>
          <w:trHeight w:val="521" w:hRule="exact"/>
        </w:trPr>
        <w:tc>
          <w:tcPr>
            <w:tcW w:w="5209"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7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年末数</w:t>
            </w:r>
          </w:p>
        </w:tc>
        <w:tc>
          <w:tcPr>
            <w:tcW w:w="2228"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年初数</w:t>
            </w:r>
          </w:p>
        </w:tc>
      </w:tr>
      <w:tr>
        <w:trPr>
          <w:trHeight w:val="509" w:hRule="exact"/>
        </w:trPr>
        <w:tc>
          <w:tcPr>
            <w:tcW w:w="520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①现金</w:t>
            </w:r>
          </w:p>
        </w:tc>
        <w:tc>
          <w:tcPr>
            <w:tcW w:w="2275" w:type="dxa"/>
            <w:tcBorders>
              <w:top w:val="dotted" w:sz="4" w:space="0" w:color="000000"/>
              <w:left w:val="dotted" w:sz="4" w:space="0" w:color="000000"/>
              <w:bottom w:val="dotted" w:sz="4" w:space="0" w:color="000000"/>
              <w:right w:val="dotted" w:sz="4" w:space="0" w:color="000000"/>
            </w:tcBorders>
          </w:tcPr>
          <w:p>
            <w:pPr/>
          </w:p>
        </w:tc>
        <w:tc>
          <w:tcPr>
            <w:tcW w:w="2228" w:type="dxa"/>
            <w:tcBorders>
              <w:top w:val="dotted" w:sz="4" w:space="0" w:color="000000"/>
              <w:left w:val="dotted" w:sz="4" w:space="0" w:color="000000"/>
              <w:bottom w:val="dotted" w:sz="4" w:space="0" w:color="000000"/>
              <w:right w:val="nil" w:sz="6" w:space="0" w:color="auto"/>
            </w:tcBorders>
          </w:tcPr>
          <w:p>
            <w:pPr/>
          </w:p>
        </w:tc>
      </w:tr>
      <w:tr>
        <w:trPr>
          <w:trHeight w:val="511" w:hRule="exact"/>
        </w:trPr>
        <w:tc>
          <w:tcPr>
            <w:tcW w:w="520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22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8"/>
              <w:jc w:val="right"/>
              <w:rPr>
                <w:rFonts w:ascii="Arial" w:hAnsi="Arial" w:cs="Arial" w:eastAsia="Arial" w:hint="default"/>
                <w:sz w:val="18"/>
                <w:szCs w:val="18"/>
              </w:rPr>
            </w:pPr>
            <w:r>
              <w:rPr>
                <w:rFonts w:ascii="Arial"/>
                <w:spacing w:val="-1"/>
                <w:sz w:val="18"/>
              </w:rPr>
              <w:t>332,548.83</w:t>
            </w:r>
          </w:p>
        </w:tc>
        <w:tc>
          <w:tcPr>
            <w:tcW w:w="222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5"/>
              <w:jc w:val="right"/>
              <w:rPr>
                <w:rFonts w:ascii="Arial" w:hAnsi="Arial" w:cs="Arial" w:eastAsia="Arial" w:hint="default"/>
                <w:sz w:val="18"/>
                <w:szCs w:val="18"/>
              </w:rPr>
            </w:pPr>
            <w:r>
              <w:rPr>
                <w:rFonts w:ascii="Arial"/>
                <w:spacing w:val="-1"/>
                <w:sz w:val="18"/>
              </w:rPr>
              <w:t>221,709.60</w:t>
            </w:r>
          </w:p>
        </w:tc>
      </w:tr>
      <w:tr>
        <w:trPr>
          <w:trHeight w:val="509" w:hRule="exact"/>
        </w:trPr>
        <w:tc>
          <w:tcPr>
            <w:tcW w:w="520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22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0"/>
              <w:jc w:val="right"/>
              <w:rPr>
                <w:rFonts w:ascii="Arial" w:hAnsi="Arial" w:cs="Arial" w:eastAsia="Arial" w:hint="default"/>
                <w:sz w:val="18"/>
                <w:szCs w:val="18"/>
              </w:rPr>
            </w:pPr>
            <w:r>
              <w:rPr>
                <w:rFonts w:ascii="Arial"/>
                <w:spacing w:val="-1"/>
                <w:sz w:val="18"/>
              </w:rPr>
              <w:t>328,171,049.77</w:t>
            </w:r>
          </w:p>
        </w:tc>
        <w:tc>
          <w:tcPr>
            <w:tcW w:w="222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6"/>
              <w:jc w:val="right"/>
              <w:rPr>
                <w:rFonts w:ascii="Arial" w:hAnsi="Arial" w:cs="Arial" w:eastAsia="Arial" w:hint="default"/>
                <w:sz w:val="18"/>
                <w:szCs w:val="18"/>
              </w:rPr>
            </w:pPr>
            <w:r>
              <w:rPr>
                <w:rFonts w:ascii="Arial"/>
                <w:spacing w:val="-1"/>
                <w:sz w:val="18"/>
              </w:rPr>
              <w:t>295,528,932.08</w:t>
            </w:r>
          </w:p>
        </w:tc>
      </w:tr>
      <w:tr>
        <w:trPr>
          <w:trHeight w:val="511" w:hRule="exact"/>
        </w:trPr>
        <w:tc>
          <w:tcPr>
            <w:tcW w:w="520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22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0"/>
              <w:jc w:val="right"/>
              <w:rPr>
                <w:rFonts w:ascii="Arial" w:hAnsi="Arial" w:cs="Arial" w:eastAsia="Arial" w:hint="default"/>
                <w:sz w:val="18"/>
                <w:szCs w:val="18"/>
              </w:rPr>
            </w:pPr>
            <w:r>
              <w:rPr>
                <w:rFonts w:ascii="Arial"/>
                <w:spacing w:val="-1"/>
                <w:sz w:val="18"/>
              </w:rPr>
              <w:t>110,078,582.16</w:t>
            </w:r>
          </w:p>
        </w:tc>
        <w:tc>
          <w:tcPr>
            <w:tcW w:w="222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5"/>
              <w:jc w:val="right"/>
              <w:rPr>
                <w:rFonts w:ascii="Arial" w:hAnsi="Arial" w:cs="Arial" w:eastAsia="Arial" w:hint="default"/>
                <w:sz w:val="18"/>
                <w:szCs w:val="18"/>
              </w:rPr>
            </w:pPr>
            <w:r>
              <w:rPr>
                <w:rFonts w:ascii="Arial"/>
                <w:spacing w:val="-1"/>
                <w:sz w:val="18"/>
              </w:rPr>
              <w:t>6,741.97</w:t>
            </w:r>
          </w:p>
        </w:tc>
      </w:tr>
      <w:tr>
        <w:trPr>
          <w:trHeight w:val="509" w:hRule="exact"/>
        </w:trPr>
        <w:tc>
          <w:tcPr>
            <w:tcW w:w="520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②现金等价物</w:t>
            </w:r>
          </w:p>
        </w:tc>
        <w:tc>
          <w:tcPr>
            <w:tcW w:w="2275" w:type="dxa"/>
            <w:tcBorders>
              <w:top w:val="dotted" w:sz="4" w:space="0" w:color="000000"/>
              <w:left w:val="dotted" w:sz="4" w:space="0" w:color="000000"/>
              <w:bottom w:val="dotted" w:sz="4" w:space="0" w:color="000000"/>
              <w:right w:val="dotted" w:sz="4" w:space="0" w:color="000000"/>
            </w:tcBorders>
          </w:tcPr>
          <w:p>
            <w:pPr/>
          </w:p>
        </w:tc>
        <w:tc>
          <w:tcPr>
            <w:tcW w:w="2228" w:type="dxa"/>
            <w:tcBorders>
              <w:top w:val="dotted" w:sz="4" w:space="0" w:color="000000"/>
              <w:left w:val="dotted" w:sz="4" w:space="0" w:color="000000"/>
              <w:bottom w:val="dotted" w:sz="4" w:space="0" w:color="000000"/>
              <w:right w:val="nil" w:sz="6" w:space="0" w:color="auto"/>
            </w:tcBorders>
          </w:tcPr>
          <w:p>
            <w:pPr/>
          </w:p>
        </w:tc>
      </w:tr>
      <w:tr>
        <w:trPr>
          <w:trHeight w:val="512" w:hRule="exact"/>
        </w:trPr>
        <w:tc>
          <w:tcPr>
            <w:tcW w:w="520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22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9"/>
              <w:jc w:val="right"/>
              <w:rPr>
                <w:rFonts w:ascii="Arial" w:hAnsi="Arial" w:cs="Arial" w:eastAsia="Arial" w:hint="default"/>
                <w:sz w:val="18"/>
                <w:szCs w:val="18"/>
              </w:rPr>
            </w:pPr>
            <w:r>
              <w:rPr>
                <w:rFonts w:ascii="Arial"/>
                <w:w w:val="99"/>
                <w:sz w:val="18"/>
              </w:rPr>
              <w:t>-</w:t>
            </w:r>
            <w:r>
              <w:rPr>
                <w:rFonts w:ascii="Arial"/>
                <w:sz w:val="18"/>
              </w:rPr>
            </w:r>
          </w:p>
        </w:tc>
        <w:tc>
          <w:tcPr>
            <w:tcW w:w="222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26"/>
              <w:jc w:val="right"/>
              <w:rPr>
                <w:rFonts w:ascii="Arial" w:hAnsi="Arial" w:cs="Arial" w:eastAsia="Arial" w:hint="default"/>
                <w:sz w:val="18"/>
                <w:szCs w:val="18"/>
              </w:rPr>
            </w:pPr>
            <w:r>
              <w:rPr>
                <w:rFonts w:ascii="Arial"/>
                <w:w w:val="99"/>
                <w:sz w:val="18"/>
              </w:rPr>
              <w:t>-</w:t>
            </w:r>
            <w:r>
              <w:rPr>
                <w:rFonts w:ascii="Arial"/>
                <w:sz w:val="18"/>
              </w:rPr>
            </w:r>
          </w:p>
        </w:tc>
      </w:tr>
      <w:tr>
        <w:trPr>
          <w:trHeight w:val="509" w:hRule="exact"/>
        </w:trPr>
        <w:tc>
          <w:tcPr>
            <w:tcW w:w="520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③年末现金及现金等价物余额</w:t>
            </w:r>
          </w:p>
        </w:tc>
        <w:tc>
          <w:tcPr>
            <w:tcW w:w="227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0"/>
              <w:jc w:val="right"/>
              <w:rPr>
                <w:rFonts w:ascii="Arial" w:hAnsi="Arial" w:cs="Arial" w:eastAsia="Arial" w:hint="default"/>
                <w:sz w:val="18"/>
                <w:szCs w:val="18"/>
              </w:rPr>
            </w:pPr>
            <w:r>
              <w:rPr>
                <w:rFonts w:ascii="Arial"/>
                <w:spacing w:val="-1"/>
                <w:sz w:val="18"/>
              </w:rPr>
              <w:t>438,582,180.76</w:t>
            </w:r>
          </w:p>
        </w:tc>
        <w:tc>
          <w:tcPr>
            <w:tcW w:w="222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6"/>
              <w:jc w:val="right"/>
              <w:rPr>
                <w:rFonts w:ascii="Arial" w:hAnsi="Arial" w:cs="Arial" w:eastAsia="Arial" w:hint="default"/>
                <w:sz w:val="18"/>
                <w:szCs w:val="18"/>
              </w:rPr>
            </w:pPr>
            <w:r>
              <w:rPr>
                <w:rFonts w:ascii="Arial"/>
                <w:spacing w:val="-1"/>
                <w:sz w:val="18"/>
              </w:rPr>
              <w:t>295,757,383.65</w:t>
            </w:r>
          </w:p>
        </w:tc>
      </w:tr>
      <w:tr>
        <w:trPr>
          <w:trHeight w:val="521" w:hRule="exact"/>
        </w:trPr>
        <w:tc>
          <w:tcPr>
            <w:tcW w:w="520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其中：母公司或集团内子公司使用受限制的现金和现金等价物</w:t>
            </w:r>
          </w:p>
        </w:tc>
        <w:tc>
          <w:tcPr>
            <w:tcW w:w="227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0"/>
              <w:jc w:val="right"/>
              <w:rPr>
                <w:rFonts w:ascii="Arial" w:hAnsi="Arial" w:cs="Arial" w:eastAsia="Arial" w:hint="default"/>
                <w:sz w:val="18"/>
                <w:szCs w:val="18"/>
              </w:rPr>
            </w:pPr>
            <w:r>
              <w:rPr>
                <w:rFonts w:ascii="Arial"/>
                <w:spacing w:val="-1"/>
                <w:sz w:val="18"/>
              </w:rPr>
              <w:t>105,476,540.18</w:t>
            </w:r>
          </w:p>
        </w:tc>
        <w:tc>
          <w:tcPr>
            <w:tcW w:w="2228"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6"/>
              <w:jc w:val="right"/>
              <w:rPr>
                <w:rFonts w:ascii="Arial" w:hAnsi="Arial" w:cs="Arial" w:eastAsia="Arial" w:hint="default"/>
                <w:sz w:val="18"/>
                <w:szCs w:val="18"/>
              </w:rPr>
            </w:pPr>
            <w:r>
              <w:rPr>
                <w:rFonts w:ascii="Arial"/>
                <w:spacing w:val="-1"/>
                <w:sz w:val="18"/>
              </w:rPr>
              <w:t>9,544,059.85</w:t>
            </w:r>
          </w:p>
        </w:tc>
      </w:tr>
    </w:tbl>
    <w:p>
      <w:pPr>
        <w:spacing w:line="240" w:lineRule="auto" w:before="0"/>
        <w:rPr>
          <w:rFonts w:ascii="宋体" w:hAnsi="宋体" w:cs="宋体" w:eastAsia="宋体" w:hint="default"/>
          <w:sz w:val="11"/>
          <w:szCs w:val="11"/>
        </w:rPr>
      </w:pPr>
    </w:p>
    <w:p>
      <w:pPr>
        <w:pStyle w:val="BodyText"/>
        <w:spacing w:line="240" w:lineRule="auto"/>
        <w:ind w:left="653" w:right="0"/>
        <w:jc w:val="left"/>
      </w:pPr>
      <w:r>
        <w:rPr/>
        <w:t>注：现金和现金等价物不含母公司或集团内子公司使用受限制的现金和现金等价物。</w:t>
      </w:r>
    </w:p>
    <w:p>
      <w:pPr>
        <w:spacing w:after="0" w:line="240" w:lineRule="auto"/>
        <w:jc w:val="left"/>
        <w:sectPr>
          <w:pgSz w:w="11910" w:h="16840"/>
          <w:pgMar w:header="877" w:footer="975" w:top="1100" w:bottom="1160" w:left="960" w:right="9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Heading3"/>
        <w:spacing w:line="240" w:lineRule="auto" w:before="26"/>
        <w:ind w:left="753" w:right="0"/>
        <w:jc w:val="left"/>
        <w:rPr>
          <w:b w:val="0"/>
          <w:bCs w:val="0"/>
        </w:rPr>
      </w:pPr>
      <w:r>
        <w:rPr>
          <w:rFonts w:ascii="Arial" w:hAnsi="Arial" w:cs="Arial" w:eastAsia="Arial" w:hint="default"/>
        </w:rPr>
        <w:t>44</w:t>
      </w:r>
      <w:r>
        <w:rPr/>
        <w:t>、所有权或使用权受限制的资产</w:t>
      </w:r>
      <w:r>
        <w:rPr>
          <w:b w:val="0"/>
          <w:bCs w:val="0"/>
        </w:rPr>
      </w:r>
    </w:p>
    <w:tbl>
      <w:tblPr>
        <w:tblW w:w="0" w:type="auto"/>
        <w:jc w:val="left"/>
        <w:tblInd w:w="215" w:type="dxa"/>
        <w:tblLayout w:type="fixed"/>
        <w:tblCellMar>
          <w:top w:w="0" w:type="dxa"/>
          <w:left w:w="0" w:type="dxa"/>
          <w:bottom w:w="0" w:type="dxa"/>
          <w:right w:w="0" w:type="dxa"/>
        </w:tblCellMar>
        <w:tblLook w:val="01E0"/>
      </w:tblPr>
      <w:tblGrid>
        <w:gridCol w:w="4801"/>
        <w:gridCol w:w="2441"/>
        <w:gridCol w:w="2441"/>
      </w:tblGrid>
      <w:tr>
        <w:trPr>
          <w:trHeight w:val="521" w:hRule="exact"/>
        </w:trPr>
        <w:tc>
          <w:tcPr>
            <w:tcW w:w="4801"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4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left="677" w:right="0"/>
              <w:jc w:val="left"/>
              <w:rPr>
                <w:rFonts w:ascii="宋体" w:hAnsi="宋体" w:cs="宋体" w:eastAsia="宋体" w:hint="default"/>
                <w:sz w:val="18"/>
                <w:szCs w:val="18"/>
              </w:rPr>
            </w:pPr>
            <w:r>
              <w:rPr>
                <w:rFonts w:ascii="宋体" w:hAnsi="宋体" w:cs="宋体" w:eastAsia="宋体" w:hint="default"/>
                <w:sz w:val="18"/>
                <w:szCs w:val="18"/>
              </w:rPr>
              <w:t>年末账面价值</w:t>
            </w:r>
          </w:p>
        </w:tc>
        <w:tc>
          <w:tcPr>
            <w:tcW w:w="2441"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511" w:hRule="exact"/>
        </w:trPr>
        <w:tc>
          <w:tcPr>
            <w:tcW w:w="480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4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right="20"/>
              <w:jc w:val="right"/>
              <w:rPr>
                <w:rFonts w:ascii="Arial" w:hAnsi="Arial" w:cs="Arial" w:eastAsia="Arial" w:hint="default"/>
                <w:sz w:val="18"/>
                <w:szCs w:val="18"/>
              </w:rPr>
            </w:pPr>
            <w:r>
              <w:rPr>
                <w:rFonts w:ascii="Arial"/>
                <w:spacing w:val="-1"/>
                <w:sz w:val="18"/>
              </w:rPr>
              <w:t>105,476,540.18</w:t>
            </w:r>
          </w:p>
        </w:tc>
        <w:tc>
          <w:tcPr>
            <w:tcW w:w="244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保证金存款</w:t>
            </w:r>
          </w:p>
        </w:tc>
      </w:tr>
      <w:tr>
        <w:trPr>
          <w:trHeight w:val="509" w:hRule="exact"/>
        </w:trPr>
        <w:tc>
          <w:tcPr>
            <w:tcW w:w="480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4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right="19"/>
              <w:jc w:val="right"/>
              <w:rPr>
                <w:rFonts w:ascii="Arial" w:hAnsi="Arial" w:cs="Arial" w:eastAsia="Arial" w:hint="default"/>
                <w:sz w:val="18"/>
                <w:szCs w:val="18"/>
              </w:rPr>
            </w:pPr>
            <w:r>
              <w:rPr>
                <w:rFonts w:ascii="Arial"/>
                <w:spacing w:val="-1"/>
                <w:sz w:val="18"/>
              </w:rPr>
              <w:t>1,647,212,107.51</w:t>
            </w:r>
          </w:p>
        </w:tc>
        <w:tc>
          <w:tcPr>
            <w:tcW w:w="244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银行贷款抵押</w:t>
            </w:r>
          </w:p>
        </w:tc>
      </w:tr>
      <w:tr>
        <w:trPr>
          <w:trHeight w:val="511" w:hRule="exact"/>
        </w:trPr>
        <w:tc>
          <w:tcPr>
            <w:tcW w:w="480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4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right="19"/>
              <w:jc w:val="right"/>
              <w:rPr>
                <w:rFonts w:ascii="Arial" w:hAnsi="Arial" w:cs="Arial" w:eastAsia="Arial" w:hint="default"/>
                <w:sz w:val="18"/>
                <w:szCs w:val="18"/>
              </w:rPr>
            </w:pPr>
            <w:r>
              <w:rPr>
                <w:rFonts w:ascii="Arial"/>
                <w:spacing w:val="-1"/>
                <w:sz w:val="18"/>
              </w:rPr>
              <w:t>78,896,573.68</w:t>
            </w:r>
          </w:p>
        </w:tc>
        <w:tc>
          <w:tcPr>
            <w:tcW w:w="244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银行贷款抵押</w:t>
            </w:r>
          </w:p>
        </w:tc>
      </w:tr>
      <w:tr>
        <w:trPr>
          <w:trHeight w:val="509" w:hRule="exact"/>
        </w:trPr>
        <w:tc>
          <w:tcPr>
            <w:tcW w:w="480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4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right="19"/>
              <w:jc w:val="right"/>
              <w:rPr>
                <w:rFonts w:ascii="Arial" w:hAnsi="Arial" w:cs="Arial" w:eastAsia="Arial" w:hint="default"/>
                <w:sz w:val="18"/>
                <w:szCs w:val="18"/>
              </w:rPr>
            </w:pPr>
            <w:r>
              <w:rPr>
                <w:rFonts w:ascii="Arial"/>
                <w:spacing w:val="-1"/>
                <w:sz w:val="18"/>
              </w:rPr>
              <w:t>21,358,906.04</w:t>
            </w:r>
          </w:p>
        </w:tc>
        <w:tc>
          <w:tcPr>
            <w:tcW w:w="244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银行贷款抵押</w:t>
            </w:r>
          </w:p>
        </w:tc>
      </w:tr>
      <w:tr>
        <w:trPr>
          <w:trHeight w:val="511" w:hRule="exact"/>
        </w:trPr>
        <w:tc>
          <w:tcPr>
            <w:tcW w:w="480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持有子公司西安深鸿基房地产开发有限公司股权</w:t>
            </w:r>
          </w:p>
        </w:tc>
        <w:tc>
          <w:tcPr>
            <w:tcW w:w="244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right="20"/>
              <w:jc w:val="right"/>
              <w:rPr>
                <w:rFonts w:ascii="Arial" w:hAnsi="Arial" w:cs="Arial" w:eastAsia="Arial" w:hint="default"/>
                <w:sz w:val="18"/>
                <w:szCs w:val="18"/>
              </w:rPr>
            </w:pPr>
            <w:r>
              <w:rPr>
                <w:rFonts w:ascii="Arial"/>
                <w:spacing w:val="-1"/>
                <w:sz w:val="18"/>
              </w:rPr>
              <w:t>207,990,156.91</w:t>
            </w:r>
          </w:p>
        </w:tc>
        <w:tc>
          <w:tcPr>
            <w:tcW w:w="244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银行贷款抵押</w:t>
            </w:r>
          </w:p>
        </w:tc>
      </w:tr>
      <w:tr>
        <w:trPr>
          <w:trHeight w:val="509" w:hRule="exact"/>
        </w:trPr>
        <w:tc>
          <w:tcPr>
            <w:tcW w:w="480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持有子公司陕西宝安鸿基房地产开发有限公司股权</w:t>
            </w:r>
          </w:p>
        </w:tc>
        <w:tc>
          <w:tcPr>
            <w:tcW w:w="244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22"/>
                <w:szCs w:val="22"/>
              </w:rPr>
            </w:pPr>
          </w:p>
          <w:p>
            <w:pPr>
              <w:pStyle w:val="TableParagraph"/>
              <w:spacing w:line="240" w:lineRule="auto"/>
              <w:ind w:right="19"/>
              <w:jc w:val="right"/>
              <w:rPr>
                <w:rFonts w:ascii="Arial" w:hAnsi="Arial" w:cs="Arial" w:eastAsia="Arial" w:hint="default"/>
                <w:sz w:val="18"/>
                <w:szCs w:val="18"/>
              </w:rPr>
            </w:pPr>
            <w:r>
              <w:rPr>
                <w:rFonts w:ascii="Arial"/>
                <w:spacing w:val="-1"/>
                <w:sz w:val="18"/>
              </w:rPr>
              <w:t>43,861,015.23</w:t>
            </w:r>
          </w:p>
        </w:tc>
        <w:tc>
          <w:tcPr>
            <w:tcW w:w="244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银行贷款抵押</w:t>
            </w:r>
          </w:p>
        </w:tc>
      </w:tr>
      <w:tr>
        <w:trPr>
          <w:trHeight w:val="511" w:hRule="exact"/>
        </w:trPr>
        <w:tc>
          <w:tcPr>
            <w:tcW w:w="480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持有子公司东莞宜久房地产开发有限公司股权</w:t>
            </w:r>
          </w:p>
        </w:tc>
        <w:tc>
          <w:tcPr>
            <w:tcW w:w="244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right="19"/>
              <w:jc w:val="right"/>
              <w:rPr>
                <w:rFonts w:ascii="Arial" w:hAnsi="Arial" w:cs="Arial" w:eastAsia="Arial" w:hint="default"/>
                <w:sz w:val="18"/>
                <w:szCs w:val="18"/>
              </w:rPr>
            </w:pPr>
            <w:r>
              <w:rPr>
                <w:rFonts w:ascii="Arial"/>
                <w:spacing w:val="-1"/>
                <w:sz w:val="18"/>
              </w:rPr>
              <w:t>-32,784,740.14</w:t>
            </w:r>
          </w:p>
        </w:tc>
        <w:tc>
          <w:tcPr>
            <w:tcW w:w="244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银行贷款抵押</w:t>
            </w:r>
          </w:p>
        </w:tc>
      </w:tr>
      <w:tr>
        <w:trPr>
          <w:trHeight w:val="521" w:hRule="exact"/>
        </w:trPr>
        <w:tc>
          <w:tcPr>
            <w:tcW w:w="480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4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right="19"/>
              <w:jc w:val="right"/>
              <w:rPr>
                <w:rFonts w:ascii="Arial" w:hAnsi="Arial" w:cs="Arial" w:eastAsia="Arial" w:hint="default"/>
                <w:sz w:val="18"/>
                <w:szCs w:val="18"/>
              </w:rPr>
            </w:pPr>
            <w:r>
              <w:rPr>
                <w:rFonts w:ascii="Arial"/>
                <w:spacing w:val="-1"/>
                <w:sz w:val="18"/>
              </w:rPr>
              <w:t>2,072,010,559.41</w:t>
            </w:r>
          </w:p>
        </w:tc>
        <w:tc>
          <w:tcPr>
            <w:tcW w:w="2441"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right="1"/>
              <w:jc w:val="center"/>
              <w:rPr>
                <w:rFonts w:ascii="Arial" w:hAnsi="Arial" w:cs="Arial" w:eastAsia="Arial" w:hint="default"/>
                <w:sz w:val="18"/>
                <w:szCs w:val="18"/>
              </w:rPr>
            </w:pPr>
            <w:r>
              <w:rPr>
                <w:rFonts w:ascii="Arial"/>
                <w:sz w:val="18"/>
              </w:rPr>
              <w:t>--</w:t>
            </w:r>
          </w:p>
        </w:tc>
      </w:tr>
    </w:tbl>
    <w:p>
      <w:pPr>
        <w:spacing w:line="240" w:lineRule="auto" w:before="11"/>
        <w:rPr>
          <w:rFonts w:ascii="宋体" w:hAnsi="宋体" w:cs="宋体" w:eastAsia="宋体" w:hint="default"/>
          <w:b/>
          <w:bCs/>
          <w:sz w:val="10"/>
          <w:szCs w:val="10"/>
        </w:rPr>
      </w:pPr>
    </w:p>
    <w:p>
      <w:pPr>
        <w:pStyle w:val="BodyText"/>
        <w:spacing w:line="240" w:lineRule="auto"/>
        <w:ind w:left="753" w:right="0"/>
        <w:jc w:val="left"/>
      </w:pPr>
      <w:r>
        <w:rPr/>
        <w:t>本公司用于银行贷款质押的子公司</w:t>
      </w:r>
      <w:r>
        <w:rPr>
          <w:spacing w:val="-100"/>
        </w:rPr>
        <w:t> </w:t>
      </w:r>
      <w:r>
        <w:rPr>
          <w:rFonts w:ascii="Arial" w:hAnsi="Arial" w:cs="Arial" w:eastAsia="Arial" w:hint="default"/>
        </w:rPr>
        <w:t>100%</w:t>
      </w:r>
      <w:r>
        <w:rPr/>
        <w:t>股权，年末帐面价值为该子公司本期末净资产。</w:t>
      </w:r>
    </w:p>
    <w:p>
      <w:pPr>
        <w:spacing w:line="240" w:lineRule="auto" w:before="0"/>
        <w:rPr>
          <w:rFonts w:ascii="宋体" w:hAnsi="宋体" w:cs="宋体" w:eastAsia="宋体" w:hint="default"/>
          <w:sz w:val="24"/>
          <w:szCs w:val="24"/>
        </w:rPr>
      </w:pPr>
    </w:p>
    <w:p>
      <w:pPr>
        <w:spacing w:line="240" w:lineRule="auto" w:before="13"/>
        <w:rPr>
          <w:rFonts w:ascii="宋体" w:hAnsi="宋体" w:cs="宋体" w:eastAsia="宋体" w:hint="default"/>
          <w:sz w:val="26"/>
          <w:szCs w:val="26"/>
        </w:rPr>
      </w:pPr>
    </w:p>
    <w:p>
      <w:pPr>
        <w:pStyle w:val="Heading3"/>
        <w:spacing w:line="240" w:lineRule="auto"/>
        <w:ind w:left="755" w:right="0"/>
        <w:jc w:val="left"/>
        <w:rPr>
          <w:b w:val="0"/>
          <w:bCs w:val="0"/>
        </w:rPr>
      </w:pPr>
      <w:r>
        <w:rPr>
          <w:rFonts w:ascii="Arial" w:hAnsi="Arial" w:cs="Arial" w:eastAsia="Arial" w:hint="default"/>
        </w:rPr>
        <w:t>45</w:t>
      </w:r>
      <w:r>
        <w:rPr/>
        <w:t>、外币货币性项目</w:t>
      </w:r>
      <w:r>
        <w:rPr>
          <w:b w:val="0"/>
          <w:bCs w:val="0"/>
        </w:rPr>
      </w:r>
    </w:p>
    <w:tbl>
      <w:tblPr>
        <w:tblW w:w="0" w:type="auto"/>
        <w:jc w:val="left"/>
        <w:tblInd w:w="102" w:type="dxa"/>
        <w:tblLayout w:type="fixed"/>
        <w:tblCellMar>
          <w:top w:w="0" w:type="dxa"/>
          <w:left w:w="0" w:type="dxa"/>
          <w:bottom w:w="0" w:type="dxa"/>
          <w:right w:w="0" w:type="dxa"/>
        </w:tblCellMar>
        <w:tblLook w:val="01E0"/>
      </w:tblPr>
      <w:tblGrid>
        <w:gridCol w:w="2460"/>
        <w:gridCol w:w="2444"/>
        <w:gridCol w:w="2446"/>
        <w:gridCol w:w="2446"/>
      </w:tblGrid>
      <w:tr>
        <w:trPr>
          <w:trHeight w:val="521" w:hRule="exact"/>
        </w:trPr>
        <w:tc>
          <w:tcPr>
            <w:tcW w:w="2460"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2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4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588" w:right="0"/>
              <w:jc w:val="left"/>
              <w:rPr>
                <w:rFonts w:ascii="宋体" w:hAnsi="宋体" w:cs="宋体" w:eastAsia="宋体" w:hint="default"/>
                <w:sz w:val="21"/>
                <w:szCs w:val="21"/>
              </w:rPr>
            </w:pPr>
            <w:r>
              <w:rPr>
                <w:rFonts w:ascii="宋体" w:hAnsi="宋体" w:cs="宋体" w:eastAsia="宋体" w:hint="default"/>
                <w:sz w:val="21"/>
                <w:szCs w:val="21"/>
              </w:rPr>
              <w:t>年末外币余额</w:t>
            </w:r>
          </w:p>
        </w:tc>
        <w:tc>
          <w:tcPr>
            <w:tcW w:w="244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797" w:right="0"/>
              <w:jc w:val="left"/>
              <w:rPr>
                <w:rFonts w:ascii="宋体" w:hAnsi="宋体" w:cs="宋体" w:eastAsia="宋体" w:hint="default"/>
                <w:sz w:val="21"/>
                <w:szCs w:val="21"/>
              </w:rPr>
            </w:pPr>
            <w:r>
              <w:rPr>
                <w:rFonts w:ascii="宋体" w:hAnsi="宋体" w:cs="宋体" w:eastAsia="宋体" w:hint="default"/>
                <w:sz w:val="21"/>
                <w:szCs w:val="21"/>
              </w:rPr>
              <w:t>折算汇率</w:t>
            </w:r>
          </w:p>
        </w:tc>
        <w:tc>
          <w:tcPr>
            <w:tcW w:w="2446"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273" w:right="0"/>
              <w:jc w:val="left"/>
              <w:rPr>
                <w:rFonts w:ascii="宋体" w:hAnsi="宋体" w:cs="宋体" w:eastAsia="宋体" w:hint="default"/>
                <w:sz w:val="21"/>
                <w:szCs w:val="21"/>
              </w:rPr>
            </w:pPr>
            <w:r>
              <w:rPr>
                <w:rFonts w:ascii="宋体" w:hAnsi="宋体" w:cs="宋体" w:eastAsia="宋体" w:hint="default"/>
                <w:sz w:val="21"/>
                <w:szCs w:val="21"/>
              </w:rPr>
              <w:t>年末折算人民币余额</w:t>
            </w:r>
          </w:p>
        </w:tc>
      </w:tr>
      <w:tr>
        <w:trPr>
          <w:trHeight w:val="509" w:hRule="exact"/>
        </w:trPr>
        <w:tc>
          <w:tcPr>
            <w:tcW w:w="246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4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8"/>
              <w:jc w:val="right"/>
              <w:rPr>
                <w:rFonts w:ascii="Arial" w:hAnsi="Arial" w:cs="Arial" w:eastAsia="Arial" w:hint="default"/>
                <w:sz w:val="21"/>
                <w:szCs w:val="21"/>
              </w:rPr>
            </w:pPr>
            <w:r>
              <w:rPr>
                <w:rFonts w:ascii="Arial"/>
                <w:w w:val="100"/>
                <w:sz w:val="21"/>
              </w:rPr>
              <w:t>-</w:t>
            </w:r>
          </w:p>
        </w:tc>
        <w:tc>
          <w:tcPr>
            <w:tcW w:w="24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21"/>
              <w:jc w:val="right"/>
              <w:rPr>
                <w:rFonts w:ascii="Arial" w:hAnsi="Arial" w:cs="Arial" w:eastAsia="Arial" w:hint="default"/>
                <w:sz w:val="21"/>
                <w:szCs w:val="21"/>
              </w:rPr>
            </w:pPr>
            <w:r>
              <w:rPr>
                <w:rFonts w:ascii="Arial"/>
                <w:w w:val="100"/>
                <w:sz w:val="21"/>
              </w:rPr>
              <w:t>-</w:t>
            </w:r>
          </w:p>
        </w:tc>
        <w:tc>
          <w:tcPr>
            <w:tcW w:w="244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16,973.14</w:t>
            </w:r>
          </w:p>
        </w:tc>
      </w:tr>
      <w:tr>
        <w:trPr>
          <w:trHeight w:val="511" w:hRule="exact"/>
        </w:trPr>
        <w:tc>
          <w:tcPr>
            <w:tcW w:w="246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4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6"/>
              <w:jc w:val="right"/>
              <w:rPr>
                <w:rFonts w:ascii="Arial" w:hAnsi="Arial" w:cs="Arial" w:eastAsia="Arial" w:hint="default"/>
                <w:sz w:val="21"/>
                <w:szCs w:val="21"/>
              </w:rPr>
            </w:pPr>
            <w:r>
              <w:rPr>
                <w:rFonts w:ascii="Arial"/>
                <w:sz w:val="21"/>
              </w:rPr>
              <w:t>467.85</w:t>
            </w:r>
          </w:p>
        </w:tc>
        <w:tc>
          <w:tcPr>
            <w:tcW w:w="24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20"/>
              <w:jc w:val="right"/>
              <w:rPr>
                <w:rFonts w:ascii="Arial" w:hAnsi="Arial" w:cs="Arial" w:eastAsia="Arial" w:hint="default"/>
                <w:sz w:val="21"/>
                <w:szCs w:val="21"/>
              </w:rPr>
            </w:pPr>
            <w:r>
              <w:rPr>
                <w:rFonts w:ascii="Arial"/>
                <w:spacing w:val="-1"/>
                <w:sz w:val="21"/>
              </w:rPr>
              <w:t>6.1190</w:t>
            </w:r>
          </w:p>
        </w:tc>
        <w:tc>
          <w:tcPr>
            <w:tcW w:w="244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21"/>
              <w:jc w:val="right"/>
              <w:rPr>
                <w:rFonts w:ascii="Arial" w:hAnsi="Arial" w:cs="Arial" w:eastAsia="Arial" w:hint="default"/>
                <w:sz w:val="21"/>
                <w:szCs w:val="21"/>
              </w:rPr>
            </w:pPr>
            <w:r>
              <w:rPr>
                <w:rFonts w:ascii="Arial"/>
                <w:spacing w:val="-1"/>
                <w:sz w:val="21"/>
              </w:rPr>
              <w:t>2,862.77</w:t>
            </w:r>
          </w:p>
        </w:tc>
      </w:tr>
      <w:tr>
        <w:trPr>
          <w:trHeight w:val="521" w:hRule="exact"/>
        </w:trPr>
        <w:tc>
          <w:tcPr>
            <w:tcW w:w="2460"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港元</w:t>
            </w:r>
          </w:p>
        </w:tc>
        <w:tc>
          <w:tcPr>
            <w:tcW w:w="244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17,886.13</w:t>
            </w:r>
          </w:p>
        </w:tc>
        <w:tc>
          <w:tcPr>
            <w:tcW w:w="244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20"/>
              <w:jc w:val="right"/>
              <w:rPr>
                <w:rFonts w:ascii="Arial" w:hAnsi="Arial" w:cs="Arial" w:eastAsia="Arial" w:hint="default"/>
                <w:sz w:val="21"/>
                <w:szCs w:val="21"/>
              </w:rPr>
            </w:pPr>
            <w:r>
              <w:rPr>
                <w:rFonts w:ascii="Arial"/>
                <w:spacing w:val="-1"/>
                <w:sz w:val="21"/>
              </w:rPr>
              <w:t>0.7889</w:t>
            </w:r>
          </w:p>
        </w:tc>
        <w:tc>
          <w:tcPr>
            <w:tcW w:w="2446"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14,110.37</w:t>
            </w:r>
          </w:p>
        </w:tc>
      </w:tr>
    </w:tbl>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9"/>
          <w:szCs w:val="29"/>
        </w:rPr>
      </w:pPr>
    </w:p>
    <w:p>
      <w:pPr>
        <w:pStyle w:val="Heading3"/>
        <w:spacing w:line="240" w:lineRule="auto" w:before="26"/>
        <w:ind w:left="755" w:right="0"/>
        <w:jc w:val="left"/>
        <w:rPr>
          <w:b w:val="0"/>
          <w:bCs w:val="0"/>
        </w:rPr>
      </w:pPr>
      <w:r>
        <w:rPr/>
        <w:t>七、合并范围的变更</w:t>
      </w:r>
      <w:r>
        <w:rPr>
          <w:b w:val="0"/>
          <w:bCs w:val="0"/>
        </w:rPr>
      </w:r>
    </w:p>
    <w:p>
      <w:pPr>
        <w:pStyle w:val="BodyText"/>
        <w:spacing w:line="240" w:lineRule="auto" w:before="185"/>
        <w:ind w:left="753" w:right="0"/>
        <w:jc w:val="left"/>
      </w:pPr>
      <w:r>
        <w:rPr/>
        <w:t>公司</w:t>
      </w:r>
      <w:r>
        <w:rPr>
          <w:spacing w:val="-71"/>
        </w:rPr>
        <w:t> </w:t>
      </w:r>
      <w:r>
        <w:rPr>
          <w:rFonts w:ascii="Arial" w:hAnsi="Arial" w:cs="Arial" w:eastAsia="Arial" w:hint="default"/>
        </w:rPr>
        <w:t>2014</w:t>
      </w:r>
      <w:r>
        <w:rPr>
          <w:rFonts w:ascii="Arial" w:hAnsi="Arial" w:cs="Arial" w:eastAsia="Arial" w:hint="default"/>
          <w:spacing w:val="-17"/>
        </w:rPr>
        <w:t> </w:t>
      </w:r>
      <w:r>
        <w:rPr/>
        <w:t>年</w:t>
      </w:r>
      <w:r>
        <w:rPr>
          <w:spacing w:val="-73"/>
        </w:rPr>
        <w:t> </w:t>
      </w:r>
      <w:r>
        <w:rPr>
          <w:rFonts w:ascii="Arial" w:hAnsi="Arial" w:cs="Arial" w:eastAsia="Arial" w:hint="default"/>
        </w:rPr>
        <w:t>1</w:t>
      </w:r>
      <w:r>
        <w:rPr>
          <w:rFonts w:ascii="Arial" w:hAnsi="Arial" w:cs="Arial" w:eastAsia="Arial" w:hint="default"/>
          <w:spacing w:val="-17"/>
        </w:rPr>
        <w:t> </w:t>
      </w:r>
      <w:r>
        <w:rPr/>
        <w:t>月</w:t>
      </w:r>
      <w:r>
        <w:rPr>
          <w:spacing w:val="-71"/>
        </w:rPr>
        <w:t> </w:t>
      </w:r>
      <w:r>
        <w:rPr>
          <w:rFonts w:ascii="Arial" w:hAnsi="Arial" w:cs="Arial" w:eastAsia="Arial" w:hint="default"/>
        </w:rPr>
        <w:t>22</w:t>
      </w:r>
      <w:r>
        <w:rPr>
          <w:rFonts w:ascii="Arial" w:hAnsi="Arial" w:cs="Arial" w:eastAsia="Arial" w:hint="default"/>
          <w:spacing w:val="-16"/>
        </w:rPr>
        <w:t> </w:t>
      </w:r>
      <w:r>
        <w:rPr/>
        <w:t>日设立全资控股二级子公司惠东县虹海湾海景度假酒店管理有限公</w:t>
      </w:r>
    </w:p>
    <w:p>
      <w:pPr>
        <w:pStyle w:val="BodyText"/>
        <w:spacing w:line="240" w:lineRule="auto" w:before="171"/>
        <w:ind w:left="272" w:right="0"/>
        <w:jc w:val="left"/>
      </w:pPr>
      <w:r>
        <w:rPr/>
        <w:t>司，注册资本</w:t>
      </w:r>
      <w:r>
        <w:rPr>
          <w:spacing w:val="-63"/>
        </w:rPr>
        <w:t> </w:t>
      </w:r>
      <w:r>
        <w:rPr>
          <w:rFonts w:ascii="Arial" w:hAnsi="Arial" w:cs="Arial" w:eastAsia="Arial" w:hint="default"/>
        </w:rPr>
        <w:t>100</w:t>
      </w:r>
      <w:r>
        <w:rPr>
          <w:rFonts w:ascii="Arial" w:hAnsi="Arial" w:cs="Arial" w:eastAsia="Arial" w:hint="default"/>
          <w:spacing w:val="-9"/>
        </w:rPr>
        <w:t> </w:t>
      </w:r>
      <w:r>
        <w:rPr/>
        <w:t>万元。新增子公司</w:t>
      </w:r>
      <w:r>
        <w:rPr>
          <w:spacing w:val="-63"/>
        </w:rPr>
        <w:t> </w:t>
      </w:r>
      <w:r>
        <w:rPr>
          <w:rFonts w:ascii="Arial" w:hAnsi="Arial" w:cs="Arial" w:eastAsia="Arial" w:hint="default"/>
        </w:rPr>
        <w:t>2014</w:t>
      </w:r>
      <w:r>
        <w:rPr>
          <w:rFonts w:ascii="Arial" w:hAnsi="Arial" w:cs="Arial" w:eastAsia="Arial" w:hint="default"/>
          <w:spacing w:val="-9"/>
        </w:rPr>
        <w:t> </w:t>
      </w:r>
      <w:r>
        <w:rPr/>
        <w:t>年产生净利润</w:t>
      </w:r>
      <w:r>
        <w:rPr>
          <w:rFonts w:ascii="Arial" w:hAnsi="Arial" w:cs="Arial" w:eastAsia="Arial" w:hint="default"/>
        </w:rPr>
        <w:t>-435,463.05</w:t>
      </w:r>
      <w:r>
        <w:rPr>
          <w:rFonts w:ascii="Arial" w:hAnsi="Arial" w:cs="Arial" w:eastAsia="Arial" w:hint="default"/>
          <w:spacing w:val="-8"/>
        </w:rPr>
        <w:t> </w:t>
      </w:r>
      <w:r>
        <w:rPr/>
        <w:t>元。</w:t>
      </w:r>
    </w:p>
    <w:p>
      <w:pPr>
        <w:pStyle w:val="BodyText"/>
        <w:spacing w:line="240" w:lineRule="auto" w:before="168"/>
        <w:ind w:left="753" w:right="0"/>
        <w:jc w:val="left"/>
      </w:pPr>
      <w:r>
        <w:rPr/>
        <w:t>公司</w:t>
      </w:r>
      <w:r>
        <w:rPr>
          <w:spacing w:val="-74"/>
        </w:rPr>
        <w:t> </w:t>
      </w:r>
      <w:r>
        <w:rPr>
          <w:rFonts w:ascii="Arial" w:hAnsi="Arial" w:cs="Arial" w:eastAsia="Arial" w:hint="default"/>
        </w:rPr>
        <w:t>2014</w:t>
      </w:r>
      <w:r>
        <w:rPr>
          <w:rFonts w:ascii="Arial" w:hAnsi="Arial" w:cs="Arial" w:eastAsia="Arial" w:hint="default"/>
          <w:spacing w:val="-19"/>
        </w:rPr>
        <w:t> </w:t>
      </w:r>
      <w:r>
        <w:rPr/>
        <w:t>年</w:t>
      </w:r>
      <w:r>
        <w:rPr>
          <w:spacing w:val="-73"/>
        </w:rPr>
        <w:t> </w:t>
      </w:r>
      <w:r>
        <w:rPr>
          <w:rFonts w:ascii="Arial" w:hAnsi="Arial" w:cs="Arial" w:eastAsia="Arial" w:hint="default"/>
        </w:rPr>
        <w:t>12</w:t>
      </w:r>
      <w:r>
        <w:rPr>
          <w:rFonts w:ascii="Arial" w:hAnsi="Arial" w:cs="Arial" w:eastAsia="Arial" w:hint="default"/>
          <w:spacing w:val="-19"/>
        </w:rPr>
        <w:t> </w:t>
      </w:r>
      <w:r>
        <w:rPr/>
        <w:t>月</w:t>
      </w:r>
      <w:r>
        <w:rPr>
          <w:spacing w:val="-73"/>
        </w:rPr>
        <w:t> </w:t>
      </w:r>
      <w:r>
        <w:rPr>
          <w:rFonts w:ascii="Arial" w:hAnsi="Arial" w:cs="Arial" w:eastAsia="Arial" w:hint="default"/>
        </w:rPr>
        <w:t>15</w:t>
      </w:r>
      <w:r>
        <w:rPr>
          <w:rFonts w:ascii="Arial" w:hAnsi="Arial" w:cs="Arial" w:eastAsia="Arial" w:hint="default"/>
          <w:spacing w:val="-21"/>
        </w:rPr>
        <w:t> </w:t>
      </w:r>
      <w:r>
        <w:rPr/>
        <w:t>日设立全资控股二级子公司惠东县宝安金岸房地产开发有限公司，</w:t>
      </w:r>
    </w:p>
    <w:p>
      <w:pPr>
        <w:pStyle w:val="BodyText"/>
        <w:spacing w:line="240" w:lineRule="auto" w:before="168"/>
        <w:ind w:left="272" w:right="0"/>
        <w:jc w:val="left"/>
      </w:pPr>
      <w:r>
        <w:rPr/>
        <w:t>认购注册资本</w:t>
      </w:r>
      <w:r>
        <w:rPr>
          <w:spacing w:val="-61"/>
        </w:rPr>
        <w:t> </w:t>
      </w:r>
      <w:r>
        <w:rPr>
          <w:rFonts w:ascii="Arial" w:hAnsi="Arial" w:cs="Arial" w:eastAsia="Arial" w:hint="default"/>
        </w:rPr>
        <w:t>1000</w:t>
      </w:r>
      <w:r>
        <w:rPr>
          <w:rFonts w:ascii="Arial" w:hAnsi="Arial" w:cs="Arial" w:eastAsia="Arial" w:hint="default"/>
          <w:spacing w:val="-7"/>
        </w:rPr>
        <w:t> </w:t>
      </w:r>
      <w:r>
        <w:rPr/>
        <w:t>万元，截止</w:t>
      </w:r>
      <w:r>
        <w:rPr>
          <w:spacing w:val="-61"/>
        </w:rPr>
        <w:t> </w:t>
      </w:r>
      <w:r>
        <w:rPr>
          <w:rFonts w:ascii="Arial" w:hAnsi="Arial" w:cs="Arial" w:eastAsia="Arial" w:hint="default"/>
        </w:rPr>
        <w:t>2014</w:t>
      </w:r>
      <w:r>
        <w:rPr>
          <w:rFonts w:ascii="Arial" w:hAnsi="Arial" w:cs="Arial" w:eastAsia="Arial" w:hint="default"/>
          <w:spacing w:val="-7"/>
        </w:rPr>
        <w:t> </w:t>
      </w:r>
      <w:r>
        <w:rPr/>
        <w:t>年</w:t>
      </w:r>
      <w:r>
        <w:rPr>
          <w:spacing w:val="-64"/>
        </w:rPr>
        <w:t> </w:t>
      </w:r>
      <w:r>
        <w:rPr>
          <w:rFonts w:ascii="Arial" w:hAnsi="Arial" w:cs="Arial" w:eastAsia="Arial" w:hint="default"/>
        </w:rPr>
        <w:t>12</w:t>
      </w:r>
      <w:r>
        <w:rPr>
          <w:rFonts w:ascii="Arial" w:hAnsi="Arial" w:cs="Arial" w:eastAsia="Arial" w:hint="default"/>
          <w:spacing w:val="-10"/>
        </w:rPr>
        <w:t> </w:t>
      </w:r>
      <w:r>
        <w:rPr/>
        <w:t>月</w:t>
      </w:r>
      <w:r>
        <w:rPr>
          <w:spacing w:val="-61"/>
        </w:rPr>
        <w:t> </w:t>
      </w:r>
      <w:r>
        <w:rPr>
          <w:rFonts w:ascii="Arial" w:hAnsi="Arial" w:cs="Arial" w:eastAsia="Arial" w:hint="default"/>
        </w:rPr>
        <w:t>31</w:t>
      </w:r>
      <w:r>
        <w:rPr>
          <w:rFonts w:ascii="Arial" w:hAnsi="Arial" w:cs="Arial" w:eastAsia="Arial" w:hint="default"/>
          <w:spacing w:val="-7"/>
        </w:rPr>
        <w:t> </w:t>
      </w:r>
      <w:r>
        <w:rPr/>
        <w:t>日还未实际缴纳出资及正式经营。</w:t>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27"/>
          <w:szCs w:val="27"/>
        </w:rPr>
      </w:pPr>
    </w:p>
    <w:p>
      <w:pPr>
        <w:pStyle w:val="Heading3"/>
        <w:spacing w:line="240" w:lineRule="auto"/>
        <w:ind w:left="755" w:right="0"/>
        <w:jc w:val="left"/>
        <w:rPr>
          <w:b w:val="0"/>
          <w:bCs w:val="0"/>
        </w:rPr>
      </w:pPr>
      <w:r>
        <w:rPr/>
        <w:t>八、在其他主体中的权益</w:t>
      </w:r>
      <w:r>
        <w:rPr>
          <w:b w:val="0"/>
          <w:bCs w:val="0"/>
        </w:rPr>
      </w:r>
    </w:p>
    <w:p>
      <w:pPr>
        <w:pStyle w:val="Heading3"/>
        <w:spacing w:line="240" w:lineRule="auto" w:before="185"/>
        <w:ind w:left="755" w:right="0"/>
        <w:jc w:val="left"/>
        <w:rPr>
          <w:b w:val="0"/>
          <w:bCs w:val="0"/>
        </w:rPr>
      </w:pPr>
      <w:r>
        <w:rPr>
          <w:rFonts w:ascii="Arial" w:hAnsi="Arial" w:cs="Arial" w:eastAsia="Arial" w:hint="default"/>
        </w:rPr>
        <w:t>1</w:t>
      </w:r>
      <w:r>
        <w:rPr/>
        <w:t>、在子公司中的权益</w:t>
      </w:r>
      <w:r>
        <w:rPr>
          <w:b w:val="0"/>
          <w:bCs w:val="0"/>
        </w:rPr>
      </w:r>
    </w:p>
    <w:p>
      <w:pPr>
        <w:pStyle w:val="BodyText"/>
        <w:spacing w:line="240" w:lineRule="auto" w:before="170"/>
        <w:ind w:left="753" w:right="0"/>
        <w:jc w:val="left"/>
      </w:pPr>
      <w:r>
        <w:rPr/>
        <w:t>（</w:t>
      </w:r>
      <w:r>
        <w:rPr>
          <w:rFonts w:ascii="Arial" w:hAnsi="Arial" w:cs="Arial" w:eastAsia="Arial" w:hint="default"/>
        </w:rPr>
        <w:t>1</w:t>
      </w:r>
      <w:r>
        <w:rPr/>
        <w:t>）企业集团的构成</w:t>
      </w:r>
    </w:p>
    <w:p>
      <w:pPr>
        <w:spacing w:after="0" w:line="240" w:lineRule="auto"/>
        <w:jc w:val="left"/>
        <w:sectPr>
          <w:pgSz w:w="11910" w:h="16840"/>
          <w:pgMar w:header="877" w:footer="975" w:top="1100" w:bottom="1160" w:left="860" w:right="900"/>
        </w:sectPr>
      </w:pPr>
    </w:p>
    <w:p>
      <w:pPr>
        <w:spacing w:line="240" w:lineRule="auto" w:before="8"/>
        <w:rPr>
          <w:rFonts w:ascii="宋体" w:hAnsi="宋体" w:cs="宋体" w:eastAsia="宋体" w:hint="default"/>
          <w:sz w:val="24"/>
          <w:szCs w:val="24"/>
        </w:rPr>
      </w:pPr>
    </w:p>
    <w:tbl>
      <w:tblPr>
        <w:tblW w:w="0" w:type="auto"/>
        <w:jc w:val="left"/>
        <w:tblInd w:w="115" w:type="dxa"/>
        <w:tblLayout w:type="fixed"/>
        <w:tblCellMar>
          <w:top w:w="0" w:type="dxa"/>
          <w:left w:w="0" w:type="dxa"/>
          <w:bottom w:w="0" w:type="dxa"/>
          <w:right w:w="0" w:type="dxa"/>
        </w:tblCellMar>
        <w:tblLook w:val="01E0"/>
      </w:tblPr>
      <w:tblGrid>
        <w:gridCol w:w="3565"/>
        <w:gridCol w:w="878"/>
        <w:gridCol w:w="1229"/>
        <w:gridCol w:w="2108"/>
        <w:gridCol w:w="878"/>
        <w:gridCol w:w="1054"/>
      </w:tblGrid>
      <w:tr>
        <w:trPr>
          <w:trHeight w:val="521" w:hRule="exact"/>
        </w:trPr>
        <w:tc>
          <w:tcPr>
            <w:tcW w:w="3565"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1" w:right="0"/>
              <w:jc w:val="center"/>
              <w:rPr>
                <w:rFonts w:ascii="宋体" w:hAnsi="宋体" w:cs="宋体" w:eastAsia="宋体" w:hint="default"/>
                <w:sz w:val="15"/>
                <w:szCs w:val="15"/>
              </w:rPr>
            </w:pPr>
            <w:r>
              <w:rPr>
                <w:rFonts w:ascii="宋体" w:hAnsi="宋体" w:cs="宋体" w:eastAsia="宋体" w:hint="default"/>
                <w:sz w:val="15"/>
                <w:szCs w:val="15"/>
              </w:rPr>
              <w:t>子公司名称</w:t>
            </w:r>
          </w:p>
        </w:tc>
        <w:tc>
          <w:tcPr>
            <w:tcW w:w="878"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60" w:right="0"/>
              <w:jc w:val="left"/>
              <w:rPr>
                <w:rFonts w:ascii="宋体" w:hAnsi="宋体" w:cs="宋体" w:eastAsia="宋体" w:hint="default"/>
                <w:sz w:val="15"/>
                <w:szCs w:val="15"/>
              </w:rPr>
            </w:pPr>
            <w:r>
              <w:rPr>
                <w:rFonts w:ascii="宋体" w:hAnsi="宋体" w:cs="宋体" w:eastAsia="宋体" w:hint="default"/>
                <w:sz w:val="15"/>
                <w:szCs w:val="15"/>
              </w:rPr>
              <w:t>主要经营地</w:t>
            </w:r>
          </w:p>
        </w:tc>
        <w:tc>
          <w:tcPr>
            <w:tcW w:w="1229"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83" w:right="0"/>
              <w:jc w:val="left"/>
              <w:rPr>
                <w:rFonts w:ascii="宋体" w:hAnsi="宋体" w:cs="宋体" w:eastAsia="宋体" w:hint="default"/>
                <w:sz w:val="15"/>
                <w:szCs w:val="15"/>
              </w:rPr>
            </w:pPr>
            <w:r>
              <w:rPr>
                <w:rFonts w:ascii="宋体" w:hAnsi="宋体" w:cs="宋体" w:eastAsia="宋体" w:hint="default"/>
                <w:sz w:val="15"/>
                <w:szCs w:val="15"/>
              </w:rPr>
              <w:t>注册地</w:t>
            </w:r>
          </w:p>
        </w:tc>
        <w:tc>
          <w:tcPr>
            <w:tcW w:w="2108"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15"/>
                <w:szCs w:val="15"/>
              </w:rPr>
            </w:pPr>
            <w:r>
              <w:rPr>
                <w:rFonts w:ascii="宋体" w:hAnsi="宋体" w:cs="宋体" w:eastAsia="宋体" w:hint="default"/>
                <w:sz w:val="15"/>
                <w:szCs w:val="15"/>
              </w:rPr>
              <w:t>业务性质</w:t>
            </w:r>
          </w:p>
        </w:tc>
        <w:tc>
          <w:tcPr>
            <w:tcW w:w="1932" w:type="dxa"/>
            <w:gridSpan w:val="2"/>
            <w:tcBorders>
              <w:top w:val="single" w:sz="12" w:space="0" w:color="000000"/>
              <w:left w:val="dotted" w:sz="4" w:space="0" w:color="000000"/>
              <w:bottom w:val="dotted" w:sz="4" w:space="0" w:color="000000"/>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443" w:right="0"/>
              <w:jc w:val="left"/>
              <w:rPr>
                <w:rFonts w:ascii="宋体" w:hAnsi="宋体" w:cs="宋体" w:eastAsia="宋体" w:hint="default"/>
                <w:sz w:val="15"/>
                <w:szCs w:val="15"/>
              </w:rPr>
            </w:pPr>
            <w:r>
              <w:rPr>
                <w:rFonts w:ascii="宋体" w:hAnsi="宋体" w:cs="宋体" w:eastAsia="宋体" w:hint="default"/>
                <w:sz w:val="15"/>
                <w:szCs w:val="15"/>
              </w:rPr>
              <w:t>持股比例（</w:t>
            </w:r>
            <w:r>
              <w:rPr>
                <w:rFonts w:ascii="Arial" w:hAnsi="Arial" w:cs="Arial" w:eastAsia="Arial" w:hint="default"/>
                <w:sz w:val="15"/>
                <w:szCs w:val="15"/>
              </w:rPr>
              <w:t>%</w:t>
            </w:r>
            <w:r>
              <w:rPr>
                <w:rFonts w:ascii="宋体" w:hAnsi="宋体" w:cs="宋体" w:eastAsia="宋体" w:hint="default"/>
                <w:sz w:val="15"/>
                <w:szCs w:val="15"/>
              </w:rPr>
              <w:t>）</w:t>
            </w:r>
          </w:p>
        </w:tc>
      </w:tr>
      <w:tr>
        <w:trPr>
          <w:trHeight w:val="509" w:hRule="exact"/>
        </w:trPr>
        <w:tc>
          <w:tcPr>
            <w:tcW w:w="3565" w:type="dxa"/>
            <w:vMerge/>
            <w:tcBorders>
              <w:left w:val="nil" w:sz="6" w:space="0" w:color="auto"/>
              <w:bottom w:val="dotted" w:sz="4" w:space="0" w:color="000000"/>
              <w:right w:val="dotted" w:sz="4" w:space="0" w:color="000000"/>
            </w:tcBorders>
          </w:tcPr>
          <w:p>
            <w:pPr/>
          </w:p>
        </w:tc>
        <w:tc>
          <w:tcPr>
            <w:tcW w:w="878" w:type="dxa"/>
            <w:vMerge/>
            <w:tcBorders>
              <w:left w:val="dotted" w:sz="4" w:space="0" w:color="000000"/>
              <w:bottom w:val="dotted" w:sz="4" w:space="0" w:color="000000"/>
              <w:right w:val="dotted" w:sz="4" w:space="0" w:color="000000"/>
            </w:tcBorders>
          </w:tcPr>
          <w:p>
            <w:pPr/>
          </w:p>
        </w:tc>
        <w:tc>
          <w:tcPr>
            <w:tcW w:w="1229" w:type="dxa"/>
            <w:vMerge/>
            <w:tcBorders>
              <w:left w:val="dotted" w:sz="4" w:space="0" w:color="000000"/>
              <w:bottom w:val="dotted" w:sz="4" w:space="0" w:color="000000"/>
              <w:right w:val="dotted" w:sz="4" w:space="0" w:color="000000"/>
            </w:tcBorders>
          </w:tcPr>
          <w:p>
            <w:pPr/>
          </w:p>
        </w:tc>
        <w:tc>
          <w:tcPr>
            <w:tcW w:w="2108" w:type="dxa"/>
            <w:vMerge/>
            <w:tcBorders>
              <w:left w:val="dotted" w:sz="4" w:space="0" w:color="000000"/>
              <w:bottom w:val="dotted" w:sz="4" w:space="0" w:color="000000"/>
              <w:right w:val="dotted" w:sz="4" w:space="0" w:color="000000"/>
            </w:tcBorders>
          </w:tcPr>
          <w:p>
            <w:pPr/>
          </w:p>
        </w:tc>
        <w:tc>
          <w:tcPr>
            <w:tcW w:w="8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285" w:right="0"/>
              <w:jc w:val="left"/>
              <w:rPr>
                <w:rFonts w:ascii="宋体" w:hAnsi="宋体" w:cs="宋体" w:eastAsia="宋体" w:hint="default"/>
                <w:sz w:val="15"/>
                <w:szCs w:val="15"/>
              </w:rPr>
            </w:pPr>
            <w:r>
              <w:rPr>
                <w:rFonts w:ascii="宋体" w:hAnsi="宋体" w:cs="宋体" w:eastAsia="宋体" w:hint="default"/>
                <w:sz w:val="15"/>
                <w:szCs w:val="15"/>
              </w:rPr>
              <w:t>直接</w:t>
            </w:r>
          </w:p>
        </w:tc>
        <w:tc>
          <w:tcPr>
            <w:tcW w:w="1054"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right="0"/>
              <w:jc w:val="center"/>
              <w:rPr>
                <w:rFonts w:ascii="宋体" w:hAnsi="宋体" w:cs="宋体" w:eastAsia="宋体" w:hint="default"/>
                <w:sz w:val="15"/>
                <w:szCs w:val="15"/>
              </w:rPr>
            </w:pPr>
            <w:r>
              <w:rPr>
                <w:rFonts w:ascii="宋体" w:hAnsi="宋体" w:cs="宋体" w:eastAsia="宋体" w:hint="default"/>
                <w:sz w:val="15"/>
                <w:szCs w:val="15"/>
              </w:rPr>
              <w:t>间接</w:t>
            </w:r>
          </w:p>
        </w:tc>
      </w:tr>
      <w:tr>
        <w:trPr>
          <w:trHeight w:val="511" w:hRule="exact"/>
        </w:trPr>
        <w:tc>
          <w:tcPr>
            <w:tcW w:w="3565"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left="43" w:right="0"/>
              <w:jc w:val="left"/>
              <w:rPr>
                <w:rFonts w:ascii="宋体" w:hAnsi="宋体" w:cs="宋体" w:eastAsia="宋体" w:hint="default"/>
                <w:sz w:val="15"/>
                <w:szCs w:val="15"/>
              </w:rPr>
            </w:pPr>
            <w:r>
              <w:rPr>
                <w:rFonts w:ascii="宋体" w:hAnsi="宋体" w:cs="宋体" w:eastAsia="宋体" w:hint="default"/>
                <w:sz w:val="15"/>
                <w:szCs w:val="15"/>
              </w:rPr>
              <w:t>深圳市鸿基房地产有限公司</w:t>
            </w:r>
          </w:p>
        </w:tc>
        <w:tc>
          <w:tcPr>
            <w:tcW w:w="8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right="278"/>
              <w:jc w:val="right"/>
              <w:rPr>
                <w:rFonts w:ascii="宋体" w:hAnsi="宋体" w:cs="宋体" w:eastAsia="宋体" w:hint="default"/>
                <w:sz w:val="15"/>
                <w:szCs w:val="15"/>
              </w:rPr>
            </w:pPr>
            <w:r>
              <w:rPr>
                <w:rFonts w:ascii="宋体" w:hAnsi="宋体" w:cs="宋体" w:eastAsia="宋体" w:hint="default"/>
                <w:sz w:val="15"/>
                <w:szCs w:val="15"/>
              </w:rPr>
              <w:t>深圳</w:t>
            </w:r>
          </w:p>
        </w:tc>
        <w:tc>
          <w:tcPr>
            <w:tcW w:w="12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left="4" w:right="0"/>
              <w:jc w:val="center"/>
              <w:rPr>
                <w:rFonts w:ascii="宋体" w:hAnsi="宋体" w:cs="宋体" w:eastAsia="宋体" w:hint="default"/>
                <w:sz w:val="15"/>
                <w:szCs w:val="15"/>
              </w:rPr>
            </w:pPr>
            <w:r>
              <w:rPr>
                <w:rFonts w:ascii="宋体" w:hAnsi="宋体" w:cs="宋体" w:eastAsia="宋体" w:hint="default"/>
                <w:sz w:val="15"/>
                <w:szCs w:val="15"/>
              </w:rPr>
              <w:t>深圳</w:t>
            </w:r>
          </w:p>
        </w:tc>
        <w:tc>
          <w:tcPr>
            <w:tcW w:w="21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left="4" w:right="0"/>
              <w:jc w:val="center"/>
              <w:rPr>
                <w:rFonts w:ascii="宋体" w:hAnsi="宋体" w:cs="宋体" w:eastAsia="宋体" w:hint="default"/>
                <w:sz w:val="15"/>
                <w:szCs w:val="15"/>
              </w:rPr>
            </w:pPr>
            <w:r>
              <w:rPr>
                <w:rFonts w:ascii="宋体" w:hAnsi="宋体" w:cs="宋体" w:eastAsia="宋体" w:hint="default"/>
                <w:sz w:val="15"/>
                <w:szCs w:val="15"/>
              </w:rPr>
              <w:t>房地产开发</w:t>
            </w:r>
          </w:p>
        </w:tc>
        <w:tc>
          <w:tcPr>
            <w:tcW w:w="8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17"/>
              <w:jc w:val="right"/>
              <w:rPr>
                <w:rFonts w:ascii="Arial" w:hAnsi="Arial" w:cs="Arial" w:eastAsia="Arial" w:hint="default"/>
                <w:sz w:val="15"/>
                <w:szCs w:val="15"/>
              </w:rPr>
            </w:pPr>
            <w:r>
              <w:rPr>
                <w:rFonts w:ascii="Arial"/>
                <w:spacing w:val="-1"/>
                <w:sz w:val="15"/>
              </w:rPr>
              <w:t>100</w:t>
            </w:r>
            <w:r>
              <w:rPr>
                <w:rFonts w:ascii="Arial"/>
                <w:sz w:val="15"/>
              </w:rPr>
            </w:r>
          </w:p>
        </w:tc>
        <w:tc>
          <w:tcPr>
            <w:tcW w:w="1054"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26"/>
              <w:jc w:val="right"/>
              <w:rPr>
                <w:rFonts w:ascii="Arial" w:hAnsi="Arial" w:cs="Arial" w:eastAsia="Arial" w:hint="default"/>
                <w:sz w:val="15"/>
                <w:szCs w:val="15"/>
              </w:rPr>
            </w:pPr>
            <w:r>
              <w:rPr>
                <w:rFonts w:ascii="Arial"/>
                <w:w w:val="100"/>
                <w:sz w:val="15"/>
              </w:rPr>
              <w:t>-</w:t>
            </w:r>
          </w:p>
        </w:tc>
      </w:tr>
      <w:tr>
        <w:trPr>
          <w:trHeight w:val="509" w:hRule="exact"/>
        </w:trPr>
        <w:tc>
          <w:tcPr>
            <w:tcW w:w="3565"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43" w:right="0"/>
              <w:jc w:val="left"/>
              <w:rPr>
                <w:rFonts w:ascii="宋体" w:hAnsi="宋体" w:cs="宋体" w:eastAsia="宋体" w:hint="default"/>
                <w:sz w:val="15"/>
                <w:szCs w:val="15"/>
              </w:rPr>
            </w:pPr>
            <w:r>
              <w:rPr>
                <w:rFonts w:ascii="宋体" w:hAnsi="宋体" w:cs="宋体" w:eastAsia="宋体" w:hint="default"/>
                <w:sz w:val="15"/>
                <w:szCs w:val="15"/>
              </w:rPr>
              <w:t>深圳市凯方实业发展有限公司</w:t>
            </w:r>
          </w:p>
        </w:tc>
        <w:tc>
          <w:tcPr>
            <w:tcW w:w="8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right="278"/>
              <w:jc w:val="right"/>
              <w:rPr>
                <w:rFonts w:ascii="宋体" w:hAnsi="宋体" w:cs="宋体" w:eastAsia="宋体" w:hint="default"/>
                <w:sz w:val="15"/>
                <w:szCs w:val="15"/>
              </w:rPr>
            </w:pPr>
            <w:r>
              <w:rPr>
                <w:rFonts w:ascii="宋体" w:hAnsi="宋体" w:cs="宋体" w:eastAsia="宋体" w:hint="default"/>
                <w:sz w:val="15"/>
                <w:szCs w:val="15"/>
              </w:rPr>
              <w:t>深圳</w:t>
            </w:r>
          </w:p>
        </w:tc>
        <w:tc>
          <w:tcPr>
            <w:tcW w:w="12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4" w:right="0"/>
              <w:jc w:val="center"/>
              <w:rPr>
                <w:rFonts w:ascii="宋体" w:hAnsi="宋体" w:cs="宋体" w:eastAsia="宋体" w:hint="default"/>
                <w:sz w:val="15"/>
                <w:szCs w:val="15"/>
              </w:rPr>
            </w:pPr>
            <w:r>
              <w:rPr>
                <w:rFonts w:ascii="宋体" w:hAnsi="宋体" w:cs="宋体" w:eastAsia="宋体" w:hint="default"/>
                <w:sz w:val="15"/>
                <w:szCs w:val="15"/>
              </w:rPr>
              <w:t>深圳</w:t>
            </w:r>
          </w:p>
        </w:tc>
        <w:tc>
          <w:tcPr>
            <w:tcW w:w="21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4" w:right="0"/>
              <w:jc w:val="center"/>
              <w:rPr>
                <w:rFonts w:ascii="宋体" w:hAnsi="宋体" w:cs="宋体" w:eastAsia="宋体" w:hint="default"/>
                <w:sz w:val="15"/>
                <w:szCs w:val="15"/>
              </w:rPr>
            </w:pPr>
            <w:r>
              <w:rPr>
                <w:rFonts w:ascii="宋体" w:hAnsi="宋体" w:cs="宋体" w:eastAsia="宋体" w:hint="default"/>
                <w:sz w:val="15"/>
                <w:szCs w:val="15"/>
              </w:rPr>
              <w:t>物资供销、兴办实业</w:t>
            </w:r>
          </w:p>
        </w:tc>
        <w:tc>
          <w:tcPr>
            <w:tcW w:w="8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7"/>
              <w:jc w:val="right"/>
              <w:rPr>
                <w:rFonts w:ascii="Arial" w:hAnsi="Arial" w:cs="Arial" w:eastAsia="Arial" w:hint="default"/>
                <w:sz w:val="15"/>
                <w:szCs w:val="15"/>
              </w:rPr>
            </w:pPr>
            <w:r>
              <w:rPr>
                <w:rFonts w:ascii="Arial"/>
                <w:spacing w:val="-1"/>
                <w:sz w:val="15"/>
              </w:rPr>
              <w:t>100</w:t>
            </w:r>
            <w:r>
              <w:rPr>
                <w:rFonts w:ascii="Arial"/>
                <w:sz w:val="15"/>
              </w:rPr>
            </w:r>
          </w:p>
        </w:tc>
        <w:tc>
          <w:tcPr>
            <w:tcW w:w="1054"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26"/>
              <w:jc w:val="right"/>
              <w:rPr>
                <w:rFonts w:ascii="Arial" w:hAnsi="Arial" w:cs="Arial" w:eastAsia="Arial" w:hint="default"/>
                <w:sz w:val="15"/>
                <w:szCs w:val="15"/>
              </w:rPr>
            </w:pPr>
            <w:r>
              <w:rPr>
                <w:rFonts w:ascii="Arial"/>
                <w:w w:val="100"/>
                <w:sz w:val="15"/>
              </w:rPr>
              <w:t>-</w:t>
            </w:r>
          </w:p>
        </w:tc>
      </w:tr>
      <w:tr>
        <w:trPr>
          <w:trHeight w:val="511" w:hRule="exact"/>
        </w:trPr>
        <w:tc>
          <w:tcPr>
            <w:tcW w:w="3565"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left="43" w:right="0"/>
              <w:jc w:val="left"/>
              <w:rPr>
                <w:rFonts w:ascii="宋体" w:hAnsi="宋体" w:cs="宋体" w:eastAsia="宋体" w:hint="default"/>
                <w:sz w:val="15"/>
                <w:szCs w:val="15"/>
              </w:rPr>
            </w:pPr>
            <w:r>
              <w:rPr>
                <w:rFonts w:ascii="宋体" w:hAnsi="宋体" w:cs="宋体" w:eastAsia="宋体" w:hint="default"/>
                <w:sz w:val="15"/>
                <w:szCs w:val="15"/>
              </w:rPr>
              <w:t>深圳市凯方房地产开发有限公司</w:t>
            </w:r>
          </w:p>
        </w:tc>
        <w:tc>
          <w:tcPr>
            <w:tcW w:w="8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right="278"/>
              <w:jc w:val="right"/>
              <w:rPr>
                <w:rFonts w:ascii="宋体" w:hAnsi="宋体" w:cs="宋体" w:eastAsia="宋体" w:hint="default"/>
                <w:sz w:val="15"/>
                <w:szCs w:val="15"/>
              </w:rPr>
            </w:pPr>
            <w:r>
              <w:rPr>
                <w:rFonts w:ascii="宋体" w:hAnsi="宋体" w:cs="宋体" w:eastAsia="宋体" w:hint="default"/>
                <w:sz w:val="15"/>
                <w:szCs w:val="15"/>
              </w:rPr>
              <w:t>深圳</w:t>
            </w:r>
          </w:p>
        </w:tc>
        <w:tc>
          <w:tcPr>
            <w:tcW w:w="12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left="4" w:right="0"/>
              <w:jc w:val="center"/>
              <w:rPr>
                <w:rFonts w:ascii="宋体" w:hAnsi="宋体" w:cs="宋体" w:eastAsia="宋体" w:hint="default"/>
                <w:sz w:val="15"/>
                <w:szCs w:val="15"/>
              </w:rPr>
            </w:pPr>
            <w:r>
              <w:rPr>
                <w:rFonts w:ascii="宋体" w:hAnsi="宋体" w:cs="宋体" w:eastAsia="宋体" w:hint="default"/>
                <w:sz w:val="15"/>
                <w:szCs w:val="15"/>
              </w:rPr>
              <w:t>深圳</w:t>
            </w:r>
          </w:p>
        </w:tc>
        <w:tc>
          <w:tcPr>
            <w:tcW w:w="21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left="4" w:right="0"/>
              <w:jc w:val="center"/>
              <w:rPr>
                <w:rFonts w:ascii="宋体" w:hAnsi="宋体" w:cs="宋体" w:eastAsia="宋体" w:hint="default"/>
                <w:sz w:val="15"/>
                <w:szCs w:val="15"/>
              </w:rPr>
            </w:pPr>
            <w:r>
              <w:rPr>
                <w:rFonts w:ascii="宋体" w:hAnsi="宋体" w:cs="宋体" w:eastAsia="宋体" w:hint="default"/>
                <w:sz w:val="15"/>
                <w:szCs w:val="15"/>
              </w:rPr>
              <w:t>房地产开发、物业管理</w:t>
            </w:r>
          </w:p>
        </w:tc>
        <w:tc>
          <w:tcPr>
            <w:tcW w:w="8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19"/>
              <w:jc w:val="right"/>
              <w:rPr>
                <w:rFonts w:ascii="Arial" w:hAnsi="Arial" w:cs="Arial" w:eastAsia="Arial" w:hint="default"/>
                <w:sz w:val="15"/>
                <w:szCs w:val="15"/>
              </w:rPr>
            </w:pPr>
            <w:r>
              <w:rPr>
                <w:rFonts w:ascii="Arial"/>
                <w:w w:val="100"/>
                <w:sz w:val="15"/>
              </w:rPr>
              <w:t>-</w:t>
            </w:r>
          </w:p>
        </w:tc>
        <w:tc>
          <w:tcPr>
            <w:tcW w:w="1054"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26"/>
              <w:jc w:val="right"/>
              <w:rPr>
                <w:rFonts w:ascii="Arial" w:hAnsi="Arial" w:cs="Arial" w:eastAsia="Arial" w:hint="default"/>
                <w:sz w:val="15"/>
                <w:szCs w:val="15"/>
              </w:rPr>
            </w:pPr>
            <w:r>
              <w:rPr>
                <w:rFonts w:ascii="Arial"/>
                <w:spacing w:val="-1"/>
                <w:sz w:val="15"/>
              </w:rPr>
              <w:t>95</w:t>
            </w:r>
            <w:r>
              <w:rPr>
                <w:rFonts w:ascii="Arial"/>
                <w:sz w:val="15"/>
              </w:rPr>
            </w:r>
          </w:p>
        </w:tc>
      </w:tr>
      <w:tr>
        <w:trPr>
          <w:trHeight w:val="509" w:hRule="exact"/>
        </w:trPr>
        <w:tc>
          <w:tcPr>
            <w:tcW w:w="3565"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43" w:right="0"/>
              <w:jc w:val="left"/>
              <w:rPr>
                <w:rFonts w:ascii="宋体" w:hAnsi="宋体" w:cs="宋体" w:eastAsia="宋体" w:hint="default"/>
                <w:sz w:val="15"/>
                <w:szCs w:val="15"/>
              </w:rPr>
            </w:pPr>
            <w:r>
              <w:rPr>
                <w:rFonts w:ascii="宋体" w:hAnsi="宋体" w:cs="宋体" w:eastAsia="宋体" w:hint="default"/>
                <w:sz w:val="15"/>
                <w:szCs w:val="15"/>
              </w:rPr>
              <w:t>深圳市鸿基物业管理有限公司</w:t>
            </w:r>
          </w:p>
        </w:tc>
        <w:tc>
          <w:tcPr>
            <w:tcW w:w="8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right="278"/>
              <w:jc w:val="right"/>
              <w:rPr>
                <w:rFonts w:ascii="宋体" w:hAnsi="宋体" w:cs="宋体" w:eastAsia="宋体" w:hint="default"/>
                <w:sz w:val="15"/>
                <w:szCs w:val="15"/>
              </w:rPr>
            </w:pPr>
            <w:r>
              <w:rPr>
                <w:rFonts w:ascii="宋体" w:hAnsi="宋体" w:cs="宋体" w:eastAsia="宋体" w:hint="default"/>
                <w:sz w:val="15"/>
                <w:szCs w:val="15"/>
              </w:rPr>
              <w:t>深圳</w:t>
            </w:r>
          </w:p>
        </w:tc>
        <w:tc>
          <w:tcPr>
            <w:tcW w:w="12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4" w:right="0"/>
              <w:jc w:val="center"/>
              <w:rPr>
                <w:rFonts w:ascii="宋体" w:hAnsi="宋体" w:cs="宋体" w:eastAsia="宋体" w:hint="default"/>
                <w:sz w:val="15"/>
                <w:szCs w:val="15"/>
              </w:rPr>
            </w:pPr>
            <w:r>
              <w:rPr>
                <w:rFonts w:ascii="宋体" w:hAnsi="宋体" w:cs="宋体" w:eastAsia="宋体" w:hint="default"/>
                <w:sz w:val="15"/>
                <w:szCs w:val="15"/>
              </w:rPr>
              <w:t>深圳</w:t>
            </w:r>
          </w:p>
        </w:tc>
        <w:tc>
          <w:tcPr>
            <w:tcW w:w="21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1" w:right="0"/>
              <w:jc w:val="center"/>
              <w:rPr>
                <w:rFonts w:ascii="宋体" w:hAnsi="宋体" w:cs="宋体" w:eastAsia="宋体" w:hint="default"/>
                <w:sz w:val="15"/>
                <w:szCs w:val="15"/>
              </w:rPr>
            </w:pPr>
            <w:r>
              <w:rPr>
                <w:rFonts w:ascii="宋体" w:hAnsi="宋体" w:cs="宋体" w:eastAsia="宋体" w:hint="default"/>
                <w:sz w:val="15"/>
                <w:szCs w:val="15"/>
              </w:rPr>
              <w:t>物业管理</w:t>
            </w:r>
          </w:p>
        </w:tc>
        <w:tc>
          <w:tcPr>
            <w:tcW w:w="8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7"/>
              <w:jc w:val="right"/>
              <w:rPr>
                <w:rFonts w:ascii="Arial" w:hAnsi="Arial" w:cs="Arial" w:eastAsia="Arial" w:hint="default"/>
                <w:sz w:val="15"/>
                <w:szCs w:val="15"/>
              </w:rPr>
            </w:pPr>
            <w:r>
              <w:rPr>
                <w:rFonts w:ascii="Arial"/>
                <w:spacing w:val="-1"/>
                <w:sz w:val="15"/>
              </w:rPr>
              <w:t>100</w:t>
            </w:r>
            <w:r>
              <w:rPr>
                <w:rFonts w:ascii="Arial"/>
                <w:sz w:val="15"/>
              </w:rPr>
            </w:r>
          </w:p>
        </w:tc>
        <w:tc>
          <w:tcPr>
            <w:tcW w:w="1054"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26"/>
              <w:jc w:val="right"/>
              <w:rPr>
                <w:rFonts w:ascii="Arial" w:hAnsi="Arial" w:cs="Arial" w:eastAsia="Arial" w:hint="default"/>
                <w:sz w:val="15"/>
                <w:szCs w:val="15"/>
              </w:rPr>
            </w:pPr>
            <w:r>
              <w:rPr>
                <w:rFonts w:ascii="Arial"/>
                <w:w w:val="100"/>
                <w:sz w:val="15"/>
              </w:rPr>
              <w:t>-</w:t>
            </w:r>
          </w:p>
        </w:tc>
      </w:tr>
      <w:tr>
        <w:trPr>
          <w:trHeight w:val="511" w:hRule="exact"/>
        </w:trPr>
        <w:tc>
          <w:tcPr>
            <w:tcW w:w="3565"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left="43" w:right="0"/>
              <w:jc w:val="left"/>
              <w:rPr>
                <w:rFonts w:ascii="宋体" w:hAnsi="宋体" w:cs="宋体" w:eastAsia="宋体" w:hint="default"/>
                <w:sz w:val="15"/>
                <w:szCs w:val="15"/>
              </w:rPr>
            </w:pPr>
            <w:r>
              <w:rPr>
                <w:rFonts w:ascii="宋体" w:hAnsi="宋体" w:cs="宋体" w:eastAsia="宋体" w:hint="default"/>
                <w:sz w:val="15"/>
                <w:szCs w:val="15"/>
              </w:rPr>
              <w:t>深圳市龙岗鸿基房地产开发有限公司</w:t>
            </w:r>
          </w:p>
        </w:tc>
        <w:tc>
          <w:tcPr>
            <w:tcW w:w="8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right="278"/>
              <w:jc w:val="right"/>
              <w:rPr>
                <w:rFonts w:ascii="宋体" w:hAnsi="宋体" w:cs="宋体" w:eastAsia="宋体" w:hint="default"/>
                <w:sz w:val="15"/>
                <w:szCs w:val="15"/>
              </w:rPr>
            </w:pPr>
            <w:r>
              <w:rPr>
                <w:rFonts w:ascii="宋体" w:hAnsi="宋体" w:cs="宋体" w:eastAsia="宋体" w:hint="default"/>
                <w:sz w:val="15"/>
                <w:szCs w:val="15"/>
              </w:rPr>
              <w:t>深圳</w:t>
            </w:r>
          </w:p>
        </w:tc>
        <w:tc>
          <w:tcPr>
            <w:tcW w:w="12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left="4" w:right="0"/>
              <w:jc w:val="center"/>
              <w:rPr>
                <w:rFonts w:ascii="宋体" w:hAnsi="宋体" w:cs="宋体" w:eastAsia="宋体" w:hint="default"/>
                <w:sz w:val="15"/>
                <w:szCs w:val="15"/>
              </w:rPr>
            </w:pPr>
            <w:r>
              <w:rPr>
                <w:rFonts w:ascii="宋体" w:hAnsi="宋体" w:cs="宋体" w:eastAsia="宋体" w:hint="default"/>
                <w:sz w:val="15"/>
                <w:szCs w:val="15"/>
              </w:rPr>
              <w:t>深圳</w:t>
            </w:r>
          </w:p>
        </w:tc>
        <w:tc>
          <w:tcPr>
            <w:tcW w:w="21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left="4" w:right="0"/>
              <w:jc w:val="center"/>
              <w:rPr>
                <w:rFonts w:ascii="宋体" w:hAnsi="宋体" w:cs="宋体" w:eastAsia="宋体" w:hint="default"/>
                <w:sz w:val="15"/>
                <w:szCs w:val="15"/>
              </w:rPr>
            </w:pPr>
            <w:r>
              <w:rPr>
                <w:rFonts w:ascii="宋体" w:hAnsi="宋体" w:cs="宋体" w:eastAsia="宋体" w:hint="default"/>
                <w:sz w:val="15"/>
                <w:szCs w:val="15"/>
              </w:rPr>
              <w:t>房地产开发</w:t>
            </w:r>
          </w:p>
        </w:tc>
        <w:tc>
          <w:tcPr>
            <w:tcW w:w="8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17"/>
              <w:jc w:val="right"/>
              <w:rPr>
                <w:rFonts w:ascii="Arial" w:hAnsi="Arial" w:cs="Arial" w:eastAsia="Arial" w:hint="default"/>
                <w:sz w:val="15"/>
                <w:szCs w:val="15"/>
              </w:rPr>
            </w:pPr>
            <w:r>
              <w:rPr>
                <w:rFonts w:ascii="Arial"/>
                <w:spacing w:val="-1"/>
                <w:sz w:val="15"/>
              </w:rPr>
              <w:t>100</w:t>
            </w:r>
            <w:r>
              <w:rPr>
                <w:rFonts w:ascii="Arial"/>
                <w:sz w:val="15"/>
              </w:rPr>
            </w:r>
          </w:p>
        </w:tc>
        <w:tc>
          <w:tcPr>
            <w:tcW w:w="1054"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26"/>
              <w:jc w:val="right"/>
              <w:rPr>
                <w:rFonts w:ascii="Arial" w:hAnsi="Arial" w:cs="Arial" w:eastAsia="Arial" w:hint="default"/>
                <w:sz w:val="15"/>
                <w:szCs w:val="15"/>
              </w:rPr>
            </w:pPr>
            <w:r>
              <w:rPr>
                <w:rFonts w:ascii="Arial"/>
                <w:w w:val="100"/>
                <w:sz w:val="15"/>
              </w:rPr>
              <w:t>-</w:t>
            </w:r>
          </w:p>
        </w:tc>
      </w:tr>
      <w:tr>
        <w:trPr>
          <w:trHeight w:val="509" w:hRule="exact"/>
        </w:trPr>
        <w:tc>
          <w:tcPr>
            <w:tcW w:w="3565"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8"/>
              <w:ind w:left="43" w:right="0"/>
              <w:jc w:val="left"/>
              <w:rPr>
                <w:rFonts w:ascii="宋体" w:hAnsi="宋体" w:cs="宋体" w:eastAsia="宋体" w:hint="default"/>
                <w:sz w:val="15"/>
                <w:szCs w:val="15"/>
              </w:rPr>
            </w:pPr>
            <w:r>
              <w:rPr>
                <w:rFonts w:ascii="宋体" w:hAnsi="宋体" w:cs="宋体" w:eastAsia="宋体" w:hint="default"/>
                <w:sz w:val="15"/>
                <w:szCs w:val="15"/>
              </w:rPr>
              <w:t>深圳市龙岗鸿基发展有限公司</w:t>
            </w:r>
          </w:p>
        </w:tc>
        <w:tc>
          <w:tcPr>
            <w:tcW w:w="8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8"/>
              <w:ind w:right="278"/>
              <w:jc w:val="right"/>
              <w:rPr>
                <w:rFonts w:ascii="宋体" w:hAnsi="宋体" w:cs="宋体" w:eastAsia="宋体" w:hint="default"/>
                <w:sz w:val="15"/>
                <w:szCs w:val="15"/>
              </w:rPr>
            </w:pPr>
            <w:r>
              <w:rPr>
                <w:rFonts w:ascii="宋体" w:hAnsi="宋体" w:cs="宋体" w:eastAsia="宋体" w:hint="default"/>
                <w:sz w:val="15"/>
                <w:szCs w:val="15"/>
              </w:rPr>
              <w:t>深圳</w:t>
            </w:r>
          </w:p>
        </w:tc>
        <w:tc>
          <w:tcPr>
            <w:tcW w:w="12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8"/>
              <w:ind w:left="4" w:right="0"/>
              <w:jc w:val="center"/>
              <w:rPr>
                <w:rFonts w:ascii="宋体" w:hAnsi="宋体" w:cs="宋体" w:eastAsia="宋体" w:hint="default"/>
                <w:sz w:val="15"/>
                <w:szCs w:val="15"/>
              </w:rPr>
            </w:pPr>
            <w:r>
              <w:rPr>
                <w:rFonts w:ascii="宋体" w:hAnsi="宋体" w:cs="宋体" w:eastAsia="宋体" w:hint="default"/>
                <w:sz w:val="15"/>
                <w:szCs w:val="15"/>
              </w:rPr>
              <w:t>深圳</w:t>
            </w:r>
          </w:p>
        </w:tc>
        <w:tc>
          <w:tcPr>
            <w:tcW w:w="21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8"/>
              <w:ind w:left="1" w:right="0"/>
              <w:jc w:val="center"/>
              <w:rPr>
                <w:rFonts w:ascii="宋体" w:hAnsi="宋体" w:cs="宋体" w:eastAsia="宋体" w:hint="default"/>
                <w:sz w:val="15"/>
                <w:szCs w:val="15"/>
              </w:rPr>
            </w:pPr>
            <w:r>
              <w:rPr>
                <w:rFonts w:ascii="宋体" w:hAnsi="宋体" w:cs="宋体" w:eastAsia="宋体" w:hint="default"/>
                <w:sz w:val="15"/>
                <w:szCs w:val="15"/>
              </w:rPr>
              <w:t>物业出租及管理</w:t>
            </w:r>
          </w:p>
        </w:tc>
        <w:tc>
          <w:tcPr>
            <w:tcW w:w="8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7"/>
              <w:jc w:val="right"/>
              <w:rPr>
                <w:rFonts w:ascii="Arial" w:hAnsi="Arial" w:cs="Arial" w:eastAsia="Arial" w:hint="default"/>
                <w:sz w:val="15"/>
                <w:szCs w:val="15"/>
              </w:rPr>
            </w:pPr>
            <w:r>
              <w:rPr>
                <w:rFonts w:ascii="Arial"/>
                <w:spacing w:val="-1"/>
                <w:sz w:val="15"/>
              </w:rPr>
              <w:t>100</w:t>
            </w:r>
            <w:r>
              <w:rPr>
                <w:rFonts w:ascii="Arial"/>
                <w:sz w:val="15"/>
              </w:rPr>
            </w:r>
          </w:p>
        </w:tc>
        <w:tc>
          <w:tcPr>
            <w:tcW w:w="1054"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26"/>
              <w:jc w:val="right"/>
              <w:rPr>
                <w:rFonts w:ascii="Arial" w:hAnsi="Arial" w:cs="Arial" w:eastAsia="Arial" w:hint="default"/>
                <w:sz w:val="15"/>
                <w:szCs w:val="15"/>
              </w:rPr>
            </w:pPr>
            <w:r>
              <w:rPr>
                <w:rFonts w:ascii="Arial"/>
                <w:w w:val="100"/>
                <w:sz w:val="15"/>
              </w:rPr>
              <w:t>-</w:t>
            </w:r>
          </w:p>
        </w:tc>
      </w:tr>
      <w:tr>
        <w:trPr>
          <w:trHeight w:val="511" w:hRule="exact"/>
        </w:trPr>
        <w:tc>
          <w:tcPr>
            <w:tcW w:w="3565"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left="43" w:right="0"/>
              <w:jc w:val="left"/>
              <w:rPr>
                <w:rFonts w:ascii="宋体" w:hAnsi="宋体" w:cs="宋体" w:eastAsia="宋体" w:hint="default"/>
                <w:sz w:val="15"/>
                <w:szCs w:val="15"/>
              </w:rPr>
            </w:pPr>
            <w:r>
              <w:rPr>
                <w:rFonts w:ascii="宋体" w:hAnsi="宋体" w:cs="宋体" w:eastAsia="宋体" w:hint="default"/>
                <w:sz w:val="15"/>
                <w:szCs w:val="15"/>
              </w:rPr>
              <w:t>西安深鸿基房地产开发有限公司</w:t>
            </w:r>
          </w:p>
        </w:tc>
        <w:tc>
          <w:tcPr>
            <w:tcW w:w="8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right="278"/>
              <w:jc w:val="right"/>
              <w:rPr>
                <w:rFonts w:ascii="宋体" w:hAnsi="宋体" w:cs="宋体" w:eastAsia="宋体" w:hint="default"/>
                <w:sz w:val="15"/>
                <w:szCs w:val="15"/>
              </w:rPr>
            </w:pPr>
            <w:r>
              <w:rPr>
                <w:rFonts w:ascii="宋体" w:hAnsi="宋体" w:cs="宋体" w:eastAsia="宋体" w:hint="default"/>
                <w:sz w:val="15"/>
                <w:szCs w:val="15"/>
              </w:rPr>
              <w:t>西安</w:t>
            </w:r>
          </w:p>
        </w:tc>
        <w:tc>
          <w:tcPr>
            <w:tcW w:w="12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left="4" w:right="0"/>
              <w:jc w:val="center"/>
              <w:rPr>
                <w:rFonts w:ascii="宋体" w:hAnsi="宋体" w:cs="宋体" w:eastAsia="宋体" w:hint="default"/>
                <w:sz w:val="15"/>
                <w:szCs w:val="15"/>
              </w:rPr>
            </w:pPr>
            <w:r>
              <w:rPr>
                <w:rFonts w:ascii="宋体" w:hAnsi="宋体" w:cs="宋体" w:eastAsia="宋体" w:hint="default"/>
                <w:sz w:val="15"/>
                <w:szCs w:val="15"/>
              </w:rPr>
              <w:t>西安</w:t>
            </w:r>
          </w:p>
        </w:tc>
        <w:tc>
          <w:tcPr>
            <w:tcW w:w="21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left="1" w:right="0"/>
              <w:jc w:val="center"/>
              <w:rPr>
                <w:rFonts w:ascii="宋体" w:hAnsi="宋体" w:cs="宋体" w:eastAsia="宋体" w:hint="default"/>
                <w:sz w:val="15"/>
                <w:szCs w:val="15"/>
              </w:rPr>
            </w:pPr>
            <w:r>
              <w:rPr>
                <w:rFonts w:ascii="宋体" w:hAnsi="宋体" w:cs="宋体" w:eastAsia="宋体" w:hint="default"/>
                <w:sz w:val="15"/>
                <w:szCs w:val="15"/>
              </w:rPr>
              <w:t>房地产开发销售</w:t>
            </w:r>
          </w:p>
        </w:tc>
        <w:tc>
          <w:tcPr>
            <w:tcW w:w="8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17"/>
              <w:jc w:val="right"/>
              <w:rPr>
                <w:rFonts w:ascii="Arial" w:hAnsi="Arial" w:cs="Arial" w:eastAsia="Arial" w:hint="default"/>
                <w:sz w:val="15"/>
                <w:szCs w:val="15"/>
              </w:rPr>
            </w:pPr>
            <w:r>
              <w:rPr>
                <w:rFonts w:ascii="Arial"/>
                <w:spacing w:val="-1"/>
                <w:sz w:val="15"/>
              </w:rPr>
              <w:t>100</w:t>
            </w:r>
            <w:r>
              <w:rPr>
                <w:rFonts w:ascii="Arial"/>
                <w:sz w:val="15"/>
              </w:rPr>
            </w:r>
          </w:p>
        </w:tc>
        <w:tc>
          <w:tcPr>
            <w:tcW w:w="1054"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26"/>
              <w:jc w:val="right"/>
              <w:rPr>
                <w:rFonts w:ascii="Arial" w:hAnsi="Arial" w:cs="Arial" w:eastAsia="Arial" w:hint="default"/>
                <w:sz w:val="15"/>
                <w:szCs w:val="15"/>
              </w:rPr>
            </w:pPr>
            <w:r>
              <w:rPr>
                <w:rFonts w:ascii="Arial"/>
                <w:w w:val="100"/>
                <w:sz w:val="15"/>
              </w:rPr>
              <w:t>-</w:t>
            </w:r>
          </w:p>
        </w:tc>
      </w:tr>
      <w:tr>
        <w:trPr>
          <w:trHeight w:val="509" w:hRule="exact"/>
        </w:trPr>
        <w:tc>
          <w:tcPr>
            <w:tcW w:w="3565"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43" w:right="0"/>
              <w:jc w:val="left"/>
              <w:rPr>
                <w:rFonts w:ascii="宋体" w:hAnsi="宋体" w:cs="宋体" w:eastAsia="宋体" w:hint="default"/>
                <w:sz w:val="15"/>
                <w:szCs w:val="15"/>
              </w:rPr>
            </w:pPr>
            <w:r>
              <w:rPr>
                <w:rFonts w:ascii="宋体" w:hAnsi="宋体" w:cs="宋体" w:eastAsia="宋体" w:hint="default"/>
                <w:sz w:val="15"/>
                <w:szCs w:val="15"/>
              </w:rPr>
              <w:t>陕西宝安鸿基房地产开发有限公司</w:t>
            </w:r>
          </w:p>
        </w:tc>
        <w:tc>
          <w:tcPr>
            <w:tcW w:w="8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right="278"/>
              <w:jc w:val="right"/>
              <w:rPr>
                <w:rFonts w:ascii="宋体" w:hAnsi="宋体" w:cs="宋体" w:eastAsia="宋体" w:hint="default"/>
                <w:sz w:val="15"/>
                <w:szCs w:val="15"/>
              </w:rPr>
            </w:pPr>
            <w:r>
              <w:rPr>
                <w:rFonts w:ascii="宋体" w:hAnsi="宋体" w:cs="宋体" w:eastAsia="宋体" w:hint="default"/>
                <w:sz w:val="15"/>
                <w:szCs w:val="15"/>
              </w:rPr>
              <w:t>西安</w:t>
            </w:r>
          </w:p>
        </w:tc>
        <w:tc>
          <w:tcPr>
            <w:tcW w:w="12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4" w:right="0"/>
              <w:jc w:val="center"/>
              <w:rPr>
                <w:rFonts w:ascii="宋体" w:hAnsi="宋体" w:cs="宋体" w:eastAsia="宋体" w:hint="default"/>
                <w:sz w:val="15"/>
                <w:szCs w:val="15"/>
              </w:rPr>
            </w:pPr>
            <w:r>
              <w:rPr>
                <w:rFonts w:ascii="宋体" w:hAnsi="宋体" w:cs="宋体" w:eastAsia="宋体" w:hint="default"/>
                <w:sz w:val="15"/>
                <w:szCs w:val="15"/>
              </w:rPr>
              <w:t>西安</w:t>
            </w:r>
          </w:p>
        </w:tc>
        <w:tc>
          <w:tcPr>
            <w:tcW w:w="21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1" w:right="0"/>
              <w:jc w:val="center"/>
              <w:rPr>
                <w:rFonts w:ascii="宋体" w:hAnsi="宋体" w:cs="宋体" w:eastAsia="宋体" w:hint="default"/>
                <w:sz w:val="15"/>
                <w:szCs w:val="15"/>
              </w:rPr>
            </w:pPr>
            <w:r>
              <w:rPr>
                <w:rFonts w:ascii="宋体" w:hAnsi="宋体" w:cs="宋体" w:eastAsia="宋体" w:hint="default"/>
                <w:sz w:val="15"/>
                <w:szCs w:val="15"/>
              </w:rPr>
              <w:t>房地产开发销售</w:t>
            </w:r>
          </w:p>
        </w:tc>
        <w:tc>
          <w:tcPr>
            <w:tcW w:w="8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7"/>
              <w:jc w:val="right"/>
              <w:rPr>
                <w:rFonts w:ascii="Arial" w:hAnsi="Arial" w:cs="Arial" w:eastAsia="Arial" w:hint="default"/>
                <w:sz w:val="15"/>
                <w:szCs w:val="15"/>
              </w:rPr>
            </w:pPr>
            <w:r>
              <w:rPr>
                <w:rFonts w:ascii="Arial"/>
                <w:spacing w:val="-1"/>
                <w:sz w:val="15"/>
              </w:rPr>
              <w:t>100</w:t>
            </w:r>
            <w:r>
              <w:rPr>
                <w:rFonts w:ascii="Arial"/>
                <w:sz w:val="15"/>
              </w:rPr>
            </w:r>
          </w:p>
        </w:tc>
        <w:tc>
          <w:tcPr>
            <w:tcW w:w="1054"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26"/>
              <w:jc w:val="right"/>
              <w:rPr>
                <w:rFonts w:ascii="Arial" w:hAnsi="Arial" w:cs="Arial" w:eastAsia="Arial" w:hint="default"/>
                <w:sz w:val="15"/>
                <w:szCs w:val="15"/>
              </w:rPr>
            </w:pPr>
            <w:r>
              <w:rPr>
                <w:rFonts w:ascii="Arial"/>
                <w:w w:val="100"/>
                <w:sz w:val="15"/>
              </w:rPr>
              <w:t>-</w:t>
            </w:r>
          </w:p>
        </w:tc>
      </w:tr>
      <w:tr>
        <w:trPr>
          <w:trHeight w:val="511" w:hRule="exact"/>
        </w:trPr>
        <w:tc>
          <w:tcPr>
            <w:tcW w:w="3565"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left="43" w:right="0"/>
              <w:jc w:val="left"/>
              <w:rPr>
                <w:rFonts w:ascii="宋体" w:hAnsi="宋体" w:cs="宋体" w:eastAsia="宋体" w:hint="default"/>
                <w:sz w:val="15"/>
                <w:szCs w:val="15"/>
              </w:rPr>
            </w:pPr>
            <w:r>
              <w:rPr>
                <w:rFonts w:ascii="宋体" w:hAnsi="宋体" w:cs="宋体" w:eastAsia="宋体" w:hint="default"/>
                <w:sz w:val="15"/>
                <w:szCs w:val="15"/>
              </w:rPr>
              <w:t>安徽宝安鸿基房地产开发有限公司</w:t>
            </w:r>
          </w:p>
        </w:tc>
        <w:tc>
          <w:tcPr>
            <w:tcW w:w="8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right="278"/>
              <w:jc w:val="right"/>
              <w:rPr>
                <w:rFonts w:ascii="宋体" w:hAnsi="宋体" w:cs="宋体" w:eastAsia="宋体" w:hint="default"/>
                <w:sz w:val="15"/>
                <w:szCs w:val="15"/>
              </w:rPr>
            </w:pPr>
            <w:r>
              <w:rPr>
                <w:rFonts w:ascii="宋体" w:hAnsi="宋体" w:cs="宋体" w:eastAsia="宋体" w:hint="default"/>
                <w:sz w:val="15"/>
                <w:szCs w:val="15"/>
              </w:rPr>
              <w:t>池洲</w:t>
            </w:r>
          </w:p>
        </w:tc>
        <w:tc>
          <w:tcPr>
            <w:tcW w:w="12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left="4" w:right="0"/>
              <w:jc w:val="center"/>
              <w:rPr>
                <w:rFonts w:ascii="宋体" w:hAnsi="宋体" w:cs="宋体" w:eastAsia="宋体" w:hint="default"/>
                <w:sz w:val="15"/>
                <w:szCs w:val="15"/>
              </w:rPr>
            </w:pPr>
            <w:r>
              <w:rPr>
                <w:rFonts w:ascii="宋体" w:hAnsi="宋体" w:cs="宋体" w:eastAsia="宋体" w:hint="default"/>
                <w:sz w:val="15"/>
                <w:szCs w:val="15"/>
              </w:rPr>
              <w:t>池洲</w:t>
            </w:r>
          </w:p>
        </w:tc>
        <w:tc>
          <w:tcPr>
            <w:tcW w:w="21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left="1" w:right="0"/>
              <w:jc w:val="center"/>
              <w:rPr>
                <w:rFonts w:ascii="宋体" w:hAnsi="宋体" w:cs="宋体" w:eastAsia="宋体" w:hint="default"/>
                <w:sz w:val="15"/>
                <w:szCs w:val="15"/>
              </w:rPr>
            </w:pPr>
            <w:r>
              <w:rPr>
                <w:rFonts w:ascii="宋体" w:hAnsi="宋体" w:cs="宋体" w:eastAsia="宋体" w:hint="default"/>
                <w:sz w:val="15"/>
                <w:szCs w:val="15"/>
              </w:rPr>
              <w:t>房地产开发销售</w:t>
            </w:r>
          </w:p>
        </w:tc>
        <w:tc>
          <w:tcPr>
            <w:tcW w:w="8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17"/>
              <w:jc w:val="right"/>
              <w:rPr>
                <w:rFonts w:ascii="Arial" w:hAnsi="Arial" w:cs="Arial" w:eastAsia="Arial" w:hint="default"/>
                <w:sz w:val="15"/>
                <w:szCs w:val="15"/>
              </w:rPr>
            </w:pPr>
            <w:r>
              <w:rPr>
                <w:rFonts w:ascii="Arial"/>
                <w:spacing w:val="-1"/>
                <w:sz w:val="15"/>
              </w:rPr>
              <w:t>100</w:t>
            </w:r>
            <w:r>
              <w:rPr>
                <w:rFonts w:ascii="Arial"/>
                <w:sz w:val="15"/>
              </w:rPr>
            </w:r>
          </w:p>
        </w:tc>
        <w:tc>
          <w:tcPr>
            <w:tcW w:w="1054"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26"/>
              <w:jc w:val="right"/>
              <w:rPr>
                <w:rFonts w:ascii="Arial" w:hAnsi="Arial" w:cs="Arial" w:eastAsia="Arial" w:hint="default"/>
                <w:sz w:val="15"/>
                <w:szCs w:val="15"/>
              </w:rPr>
            </w:pPr>
            <w:r>
              <w:rPr>
                <w:rFonts w:ascii="Arial"/>
                <w:w w:val="100"/>
                <w:sz w:val="15"/>
              </w:rPr>
              <w:t>-</w:t>
            </w:r>
          </w:p>
        </w:tc>
      </w:tr>
      <w:tr>
        <w:trPr>
          <w:trHeight w:val="509" w:hRule="exact"/>
        </w:trPr>
        <w:tc>
          <w:tcPr>
            <w:tcW w:w="3565"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43" w:right="0"/>
              <w:jc w:val="left"/>
              <w:rPr>
                <w:rFonts w:ascii="宋体" w:hAnsi="宋体" w:cs="宋体" w:eastAsia="宋体" w:hint="default"/>
                <w:sz w:val="15"/>
                <w:szCs w:val="15"/>
              </w:rPr>
            </w:pPr>
            <w:r>
              <w:rPr>
                <w:rFonts w:ascii="宋体" w:hAnsi="宋体" w:cs="宋体" w:eastAsia="宋体" w:hint="default"/>
                <w:sz w:val="15"/>
                <w:szCs w:val="15"/>
              </w:rPr>
              <w:t>东莞市宜久房地产开发有限公司</w:t>
            </w:r>
          </w:p>
        </w:tc>
        <w:tc>
          <w:tcPr>
            <w:tcW w:w="8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right="278"/>
              <w:jc w:val="right"/>
              <w:rPr>
                <w:rFonts w:ascii="宋体" w:hAnsi="宋体" w:cs="宋体" w:eastAsia="宋体" w:hint="default"/>
                <w:sz w:val="15"/>
                <w:szCs w:val="15"/>
              </w:rPr>
            </w:pPr>
            <w:r>
              <w:rPr>
                <w:rFonts w:ascii="宋体" w:hAnsi="宋体" w:cs="宋体" w:eastAsia="宋体" w:hint="default"/>
                <w:sz w:val="15"/>
                <w:szCs w:val="15"/>
              </w:rPr>
              <w:t>东莞</w:t>
            </w:r>
          </w:p>
        </w:tc>
        <w:tc>
          <w:tcPr>
            <w:tcW w:w="12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4" w:right="0"/>
              <w:jc w:val="center"/>
              <w:rPr>
                <w:rFonts w:ascii="宋体" w:hAnsi="宋体" w:cs="宋体" w:eastAsia="宋体" w:hint="default"/>
                <w:sz w:val="15"/>
                <w:szCs w:val="15"/>
              </w:rPr>
            </w:pPr>
            <w:r>
              <w:rPr>
                <w:rFonts w:ascii="宋体" w:hAnsi="宋体" w:cs="宋体" w:eastAsia="宋体" w:hint="default"/>
                <w:sz w:val="15"/>
                <w:szCs w:val="15"/>
              </w:rPr>
              <w:t>东莞</w:t>
            </w:r>
          </w:p>
        </w:tc>
        <w:tc>
          <w:tcPr>
            <w:tcW w:w="21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1" w:right="0"/>
              <w:jc w:val="center"/>
              <w:rPr>
                <w:rFonts w:ascii="宋体" w:hAnsi="宋体" w:cs="宋体" w:eastAsia="宋体" w:hint="default"/>
                <w:sz w:val="15"/>
                <w:szCs w:val="15"/>
              </w:rPr>
            </w:pPr>
            <w:r>
              <w:rPr>
                <w:rFonts w:ascii="宋体" w:hAnsi="宋体" w:cs="宋体" w:eastAsia="宋体" w:hint="default"/>
                <w:sz w:val="15"/>
                <w:szCs w:val="15"/>
              </w:rPr>
              <w:t>房地产开发销售</w:t>
            </w:r>
          </w:p>
        </w:tc>
        <w:tc>
          <w:tcPr>
            <w:tcW w:w="8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7"/>
              <w:jc w:val="right"/>
              <w:rPr>
                <w:rFonts w:ascii="Arial" w:hAnsi="Arial" w:cs="Arial" w:eastAsia="Arial" w:hint="default"/>
                <w:sz w:val="15"/>
                <w:szCs w:val="15"/>
              </w:rPr>
            </w:pPr>
            <w:r>
              <w:rPr>
                <w:rFonts w:ascii="Arial"/>
                <w:spacing w:val="-1"/>
                <w:sz w:val="15"/>
              </w:rPr>
              <w:t>100</w:t>
            </w:r>
            <w:r>
              <w:rPr>
                <w:rFonts w:ascii="Arial"/>
                <w:sz w:val="15"/>
              </w:rPr>
            </w:r>
          </w:p>
        </w:tc>
        <w:tc>
          <w:tcPr>
            <w:tcW w:w="1054"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26"/>
              <w:jc w:val="right"/>
              <w:rPr>
                <w:rFonts w:ascii="Arial" w:hAnsi="Arial" w:cs="Arial" w:eastAsia="Arial" w:hint="default"/>
                <w:sz w:val="15"/>
                <w:szCs w:val="15"/>
              </w:rPr>
            </w:pPr>
            <w:r>
              <w:rPr>
                <w:rFonts w:ascii="Arial"/>
                <w:w w:val="100"/>
                <w:sz w:val="15"/>
              </w:rPr>
              <w:t>-</w:t>
            </w:r>
          </w:p>
        </w:tc>
      </w:tr>
      <w:tr>
        <w:trPr>
          <w:trHeight w:val="511" w:hRule="exact"/>
        </w:trPr>
        <w:tc>
          <w:tcPr>
            <w:tcW w:w="3565"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left="43" w:right="0"/>
              <w:jc w:val="left"/>
              <w:rPr>
                <w:rFonts w:ascii="宋体" w:hAnsi="宋体" w:cs="宋体" w:eastAsia="宋体" w:hint="default"/>
                <w:sz w:val="15"/>
                <w:szCs w:val="15"/>
              </w:rPr>
            </w:pPr>
            <w:r>
              <w:rPr>
                <w:rFonts w:ascii="宋体" w:hAnsi="宋体" w:cs="宋体" w:eastAsia="宋体" w:hint="default"/>
                <w:sz w:val="15"/>
                <w:szCs w:val="15"/>
              </w:rPr>
              <w:t>东莞宝安鸿基房地产开发有限公司</w:t>
            </w:r>
          </w:p>
        </w:tc>
        <w:tc>
          <w:tcPr>
            <w:tcW w:w="8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right="278"/>
              <w:jc w:val="right"/>
              <w:rPr>
                <w:rFonts w:ascii="宋体" w:hAnsi="宋体" w:cs="宋体" w:eastAsia="宋体" w:hint="default"/>
                <w:sz w:val="15"/>
                <w:szCs w:val="15"/>
              </w:rPr>
            </w:pPr>
            <w:r>
              <w:rPr>
                <w:rFonts w:ascii="宋体" w:hAnsi="宋体" w:cs="宋体" w:eastAsia="宋体" w:hint="default"/>
                <w:sz w:val="15"/>
                <w:szCs w:val="15"/>
              </w:rPr>
              <w:t>东莞</w:t>
            </w:r>
          </w:p>
        </w:tc>
        <w:tc>
          <w:tcPr>
            <w:tcW w:w="12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left="4" w:right="0"/>
              <w:jc w:val="center"/>
              <w:rPr>
                <w:rFonts w:ascii="宋体" w:hAnsi="宋体" w:cs="宋体" w:eastAsia="宋体" w:hint="default"/>
                <w:sz w:val="15"/>
                <w:szCs w:val="15"/>
              </w:rPr>
            </w:pPr>
            <w:r>
              <w:rPr>
                <w:rFonts w:ascii="宋体" w:hAnsi="宋体" w:cs="宋体" w:eastAsia="宋体" w:hint="default"/>
                <w:sz w:val="15"/>
                <w:szCs w:val="15"/>
              </w:rPr>
              <w:t>东莞</w:t>
            </w:r>
          </w:p>
        </w:tc>
        <w:tc>
          <w:tcPr>
            <w:tcW w:w="21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left="1" w:right="0"/>
              <w:jc w:val="center"/>
              <w:rPr>
                <w:rFonts w:ascii="宋体" w:hAnsi="宋体" w:cs="宋体" w:eastAsia="宋体" w:hint="default"/>
                <w:sz w:val="15"/>
                <w:szCs w:val="15"/>
              </w:rPr>
            </w:pPr>
            <w:r>
              <w:rPr>
                <w:rFonts w:ascii="宋体" w:hAnsi="宋体" w:cs="宋体" w:eastAsia="宋体" w:hint="default"/>
                <w:sz w:val="15"/>
                <w:szCs w:val="15"/>
              </w:rPr>
              <w:t>房地产开发销售</w:t>
            </w:r>
          </w:p>
        </w:tc>
        <w:tc>
          <w:tcPr>
            <w:tcW w:w="8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17"/>
              <w:jc w:val="right"/>
              <w:rPr>
                <w:rFonts w:ascii="Arial" w:hAnsi="Arial" w:cs="Arial" w:eastAsia="Arial" w:hint="default"/>
                <w:sz w:val="15"/>
                <w:szCs w:val="15"/>
              </w:rPr>
            </w:pPr>
            <w:r>
              <w:rPr>
                <w:rFonts w:ascii="Arial"/>
                <w:spacing w:val="-1"/>
                <w:sz w:val="15"/>
              </w:rPr>
              <w:t>100</w:t>
            </w:r>
            <w:r>
              <w:rPr>
                <w:rFonts w:ascii="Arial"/>
                <w:sz w:val="15"/>
              </w:rPr>
            </w:r>
          </w:p>
        </w:tc>
        <w:tc>
          <w:tcPr>
            <w:tcW w:w="1054"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26"/>
              <w:jc w:val="right"/>
              <w:rPr>
                <w:rFonts w:ascii="Arial" w:hAnsi="Arial" w:cs="Arial" w:eastAsia="Arial" w:hint="default"/>
                <w:sz w:val="15"/>
                <w:szCs w:val="15"/>
              </w:rPr>
            </w:pPr>
            <w:r>
              <w:rPr>
                <w:rFonts w:ascii="Arial"/>
                <w:w w:val="100"/>
                <w:sz w:val="15"/>
              </w:rPr>
              <w:t>-</w:t>
            </w:r>
          </w:p>
        </w:tc>
      </w:tr>
      <w:tr>
        <w:trPr>
          <w:trHeight w:val="509" w:hRule="exact"/>
        </w:trPr>
        <w:tc>
          <w:tcPr>
            <w:tcW w:w="3565"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43" w:right="0"/>
              <w:jc w:val="left"/>
              <w:rPr>
                <w:rFonts w:ascii="宋体" w:hAnsi="宋体" w:cs="宋体" w:eastAsia="宋体" w:hint="default"/>
                <w:sz w:val="15"/>
                <w:szCs w:val="15"/>
              </w:rPr>
            </w:pPr>
            <w:r>
              <w:rPr>
                <w:rFonts w:ascii="宋体" w:hAnsi="宋体" w:cs="宋体" w:eastAsia="宋体" w:hint="default"/>
                <w:sz w:val="15"/>
                <w:szCs w:val="15"/>
              </w:rPr>
              <w:t>湖南宝安鸿基房地产开发有限公司</w:t>
            </w:r>
          </w:p>
        </w:tc>
        <w:tc>
          <w:tcPr>
            <w:tcW w:w="8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right="278"/>
              <w:jc w:val="right"/>
              <w:rPr>
                <w:rFonts w:ascii="宋体" w:hAnsi="宋体" w:cs="宋体" w:eastAsia="宋体" w:hint="default"/>
                <w:sz w:val="15"/>
                <w:szCs w:val="15"/>
              </w:rPr>
            </w:pPr>
            <w:r>
              <w:rPr>
                <w:rFonts w:ascii="宋体" w:hAnsi="宋体" w:cs="宋体" w:eastAsia="宋体" w:hint="default"/>
                <w:sz w:val="15"/>
                <w:szCs w:val="15"/>
              </w:rPr>
              <w:t>湘潭</w:t>
            </w:r>
          </w:p>
        </w:tc>
        <w:tc>
          <w:tcPr>
            <w:tcW w:w="12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4" w:right="0"/>
              <w:jc w:val="center"/>
              <w:rPr>
                <w:rFonts w:ascii="宋体" w:hAnsi="宋体" w:cs="宋体" w:eastAsia="宋体" w:hint="default"/>
                <w:sz w:val="15"/>
                <w:szCs w:val="15"/>
              </w:rPr>
            </w:pPr>
            <w:r>
              <w:rPr>
                <w:rFonts w:ascii="宋体" w:hAnsi="宋体" w:cs="宋体" w:eastAsia="宋体" w:hint="default"/>
                <w:sz w:val="15"/>
                <w:szCs w:val="15"/>
              </w:rPr>
              <w:t>湘潭</w:t>
            </w:r>
          </w:p>
        </w:tc>
        <w:tc>
          <w:tcPr>
            <w:tcW w:w="21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1" w:right="0"/>
              <w:jc w:val="center"/>
              <w:rPr>
                <w:rFonts w:ascii="宋体" w:hAnsi="宋体" w:cs="宋体" w:eastAsia="宋体" w:hint="default"/>
                <w:sz w:val="15"/>
                <w:szCs w:val="15"/>
              </w:rPr>
            </w:pPr>
            <w:r>
              <w:rPr>
                <w:rFonts w:ascii="宋体" w:hAnsi="宋体" w:cs="宋体" w:eastAsia="宋体" w:hint="default"/>
                <w:sz w:val="15"/>
                <w:szCs w:val="15"/>
              </w:rPr>
              <w:t>房地产开发销售</w:t>
            </w:r>
          </w:p>
        </w:tc>
        <w:tc>
          <w:tcPr>
            <w:tcW w:w="8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7"/>
              <w:jc w:val="right"/>
              <w:rPr>
                <w:rFonts w:ascii="Arial" w:hAnsi="Arial" w:cs="Arial" w:eastAsia="Arial" w:hint="default"/>
                <w:sz w:val="15"/>
                <w:szCs w:val="15"/>
              </w:rPr>
            </w:pPr>
            <w:r>
              <w:rPr>
                <w:rFonts w:ascii="Arial"/>
                <w:spacing w:val="-1"/>
                <w:sz w:val="15"/>
              </w:rPr>
              <w:t>100</w:t>
            </w:r>
            <w:r>
              <w:rPr>
                <w:rFonts w:ascii="Arial"/>
                <w:sz w:val="15"/>
              </w:rPr>
            </w:r>
          </w:p>
        </w:tc>
        <w:tc>
          <w:tcPr>
            <w:tcW w:w="1054"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26"/>
              <w:jc w:val="right"/>
              <w:rPr>
                <w:rFonts w:ascii="Arial" w:hAnsi="Arial" w:cs="Arial" w:eastAsia="Arial" w:hint="default"/>
                <w:sz w:val="15"/>
                <w:szCs w:val="15"/>
              </w:rPr>
            </w:pPr>
            <w:r>
              <w:rPr>
                <w:rFonts w:ascii="Arial"/>
                <w:w w:val="100"/>
                <w:sz w:val="15"/>
              </w:rPr>
              <w:t>-</w:t>
            </w:r>
          </w:p>
        </w:tc>
      </w:tr>
      <w:tr>
        <w:trPr>
          <w:trHeight w:val="512" w:hRule="exact"/>
        </w:trPr>
        <w:tc>
          <w:tcPr>
            <w:tcW w:w="3565"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left="43" w:right="0"/>
              <w:jc w:val="left"/>
              <w:rPr>
                <w:rFonts w:ascii="宋体" w:hAnsi="宋体" w:cs="宋体" w:eastAsia="宋体" w:hint="default"/>
                <w:sz w:val="15"/>
                <w:szCs w:val="15"/>
              </w:rPr>
            </w:pPr>
            <w:r>
              <w:rPr>
                <w:rFonts w:ascii="宋体" w:hAnsi="宋体" w:cs="宋体" w:eastAsia="宋体" w:hint="default"/>
                <w:sz w:val="15"/>
                <w:szCs w:val="15"/>
              </w:rPr>
              <w:t>惠东县宝安鸿基房地产开发有限公司</w:t>
            </w:r>
          </w:p>
        </w:tc>
        <w:tc>
          <w:tcPr>
            <w:tcW w:w="8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right="278"/>
              <w:jc w:val="right"/>
              <w:rPr>
                <w:rFonts w:ascii="宋体" w:hAnsi="宋体" w:cs="宋体" w:eastAsia="宋体" w:hint="default"/>
                <w:sz w:val="15"/>
                <w:szCs w:val="15"/>
              </w:rPr>
            </w:pPr>
            <w:r>
              <w:rPr>
                <w:rFonts w:ascii="宋体" w:hAnsi="宋体" w:cs="宋体" w:eastAsia="宋体" w:hint="default"/>
                <w:sz w:val="15"/>
                <w:szCs w:val="15"/>
              </w:rPr>
              <w:t>惠东</w:t>
            </w:r>
          </w:p>
        </w:tc>
        <w:tc>
          <w:tcPr>
            <w:tcW w:w="12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left="4" w:right="0"/>
              <w:jc w:val="center"/>
              <w:rPr>
                <w:rFonts w:ascii="宋体" w:hAnsi="宋体" w:cs="宋体" w:eastAsia="宋体" w:hint="default"/>
                <w:sz w:val="15"/>
                <w:szCs w:val="15"/>
              </w:rPr>
            </w:pPr>
            <w:r>
              <w:rPr>
                <w:rFonts w:ascii="宋体" w:hAnsi="宋体" w:cs="宋体" w:eastAsia="宋体" w:hint="default"/>
                <w:sz w:val="15"/>
                <w:szCs w:val="15"/>
              </w:rPr>
              <w:t>惠东</w:t>
            </w:r>
          </w:p>
        </w:tc>
        <w:tc>
          <w:tcPr>
            <w:tcW w:w="21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left="1" w:right="0"/>
              <w:jc w:val="center"/>
              <w:rPr>
                <w:rFonts w:ascii="宋体" w:hAnsi="宋体" w:cs="宋体" w:eastAsia="宋体" w:hint="default"/>
                <w:sz w:val="15"/>
                <w:szCs w:val="15"/>
              </w:rPr>
            </w:pPr>
            <w:r>
              <w:rPr>
                <w:rFonts w:ascii="宋体" w:hAnsi="宋体" w:cs="宋体" w:eastAsia="宋体" w:hint="default"/>
                <w:sz w:val="15"/>
                <w:szCs w:val="15"/>
              </w:rPr>
              <w:t>房地产开发销售</w:t>
            </w:r>
          </w:p>
        </w:tc>
        <w:tc>
          <w:tcPr>
            <w:tcW w:w="8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17"/>
              <w:jc w:val="right"/>
              <w:rPr>
                <w:rFonts w:ascii="Arial" w:hAnsi="Arial" w:cs="Arial" w:eastAsia="Arial" w:hint="default"/>
                <w:sz w:val="15"/>
                <w:szCs w:val="15"/>
              </w:rPr>
            </w:pPr>
            <w:r>
              <w:rPr>
                <w:rFonts w:ascii="Arial"/>
                <w:spacing w:val="-1"/>
                <w:sz w:val="15"/>
              </w:rPr>
              <w:t>100</w:t>
            </w:r>
            <w:r>
              <w:rPr>
                <w:rFonts w:ascii="Arial"/>
                <w:sz w:val="15"/>
              </w:rPr>
            </w:r>
          </w:p>
        </w:tc>
        <w:tc>
          <w:tcPr>
            <w:tcW w:w="1054"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26"/>
              <w:jc w:val="right"/>
              <w:rPr>
                <w:rFonts w:ascii="Arial" w:hAnsi="Arial" w:cs="Arial" w:eastAsia="Arial" w:hint="default"/>
                <w:sz w:val="15"/>
                <w:szCs w:val="15"/>
              </w:rPr>
            </w:pPr>
            <w:r>
              <w:rPr>
                <w:rFonts w:ascii="Arial"/>
                <w:w w:val="100"/>
                <w:sz w:val="15"/>
              </w:rPr>
              <w:t>-</w:t>
            </w:r>
          </w:p>
        </w:tc>
      </w:tr>
      <w:tr>
        <w:trPr>
          <w:trHeight w:val="509" w:hRule="exact"/>
        </w:trPr>
        <w:tc>
          <w:tcPr>
            <w:tcW w:w="3565"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43" w:right="0"/>
              <w:jc w:val="left"/>
              <w:rPr>
                <w:rFonts w:ascii="宋体" w:hAnsi="宋体" w:cs="宋体" w:eastAsia="宋体" w:hint="default"/>
                <w:sz w:val="15"/>
                <w:szCs w:val="15"/>
              </w:rPr>
            </w:pPr>
            <w:r>
              <w:rPr>
                <w:rFonts w:ascii="宋体" w:hAnsi="宋体" w:cs="宋体" w:eastAsia="宋体" w:hint="default"/>
                <w:sz w:val="15"/>
                <w:szCs w:val="15"/>
              </w:rPr>
              <w:t>惠东县虹海湾海景度假酒店管理有限公司</w:t>
            </w:r>
          </w:p>
        </w:tc>
        <w:tc>
          <w:tcPr>
            <w:tcW w:w="8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right="278"/>
              <w:jc w:val="right"/>
              <w:rPr>
                <w:rFonts w:ascii="宋体" w:hAnsi="宋体" w:cs="宋体" w:eastAsia="宋体" w:hint="default"/>
                <w:sz w:val="15"/>
                <w:szCs w:val="15"/>
              </w:rPr>
            </w:pPr>
            <w:r>
              <w:rPr>
                <w:rFonts w:ascii="宋体" w:hAnsi="宋体" w:cs="宋体" w:eastAsia="宋体" w:hint="default"/>
                <w:sz w:val="15"/>
                <w:szCs w:val="15"/>
              </w:rPr>
              <w:t>惠东</w:t>
            </w:r>
          </w:p>
        </w:tc>
        <w:tc>
          <w:tcPr>
            <w:tcW w:w="12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4" w:right="0"/>
              <w:jc w:val="center"/>
              <w:rPr>
                <w:rFonts w:ascii="宋体" w:hAnsi="宋体" w:cs="宋体" w:eastAsia="宋体" w:hint="default"/>
                <w:sz w:val="15"/>
                <w:szCs w:val="15"/>
              </w:rPr>
            </w:pPr>
            <w:r>
              <w:rPr>
                <w:rFonts w:ascii="宋体" w:hAnsi="宋体" w:cs="宋体" w:eastAsia="宋体" w:hint="default"/>
                <w:sz w:val="15"/>
                <w:szCs w:val="15"/>
              </w:rPr>
              <w:t>惠东</w:t>
            </w:r>
          </w:p>
        </w:tc>
        <w:tc>
          <w:tcPr>
            <w:tcW w:w="21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1" w:right="0"/>
              <w:jc w:val="center"/>
              <w:rPr>
                <w:rFonts w:ascii="宋体" w:hAnsi="宋体" w:cs="宋体" w:eastAsia="宋体" w:hint="default"/>
                <w:sz w:val="15"/>
                <w:szCs w:val="15"/>
              </w:rPr>
            </w:pPr>
            <w:r>
              <w:rPr>
                <w:rFonts w:ascii="宋体" w:hAnsi="宋体" w:cs="宋体" w:eastAsia="宋体" w:hint="default"/>
                <w:sz w:val="15"/>
                <w:szCs w:val="15"/>
              </w:rPr>
              <w:t>酒店管理</w:t>
            </w:r>
          </w:p>
        </w:tc>
        <w:tc>
          <w:tcPr>
            <w:tcW w:w="8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9"/>
              <w:jc w:val="right"/>
              <w:rPr>
                <w:rFonts w:ascii="Arial" w:hAnsi="Arial" w:cs="Arial" w:eastAsia="Arial" w:hint="default"/>
                <w:sz w:val="15"/>
                <w:szCs w:val="15"/>
              </w:rPr>
            </w:pPr>
            <w:r>
              <w:rPr>
                <w:rFonts w:ascii="Arial"/>
                <w:w w:val="100"/>
                <w:sz w:val="15"/>
              </w:rPr>
              <w:t>-</w:t>
            </w:r>
          </w:p>
        </w:tc>
        <w:tc>
          <w:tcPr>
            <w:tcW w:w="1054"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24"/>
              <w:jc w:val="right"/>
              <w:rPr>
                <w:rFonts w:ascii="Arial" w:hAnsi="Arial" w:cs="Arial" w:eastAsia="Arial" w:hint="default"/>
                <w:sz w:val="15"/>
                <w:szCs w:val="15"/>
              </w:rPr>
            </w:pPr>
            <w:r>
              <w:rPr>
                <w:rFonts w:ascii="Arial"/>
                <w:spacing w:val="-1"/>
                <w:sz w:val="15"/>
              </w:rPr>
              <w:t>100</w:t>
            </w:r>
            <w:r>
              <w:rPr>
                <w:rFonts w:ascii="Arial"/>
                <w:sz w:val="15"/>
              </w:rPr>
            </w:r>
          </w:p>
        </w:tc>
      </w:tr>
      <w:tr>
        <w:trPr>
          <w:trHeight w:val="511" w:hRule="exact"/>
        </w:trPr>
        <w:tc>
          <w:tcPr>
            <w:tcW w:w="3565"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left="43" w:right="0"/>
              <w:jc w:val="left"/>
              <w:rPr>
                <w:rFonts w:ascii="宋体" w:hAnsi="宋体" w:cs="宋体" w:eastAsia="宋体" w:hint="default"/>
                <w:sz w:val="15"/>
                <w:szCs w:val="15"/>
              </w:rPr>
            </w:pPr>
            <w:r>
              <w:rPr>
                <w:rFonts w:ascii="宋体" w:hAnsi="宋体" w:cs="宋体" w:eastAsia="宋体" w:hint="default"/>
                <w:sz w:val="15"/>
                <w:szCs w:val="15"/>
              </w:rPr>
              <w:t>惠东县宝安金岸房地产开发有限公司</w:t>
            </w:r>
          </w:p>
        </w:tc>
        <w:tc>
          <w:tcPr>
            <w:tcW w:w="8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right="278"/>
              <w:jc w:val="right"/>
              <w:rPr>
                <w:rFonts w:ascii="宋体" w:hAnsi="宋体" w:cs="宋体" w:eastAsia="宋体" w:hint="default"/>
                <w:sz w:val="15"/>
                <w:szCs w:val="15"/>
              </w:rPr>
            </w:pPr>
            <w:r>
              <w:rPr>
                <w:rFonts w:ascii="宋体" w:hAnsi="宋体" w:cs="宋体" w:eastAsia="宋体" w:hint="default"/>
                <w:sz w:val="15"/>
                <w:szCs w:val="15"/>
              </w:rPr>
              <w:t>惠东</w:t>
            </w:r>
          </w:p>
        </w:tc>
        <w:tc>
          <w:tcPr>
            <w:tcW w:w="12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left="4" w:right="0"/>
              <w:jc w:val="center"/>
              <w:rPr>
                <w:rFonts w:ascii="宋体" w:hAnsi="宋体" w:cs="宋体" w:eastAsia="宋体" w:hint="default"/>
                <w:sz w:val="15"/>
                <w:szCs w:val="15"/>
              </w:rPr>
            </w:pPr>
            <w:r>
              <w:rPr>
                <w:rFonts w:ascii="宋体" w:hAnsi="宋体" w:cs="宋体" w:eastAsia="宋体" w:hint="default"/>
                <w:sz w:val="15"/>
                <w:szCs w:val="15"/>
              </w:rPr>
              <w:t>惠东</w:t>
            </w:r>
          </w:p>
        </w:tc>
        <w:tc>
          <w:tcPr>
            <w:tcW w:w="21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left="1" w:right="0"/>
              <w:jc w:val="center"/>
              <w:rPr>
                <w:rFonts w:ascii="宋体" w:hAnsi="宋体" w:cs="宋体" w:eastAsia="宋体" w:hint="default"/>
                <w:sz w:val="15"/>
                <w:szCs w:val="15"/>
              </w:rPr>
            </w:pPr>
            <w:r>
              <w:rPr>
                <w:rFonts w:ascii="宋体" w:hAnsi="宋体" w:cs="宋体" w:eastAsia="宋体" w:hint="default"/>
                <w:sz w:val="15"/>
                <w:szCs w:val="15"/>
              </w:rPr>
              <w:t>房地产开发销售</w:t>
            </w:r>
          </w:p>
        </w:tc>
        <w:tc>
          <w:tcPr>
            <w:tcW w:w="8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19"/>
              <w:jc w:val="right"/>
              <w:rPr>
                <w:rFonts w:ascii="Arial" w:hAnsi="Arial" w:cs="Arial" w:eastAsia="Arial" w:hint="default"/>
                <w:sz w:val="15"/>
                <w:szCs w:val="15"/>
              </w:rPr>
            </w:pPr>
            <w:r>
              <w:rPr>
                <w:rFonts w:ascii="Arial"/>
                <w:w w:val="100"/>
                <w:sz w:val="15"/>
              </w:rPr>
              <w:t>-</w:t>
            </w:r>
          </w:p>
        </w:tc>
        <w:tc>
          <w:tcPr>
            <w:tcW w:w="1054"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24"/>
              <w:jc w:val="right"/>
              <w:rPr>
                <w:rFonts w:ascii="Arial" w:hAnsi="Arial" w:cs="Arial" w:eastAsia="Arial" w:hint="default"/>
                <w:sz w:val="15"/>
                <w:szCs w:val="15"/>
              </w:rPr>
            </w:pPr>
            <w:r>
              <w:rPr>
                <w:rFonts w:ascii="Arial"/>
                <w:spacing w:val="-1"/>
                <w:sz w:val="15"/>
              </w:rPr>
              <w:t>100</w:t>
            </w:r>
            <w:r>
              <w:rPr>
                <w:rFonts w:ascii="Arial"/>
                <w:sz w:val="15"/>
              </w:rPr>
            </w:r>
          </w:p>
        </w:tc>
      </w:tr>
      <w:tr>
        <w:trPr>
          <w:trHeight w:val="509" w:hRule="exact"/>
        </w:trPr>
        <w:tc>
          <w:tcPr>
            <w:tcW w:w="3565"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43" w:right="0"/>
              <w:jc w:val="left"/>
              <w:rPr>
                <w:rFonts w:ascii="宋体" w:hAnsi="宋体" w:cs="宋体" w:eastAsia="宋体" w:hint="default"/>
                <w:sz w:val="15"/>
                <w:szCs w:val="15"/>
              </w:rPr>
            </w:pPr>
            <w:r>
              <w:rPr>
                <w:rFonts w:ascii="宋体" w:hAnsi="宋体" w:cs="宋体" w:eastAsia="宋体" w:hint="default"/>
                <w:sz w:val="15"/>
                <w:szCs w:val="15"/>
              </w:rPr>
              <w:t>惠州市宝安房地产开发有限公司</w:t>
            </w:r>
          </w:p>
        </w:tc>
        <w:tc>
          <w:tcPr>
            <w:tcW w:w="8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right="278"/>
              <w:jc w:val="right"/>
              <w:rPr>
                <w:rFonts w:ascii="宋体" w:hAnsi="宋体" w:cs="宋体" w:eastAsia="宋体" w:hint="default"/>
                <w:sz w:val="15"/>
                <w:szCs w:val="15"/>
              </w:rPr>
            </w:pPr>
            <w:r>
              <w:rPr>
                <w:rFonts w:ascii="宋体" w:hAnsi="宋体" w:cs="宋体" w:eastAsia="宋体" w:hint="default"/>
                <w:sz w:val="15"/>
                <w:szCs w:val="15"/>
              </w:rPr>
              <w:t>惠州</w:t>
            </w:r>
          </w:p>
        </w:tc>
        <w:tc>
          <w:tcPr>
            <w:tcW w:w="12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4" w:right="0"/>
              <w:jc w:val="center"/>
              <w:rPr>
                <w:rFonts w:ascii="宋体" w:hAnsi="宋体" w:cs="宋体" w:eastAsia="宋体" w:hint="default"/>
                <w:sz w:val="15"/>
                <w:szCs w:val="15"/>
              </w:rPr>
            </w:pPr>
            <w:r>
              <w:rPr>
                <w:rFonts w:ascii="宋体" w:hAnsi="宋体" w:cs="宋体" w:eastAsia="宋体" w:hint="default"/>
                <w:sz w:val="15"/>
                <w:szCs w:val="15"/>
              </w:rPr>
              <w:t>惠州</w:t>
            </w:r>
          </w:p>
        </w:tc>
        <w:tc>
          <w:tcPr>
            <w:tcW w:w="21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1" w:right="0"/>
              <w:jc w:val="center"/>
              <w:rPr>
                <w:rFonts w:ascii="宋体" w:hAnsi="宋体" w:cs="宋体" w:eastAsia="宋体" w:hint="default"/>
                <w:sz w:val="15"/>
                <w:szCs w:val="15"/>
              </w:rPr>
            </w:pPr>
            <w:r>
              <w:rPr>
                <w:rFonts w:ascii="宋体" w:hAnsi="宋体" w:cs="宋体" w:eastAsia="宋体" w:hint="default"/>
                <w:sz w:val="15"/>
                <w:szCs w:val="15"/>
              </w:rPr>
              <w:t>房地产开发销售</w:t>
            </w:r>
          </w:p>
        </w:tc>
        <w:tc>
          <w:tcPr>
            <w:tcW w:w="8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7"/>
              <w:jc w:val="right"/>
              <w:rPr>
                <w:rFonts w:ascii="Arial" w:hAnsi="Arial" w:cs="Arial" w:eastAsia="Arial" w:hint="default"/>
                <w:sz w:val="15"/>
                <w:szCs w:val="15"/>
              </w:rPr>
            </w:pPr>
            <w:r>
              <w:rPr>
                <w:rFonts w:ascii="Arial"/>
                <w:spacing w:val="-1"/>
                <w:sz w:val="15"/>
              </w:rPr>
              <w:t>100</w:t>
            </w:r>
            <w:r>
              <w:rPr>
                <w:rFonts w:ascii="Arial"/>
                <w:sz w:val="15"/>
              </w:rPr>
            </w:r>
          </w:p>
        </w:tc>
        <w:tc>
          <w:tcPr>
            <w:tcW w:w="1054"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26"/>
              <w:jc w:val="right"/>
              <w:rPr>
                <w:rFonts w:ascii="Arial" w:hAnsi="Arial" w:cs="Arial" w:eastAsia="Arial" w:hint="default"/>
                <w:sz w:val="15"/>
                <w:szCs w:val="15"/>
              </w:rPr>
            </w:pPr>
            <w:r>
              <w:rPr>
                <w:rFonts w:ascii="Arial"/>
                <w:w w:val="100"/>
                <w:sz w:val="15"/>
              </w:rPr>
              <w:t>-</w:t>
            </w:r>
          </w:p>
        </w:tc>
      </w:tr>
      <w:tr>
        <w:trPr>
          <w:trHeight w:val="511" w:hRule="exact"/>
        </w:trPr>
        <w:tc>
          <w:tcPr>
            <w:tcW w:w="3565"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left="43" w:right="0"/>
              <w:jc w:val="left"/>
              <w:rPr>
                <w:rFonts w:ascii="宋体" w:hAnsi="宋体" w:cs="宋体" w:eastAsia="宋体" w:hint="default"/>
                <w:sz w:val="15"/>
                <w:szCs w:val="15"/>
              </w:rPr>
            </w:pPr>
            <w:r>
              <w:rPr>
                <w:rFonts w:ascii="宋体" w:hAnsi="宋体" w:cs="宋体" w:eastAsia="宋体" w:hint="default"/>
                <w:sz w:val="15"/>
                <w:szCs w:val="15"/>
              </w:rPr>
              <w:t>深圳市宝鹏物流有限公司</w:t>
            </w:r>
          </w:p>
        </w:tc>
        <w:tc>
          <w:tcPr>
            <w:tcW w:w="8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right="278"/>
              <w:jc w:val="right"/>
              <w:rPr>
                <w:rFonts w:ascii="宋体" w:hAnsi="宋体" w:cs="宋体" w:eastAsia="宋体" w:hint="default"/>
                <w:sz w:val="15"/>
                <w:szCs w:val="15"/>
              </w:rPr>
            </w:pPr>
            <w:r>
              <w:rPr>
                <w:rFonts w:ascii="宋体" w:hAnsi="宋体" w:cs="宋体" w:eastAsia="宋体" w:hint="default"/>
                <w:sz w:val="15"/>
                <w:szCs w:val="15"/>
              </w:rPr>
              <w:t>深圳</w:t>
            </w:r>
          </w:p>
        </w:tc>
        <w:tc>
          <w:tcPr>
            <w:tcW w:w="12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left="4" w:right="0"/>
              <w:jc w:val="center"/>
              <w:rPr>
                <w:rFonts w:ascii="宋体" w:hAnsi="宋体" w:cs="宋体" w:eastAsia="宋体" w:hint="default"/>
                <w:sz w:val="15"/>
                <w:szCs w:val="15"/>
              </w:rPr>
            </w:pPr>
            <w:r>
              <w:rPr>
                <w:rFonts w:ascii="宋体" w:hAnsi="宋体" w:cs="宋体" w:eastAsia="宋体" w:hint="default"/>
                <w:sz w:val="15"/>
                <w:szCs w:val="15"/>
              </w:rPr>
              <w:t>深圳</w:t>
            </w:r>
          </w:p>
        </w:tc>
        <w:tc>
          <w:tcPr>
            <w:tcW w:w="21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left="4" w:right="0"/>
              <w:jc w:val="center"/>
              <w:rPr>
                <w:rFonts w:ascii="宋体" w:hAnsi="宋体" w:cs="宋体" w:eastAsia="宋体" w:hint="default"/>
                <w:sz w:val="15"/>
                <w:szCs w:val="15"/>
              </w:rPr>
            </w:pPr>
            <w:r>
              <w:rPr>
                <w:rFonts w:ascii="宋体" w:hAnsi="宋体" w:cs="宋体" w:eastAsia="宋体" w:hint="default"/>
                <w:sz w:val="15"/>
                <w:szCs w:val="15"/>
              </w:rPr>
              <w:t>物流</w:t>
            </w:r>
          </w:p>
        </w:tc>
        <w:tc>
          <w:tcPr>
            <w:tcW w:w="8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19"/>
              <w:jc w:val="right"/>
              <w:rPr>
                <w:rFonts w:ascii="Arial" w:hAnsi="Arial" w:cs="Arial" w:eastAsia="Arial" w:hint="default"/>
                <w:sz w:val="15"/>
                <w:szCs w:val="15"/>
              </w:rPr>
            </w:pPr>
            <w:r>
              <w:rPr>
                <w:rFonts w:ascii="Arial"/>
                <w:spacing w:val="-1"/>
                <w:sz w:val="15"/>
              </w:rPr>
              <w:t>10</w:t>
            </w:r>
            <w:r>
              <w:rPr>
                <w:rFonts w:ascii="Arial"/>
                <w:sz w:val="15"/>
              </w:rPr>
            </w:r>
          </w:p>
        </w:tc>
        <w:tc>
          <w:tcPr>
            <w:tcW w:w="1054"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26"/>
              <w:jc w:val="right"/>
              <w:rPr>
                <w:rFonts w:ascii="Arial" w:hAnsi="Arial" w:cs="Arial" w:eastAsia="Arial" w:hint="default"/>
                <w:sz w:val="15"/>
                <w:szCs w:val="15"/>
              </w:rPr>
            </w:pPr>
            <w:r>
              <w:rPr>
                <w:rFonts w:ascii="Arial"/>
                <w:spacing w:val="-1"/>
                <w:sz w:val="15"/>
              </w:rPr>
              <w:t>90</w:t>
            </w:r>
            <w:r>
              <w:rPr>
                <w:rFonts w:ascii="Arial"/>
                <w:sz w:val="15"/>
              </w:rPr>
            </w:r>
          </w:p>
        </w:tc>
      </w:tr>
      <w:tr>
        <w:trPr>
          <w:trHeight w:val="509" w:hRule="exact"/>
        </w:trPr>
        <w:tc>
          <w:tcPr>
            <w:tcW w:w="3565"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43" w:right="0"/>
              <w:jc w:val="left"/>
              <w:rPr>
                <w:rFonts w:ascii="宋体" w:hAnsi="宋体" w:cs="宋体" w:eastAsia="宋体" w:hint="default"/>
                <w:sz w:val="15"/>
                <w:szCs w:val="15"/>
              </w:rPr>
            </w:pPr>
            <w:r>
              <w:rPr>
                <w:rFonts w:ascii="宋体" w:hAnsi="宋体" w:cs="宋体" w:eastAsia="宋体" w:hint="default"/>
                <w:sz w:val="15"/>
                <w:szCs w:val="15"/>
              </w:rPr>
              <w:t>深圳市鸿基物流有限公司</w:t>
            </w:r>
          </w:p>
        </w:tc>
        <w:tc>
          <w:tcPr>
            <w:tcW w:w="8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right="278"/>
              <w:jc w:val="right"/>
              <w:rPr>
                <w:rFonts w:ascii="宋体" w:hAnsi="宋体" w:cs="宋体" w:eastAsia="宋体" w:hint="default"/>
                <w:sz w:val="15"/>
                <w:szCs w:val="15"/>
              </w:rPr>
            </w:pPr>
            <w:r>
              <w:rPr>
                <w:rFonts w:ascii="宋体" w:hAnsi="宋体" w:cs="宋体" w:eastAsia="宋体" w:hint="default"/>
                <w:sz w:val="15"/>
                <w:szCs w:val="15"/>
              </w:rPr>
              <w:t>深圳</w:t>
            </w:r>
          </w:p>
        </w:tc>
        <w:tc>
          <w:tcPr>
            <w:tcW w:w="12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4" w:right="0"/>
              <w:jc w:val="center"/>
              <w:rPr>
                <w:rFonts w:ascii="宋体" w:hAnsi="宋体" w:cs="宋体" w:eastAsia="宋体" w:hint="default"/>
                <w:sz w:val="15"/>
                <w:szCs w:val="15"/>
              </w:rPr>
            </w:pPr>
            <w:r>
              <w:rPr>
                <w:rFonts w:ascii="宋体" w:hAnsi="宋体" w:cs="宋体" w:eastAsia="宋体" w:hint="default"/>
                <w:sz w:val="15"/>
                <w:szCs w:val="15"/>
              </w:rPr>
              <w:t>深圳</w:t>
            </w:r>
          </w:p>
        </w:tc>
        <w:tc>
          <w:tcPr>
            <w:tcW w:w="21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4" w:right="0"/>
              <w:jc w:val="center"/>
              <w:rPr>
                <w:rFonts w:ascii="宋体" w:hAnsi="宋体" w:cs="宋体" w:eastAsia="宋体" w:hint="default"/>
                <w:sz w:val="15"/>
                <w:szCs w:val="15"/>
              </w:rPr>
            </w:pPr>
            <w:r>
              <w:rPr>
                <w:rFonts w:ascii="宋体" w:hAnsi="宋体" w:cs="宋体" w:eastAsia="宋体" w:hint="default"/>
                <w:sz w:val="15"/>
                <w:szCs w:val="15"/>
              </w:rPr>
              <w:t>物流</w:t>
            </w:r>
          </w:p>
        </w:tc>
        <w:tc>
          <w:tcPr>
            <w:tcW w:w="8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7"/>
              <w:jc w:val="right"/>
              <w:rPr>
                <w:rFonts w:ascii="Arial" w:hAnsi="Arial" w:cs="Arial" w:eastAsia="Arial" w:hint="default"/>
                <w:sz w:val="15"/>
                <w:szCs w:val="15"/>
              </w:rPr>
            </w:pPr>
            <w:r>
              <w:rPr>
                <w:rFonts w:ascii="Arial"/>
                <w:spacing w:val="-1"/>
                <w:sz w:val="15"/>
              </w:rPr>
              <w:t>100</w:t>
            </w:r>
            <w:r>
              <w:rPr>
                <w:rFonts w:ascii="Arial"/>
                <w:sz w:val="15"/>
              </w:rPr>
            </w:r>
          </w:p>
        </w:tc>
        <w:tc>
          <w:tcPr>
            <w:tcW w:w="1054"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26"/>
              <w:jc w:val="right"/>
              <w:rPr>
                <w:rFonts w:ascii="Arial" w:hAnsi="Arial" w:cs="Arial" w:eastAsia="Arial" w:hint="default"/>
                <w:sz w:val="15"/>
                <w:szCs w:val="15"/>
              </w:rPr>
            </w:pPr>
            <w:r>
              <w:rPr>
                <w:rFonts w:ascii="Arial"/>
                <w:w w:val="100"/>
                <w:sz w:val="15"/>
              </w:rPr>
              <w:t>-</w:t>
            </w:r>
          </w:p>
        </w:tc>
      </w:tr>
      <w:tr>
        <w:trPr>
          <w:trHeight w:val="512" w:hRule="exact"/>
        </w:trPr>
        <w:tc>
          <w:tcPr>
            <w:tcW w:w="3565"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left="43" w:right="0"/>
              <w:jc w:val="left"/>
              <w:rPr>
                <w:rFonts w:ascii="宋体" w:hAnsi="宋体" w:cs="宋体" w:eastAsia="宋体" w:hint="default"/>
                <w:sz w:val="15"/>
                <w:szCs w:val="15"/>
              </w:rPr>
            </w:pPr>
            <w:r>
              <w:rPr>
                <w:rFonts w:ascii="宋体" w:hAnsi="宋体" w:cs="宋体" w:eastAsia="宋体" w:hint="default"/>
                <w:sz w:val="15"/>
                <w:szCs w:val="15"/>
              </w:rPr>
              <w:t>深圳市鸿基集装箱运输有限公司</w:t>
            </w:r>
          </w:p>
        </w:tc>
        <w:tc>
          <w:tcPr>
            <w:tcW w:w="8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right="278"/>
              <w:jc w:val="right"/>
              <w:rPr>
                <w:rFonts w:ascii="宋体" w:hAnsi="宋体" w:cs="宋体" w:eastAsia="宋体" w:hint="default"/>
                <w:sz w:val="15"/>
                <w:szCs w:val="15"/>
              </w:rPr>
            </w:pPr>
            <w:r>
              <w:rPr>
                <w:rFonts w:ascii="宋体" w:hAnsi="宋体" w:cs="宋体" w:eastAsia="宋体" w:hint="default"/>
                <w:sz w:val="15"/>
                <w:szCs w:val="15"/>
              </w:rPr>
              <w:t>深圳</w:t>
            </w:r>
          </w:p>
        </w:tc>
        <w:tc>
          <w:tcPr>
            <w:tcW w:w="12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left="4" w:right="0"/>
              <w:jc w:val="center"/>
              <w:rPr>
                <w:rFonts w:ascii="宋体" w:hAnsi="宋体" w:cs="宋体" w:eastAsia="宋体" w:hint="default"/>
                <w:sz w:val="15"/>
                <w:szCs w:val="15"/>
              </w:rPr>
            </w:pPr>
            <w:r>
              <w:rPr>
                <w:rFonts w:ascii="宋体" w:hAnsi="宋体" w:cs="宋体" w:eastAsia="宋体" w:hint="default"/>
                <w:sz w:val="15"/>
                <w:szCs w:val="15"/>
              </w:rPr>
              <w:t>深圳</w:t>
            </w:r>
          </w:p>
        </w:tc>
        <w:tc>
          <w:tcPr>
            <w:tcW w:w="21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left="4" w:right="0"/>
              <w:jc w:val="center"/>
              <w:rPr>
                <w:rFonts w:ascii="宋体" w:hAnsi="宋体" w:cs="宋体" w:eastAsia="宋体" w:hint="default"/>
                <w:sz w:val="15"/>
                <w:szCs w:val="15"/>
              </w:rPr>
            </w:pPr>
            <w:r>
              <w:rPr>
                <w:rFonts w:ascii="宋体" w:hAnsi="宋体" w:cs="宋体" w:eastAsia="宋体" w:hint="default"/>
                <w:sz w:val="15"/>
                <w:szCs w:val="15"/>
              </w:rPr>
              <w:t>集装箱运输</w:t>
            </w:r>
          </w:p>
        </w:tc>
        <w:tc>
          <w:tcPr>
            <w:tcW w:w="8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19"/>
              <w:jc w:val="right"/>
              <w:rPr>
                <w:rFonts w:ascii="Arial" w:hAnsi="Arial" w:cs="Arial" w:eastAsia="Arial" w:hint="default"/>
                <w:sz w:val="15"/>
                <w:szCs w:val="15"/>
              </w:rPr>
            </w:pPr>
            <w:r>
              <w:rPr>
                <w:rFonts w:ascii="Arial"/>
                <w:w w:val="100"/>
                <w:sz w:val="15"/>
              </w:rPr>
              <w:t>-</w:t>
            </w:r>
          </w:p>
        </w:tc>
        <w:tc>
          <w:tcPr>
            <w:tcW w:w="1054"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26"/>
              <w:jc w:val="right"/>
              <w:rPr>
                <w:rFonts w:ascii="Arial" w:hAnsi="Arial" w:cs="Arial" w:eastAsia="Arial" w:hint="default"/>
                <w:sz w:val="15"/>
                <w:szCs w:val="15"/>
              </w:rPr>
            </w:pPr>
            <w:r>
              <w:rPr>
                <w:rFonts w:ascii="Arial"/>
                <w:spacing w:val="-1"/>
                <w:sz w:val="15"/>
              </w:rPr>
              <w:t>90</w:t>
            </w:r>
            <w:r>
              <w:rPr>
                <w:rFonts w:ascii="Arial"/>
                <w:sz w:val="15"/>
              </w:rPr>
            </w:r>
          </w:p>
        </w:tc>
      </w:tr>
      <w:tr>
        <w:trPr>
          <w:trHeight w:val="509" w:hRule="exact"/>
        </w:trPr>
        <w:tc>
          <w:tcPr>
            <w:tcW w:w="3565"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43" w:right="0"/>
              <w:jc w:val="left"/>
              <w:rPr>
                <w:rFonts w:ascii="宋体" w:hAnsi="宋体" w:cs="宋体" w:eastAsia="宋体" w:hint="default"/>
                <w:sz w:val="15"/>
                <w:szCs w:val="15"/>
              </w:rPr>
            </w:pPr>
            <w:r>
              <w:rPr>
                <w:rFonts w:ascii="宋体" w:hAnsi="宋体" w:cs="宋体" w:eastAsia="宋体" w:hint="default"/>
                <w:sz w:val="15"/>
                <w:szCs w:val="15"/>
              </w:rPr>
              <w:t>深圳市鸿永通国际货运代理有限公司</w:t>
            </w:r>
          </w:p>
        </w:tc>
        <w:tc>
          <w:tcPr>
            <w:tcW w:w="8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right="278"/>
              <w:jc w:val="right"/>
              <w:rPr>
                <w:rFonts w:ascii="宋体" w:hAnsi="宋体" w:cs="宋体" w:eastAsia="宋体" w:hint="default"/>
                <w:sz w:val="15"/>
                <w:szCs w:val="15"/>
              </w:rPr>
            </w:pPr>
            <w:r>
              <w:rPr>
                <w:rFonts w:ascii="宋体" w:hAnsi="宋体" w:cs="宋体" w:eastAsia="宋体" w:hint="default"/>
                <w:sz w:val="15"/>
                <w:szCs w:val="15"/>
              </w:rPr>
              <w:t>深圳</w:t>
            </w:r>
          </w:p>
        </w:tc>
        <w:tc>
          <w:tcPr>
            <w:tcW w:w="12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4" w:right="0"/>
              <w:jc w:val="center"/>
              <w:rPr>
                <w:rFonts w:ascii="宋体" w:hAnsi="宋体" w:cs="宋体" w:eastAsia="宋体" w:hint="default"/>
                <w:sz w:val="15"/>
                <w:szCs w:val="15"/>
              </w:rPr>
            </w:pPr>
            <w:r>
              <w:rPr>
                <w:rFonts w:ascii="宋体" w:hAnsi="宋体" w:cs="宋体" w:eastAsia="宋体" w:hint="default"/>
                <w:sz w:val="15"/>
                <w:szCs w:val="15"/>
              </w:rPr>
              <w:t>深圳</w:t>
            </w:r>
          </w:p>
        </w:tc>
        <w:tc>
          <w:tcPr>
            <w:tcW w:w="21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1" w:right="0"/>
              <w:jc w:val="center"/>
              <w:rPr>
                <w:rFonts w:ascii="宋体" w:hAnsi="宋体" w:cs="宋体" w:eastAsia="宋体" w:hint="default"/>
                <w:sz w:val="15"/>
                <w:szCs w:val="15"/>
              </w:rPr>
            </w:pPr>
            <w:r>
              <w:rPr>
                <w:rFonts w:ascii="宋体" w:hAnsi="宋体" w:cs="宋体" w:eastAsia="宋体" w:hint="default"/>
                <w:sz w:val="15"/>
                <w:szCs w:val="15"/>
              </w:rPr>
              <w:t>货运代理</w:t>
            </w:r>
          </w:p>
        </w:tc>
        <w:tc>
          <w:tcPr>
            <w:tcW w:w="8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9"/>
              <w:jc w:val="right"/>
              <w:rPr>
                <w:rFonts w:ascii="Arial" w:hAnsi="Arial" w:cs="Arial" w:eastAsia="Arial" w:hint="default"/>
                <w:sz w:val="15"/>
                <w:szCs w:val="15"/>
              </w:rPr>
            </w:pPr>
            <w:r>
              <w:rPr>
                <w:rFonts w:ascii="Arial"/>
                <w:w w:val="100"/>
                <w:sz w:val="15"/>
              </w:rPr>
              <w:t>-</w:t>
            </w:r>
          </w:p>
        </w:tc>
        <w:tc>
          <w:tcPr>
            <w:tcW w:w="1054"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24"/>
              <w:jc w:val="right"/>
              <w:rPr>
                <w:rFonts w:ascii="Arial" w:hAnsi="Arial" w:cs="Arial" w:eastAsia="Arial" w:hint="default"/>
                <w:sz w:val="15"/>
                <w:szCs w:val="15"/>
              </w:rPr>
            </w:pPr>
            <w:r>
              <w:rPr>
                <w:rFonts w:ascii="Arial"/>
                <w:spacing w:val="-1"/>
                <w:sz w:val="15"/>
              </w:rPr>
              <w:t>100</w:t>
            </w:r>
            <w:r>
              <w:rPr>
                <w:rFonts w:ascii="Arial"/>
                <w:sz w:val="15"/>
              </w:rPr>
            </w:r>
          </w:p>
        </w:tc>
      </w:tr>
      <w:tr>
        <w:trPr>
          <w:trHeight w:val="511" w:hRule="exact"/>
        </w:trPr>
        <w:tc>
          <w:tcPr>
            <w:tcW w:w="3565"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left="43" w:right="0"/>
              <w:jc w:val="left"/>
              <w:rPr>
                <w:rFonts w:ascii="宋体" w:hAnsi="宋体" w:cs="宋体" w:eastAsia="宋体" w:hint="default"/>
                <w:sz w:val="15"/>
                <w:szCs w:val="15"/>
              </w:rPr>
            </w:pPr>
            <w:r>
              <w:rPr>
                <w:rFonts w:ascii="宋体" w:hAnsi="宋体" w:cs="宋体" w:eastAsia="宋体" w:hint="default"/>
                <w:sz w:val="15"/>
                <w:szCs w:val="15"/>
              </w:rPr>
              <w:t>香港鸿业发展有限公司</w:t>
            </w:r>
          </w:p>
        </w:tc>
        <w:tc>
          <w:tcPr>
            <w:tcW w:w="8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right="278"/>
              <w:jc w:val="right"/>
              <w:rPr>
                <w:rFonts w:ascii="宋体" w:hAnsi="宋体" w:cs="宋体" w:eastAsia="宋体" w:hint="default"/>
                <w:sz w:val="15"/>
                <w:szCs w:val="15"/>
              </w:rPr>
            </w:pPr>
            <w:r>
              <w:rPr>
                <w:rFonts w:ascii="宋体" w:hAnsi="宋体" w:cs="宋体" w:eastAsia="宋体" w:hint="default"/>
                <w:sz w:val="15"/>
                <w:szCs w:val="15"/>
              </w:rPr>
              <w:t>香港</w:t>
            </w:r>
          </w:p>
        </w:tc>
        <w:tc>
          <w:tcPr>
            <w:tcW w:w="12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left="4" w:right="0"/>
              <w:jc w:val="center"/>
              <w:rPr>
                <w:rFonts w:ascii="宋体" w:hAnsi="宋体" w:cs="宋体" w:eastAsia="宋体" w:hint="default"/>
                <w:sz w:val="15"/>
                <w:szCs w:val="15"/>
              </w:rPr>
            </w:pPr>
            <w:r>
              <w:rPr>
                <w:rFonts w:ascii="宋体" w:hAnsi="宋体" w:cs="宋体" w:eastAsia="宋体" w:hint="default"/>
                <w:sz w:val="15"/>
                <w:szCs w:val="15"/>
              </w:rPr>
              <w:t>香港</w:t>
            </w:r>
          </w:p>
        </w:tc>
        <w:tc>
          <w:tcPr>
            <w:tcW w:w="21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left="4" w:right="0"/>
              <w:jc w:val="center"/>
              <w:rPr>
                <w:rFonts w:ascii="宋体" w:hAnsi="宋体" w:cs="宋体" w:eastAsia="宋体" w:hint="default"/>
                <w:sz w:val="15"/>
                <w:szCs w:val="15"/>
              </w:rPr>
            </w:pPr>
            <w:r>
              <w:rPr>
                <w:rFonts w:ascii="宋体" w:hAnsi="宋体" w:cs="宋体" w:eastAsia="宋体" w:hint="default"/>
                <w:sz w:val="15"/>
                <w:szCs w:val="15"/>
              </w:rPr>
              <w:t>运输、贸易</w:t>
            </w:r>
          </w:p>
        </w:tc>
        <w:tc>
          <w:tcPr>
            <w:tcW w:w="8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19"/>
              <w:jc w:val="right"/>
              <w:rPr>
                <w:rFonts w:ascii="Arial" w:hAnsi="Arial" w:cs="Arial" w:eastAsia="Arial" w:hint="default"/>
                <w:sz w:val="15"/>
                <w:szCs w:val="15"/>
              </w:rPr>
            </w:pPr>
            <w:r>
              <w:rPr>
                <w:rFonts w:ascii="Arial"/>
                <w:spacing w:val="-1"/>
                <w:sz w:val="15"/>
              </w:rPr>
              <w:t>95</w:t>
            </w:r>
            <w:r>
              <w:rPr>
                <w:rFonts w:ascii="Arial"/>
                <w:sz w:val="15"/>
              </w:rPr>
            </w:r>
          </w:p>
        </w:tc>
        <w:tc>
          <w:tcPr>
            <w:tcW w:w="1054"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26"/>
              <w:jc w:val="right"/>
              <w:rPr>
                <w:rFonts w:ascii="Arial" w:hAnsi="Arial" w:cs="Arial" w:eastAsia="Arial" w:hint="default"/>
                <w:sz w:val="15"/>
                <w:szCs w:val="15"/>
              </w:rPr>
            </w:pPr>
            <w:r>
              <w:rPr>
                <w:rFonts w:ascii="Arial"/>
                <w:w w:val="100"/>
                <w:sz w:val="15"/>
              </w:rPr>
              <w:t>-</w:t>
            </w:r>
          </w:p>
        </w:tc>
      </w:tr>
      <w:tr>
        <w:trPr>
          <w:trHeight w:val="509" w:hRule="exact"/>
        </w:trPr>
        <w:tc>
          <w:tcPr>
            <w:tcW w:w="3565"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43" w:right="0"/>
              <w:jc w:val="left"/>
              <w:rPr>
                <w:rFonts w:ascii="宋体" w:hAnsi="宋体" w:cs="宋体" w:eastAsia="宋体" w:hint="default"/>
                <w:sz w:val="15"/>
                <w:szCs w:val="15"/>
              </w:rPr>
            </w:pPr>
            <w:r>
              <w:rPr>
                <w:rFonts w:ascii="宋体" w:hAnsi="宋体" w:cs="宋体" w:eastAsia="宋体" w:hint="default"/>
                <w:sz w:val="15"/>
                <w:szCs w:val="15"/>
              </w:rPr>
              <w:t>福建升通网络传媒有限公司</w:t>
            </w:r>
          </w:p>
        </w:tc>
        <w:tc>
          <w:tcPr>
            <w:tcW w:w="8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right="278"/>
              <w:jc w:val="right"/>
              <w:rPr>
                <w:rFonts w:ascii="宋体" w:hAnsi="宋体" w:cs="宋体" w:eastAsia="宋体" w:hint="default"/>
                <w:sz w:val="15"/>
                <w:szCs w:val="15"/>
              </w:rPr>
            </w:pPr>
            <w:r>
              <w:rPr>
                <w:rFonts w:ascii="宋体" w:hAnsi="宋体" w:cs="宋体" w:eastAsia="宋体" w:hint="default"/>
                <w:sz w:val="15"/>
                <w:szCs w:val="15"/>
              </w:rPr>
              <w:t>福州</w:t>
            </w:r>
          </w:p>
        </w:tc>
        <w:tc>
          <w:tcPr>
            <w:tcW w:w="122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4" w:right="0"/>
              <w:jc w:val="center"/>
              <w:rPr>
                <w:rFonts w:ascii="宋体" w:hAnsi="宋体" w:cs="宋体" w:eastAsia="宋体" w:hint="default"/>
                <w:sz w:val="15"/>
                <w:szCs w:val="15"/>
              </w:rPr>
            </w:pPr>
            <w:r>
              <w:rPr>
                <w:rFonts w:ascii="宋体" w:hAnsi="宋体" w:cs="宋体" w:eastAsia="宋体" w:hint="default"/>
                <w:sz w:val="15"/>
                <w:szCs w:val="15"/>
              </w:rPr>
              <w:t>福州</w:t>
            </w:r>
          </w:p>
        </w:tc>
        <w:tc>
          <w:tcPr>
            <w:tcW w:w="21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4" w:right="0"/>
              <w:jc w:val="center"/>
              <w:rPr>
                <w:rFonts w:ascii="宋体" w:hAnsi="宋体" w:cs="宋体" w:eastAsia="宋体" w:hint="default"/>
                <w:sz w:val="15"/>
                <w:szCs w:val="15"/>
              </w:rPr>
            </w:pPr>
            <w:r>
              <w:rPr>
                <w:rFonts w:ascii="宋体" w:hAnsi="宋体" w:cs="宋体" w:eastAsia="宋体" w:hint="default"/>
                <w:sz w:val="15"/>
                <w:szCs w:val="15"/>
              </w:rPr>
              <w:t>增值电信服务</w:t>
            </w:r>
          </w:p>
        </w:tc>
        <w:tc>
          <w:tcPr>
            <w:tcW w:w="87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7"/>
              <w:jc w:val="right"/>
              <w:rPr>
                <w:rFonts w:ascii="Arial" w:hAnsi="Arial" w:cs="Arial" w:eastAsia="Arial" w:hint="default"/>
                <w:sz w:val="15"/>
                <w:szCs w:val="15"/>
              </w:rPr>
            </w:pPr>
            <w:r>
              <w:rPr>
                <w:rFonts w:ascii="Arial"/>
                <w:spacing w:val="-1"/>
                <w:sz w:val="15"/>
              </w:rPr>
              <w:t>100</w:t>
            </w:r>
            <w:r>
              <w:rPr>
                <w:rFonts w:ascii="Arial"/>
                <w:sz w:val="15"/>
              </w:rPr>
            </w:r>
          </w:p>
        </w:tc>
        <w:tc>
          <w:tcPr>
            <w:tcW w:w="1054"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26"/>
              <w:jc w:val="right"/>
              <w:rPr>
                <w:rFonts w:ascii="Arial" w:hAnsi="Arial" w:cs="Arial" w:eastAsia="Arial" w:hint="default"/>
                <w:sz w:val="15"/>
                <w:szCs w:val="15"/>
              </w:rPr>
            </w:pPr>
            <w:r>
              <w:rPr>
                <w:rFonts w:ascii="Arial"/>
                <w:w w:val="100"/>
                <w:sz w:val="15"/>
              </w:rPr>
              <w:t>-</w:t>
            </w:r>
          </w:p>
        </w:tc>
      </w:tr>
      <w:tr>
        <w:trPr>
          <w:trHeight w:val="521" w:hRule="exact"/>
        </w:trPr>
        <w:tc>
          <w:tcPr>
            <w:tcW w:w="3565" w:type="dxa"/>
            <w:tcBorders>
              <w:top w:val="dotted" w:sz="4" w:space="0" w:color="000000"/>
              <w:left w:val="nil" w:sz="6" w:space="0" w:color="auto"/>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left="43" w:right="0"/>
              <w:jc w:val="left"/>
              <w:rPr>
                <w:rFonts w:ascii="宋体" w:hAnsi="宋体" w:cs="宋体" w:eastAsia="宋体" w:hint="default"/>
                <w:sz w:val="15"/>
                <w:szCs w:val="15"/>
              </w:rPr>
            </w:pPr>
            <w:r>
              <w:rPr>
                <w:rFonts w:ascii="宋体" w:hAnsi="宋体" w:cs="宋体" w:eastAsia="宋体" w:hint="default"/>
                <w:sz w:val="15"/>
                <w:szCs w:val="15"/>
              </w:rPr>
              <w:t>深圳市宝地投资发展有限公司</w:t>
            </w:r>
          </w:p>
        </w:tc>
        <w:tc>
          <w:tcPr>
            <w:tcW w:w="87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right="278"/>
              <w:jc w:val="right"/>
              <w:rPr>
                <w:rFonts w:ascii="宋体" w:hAnsi="宋体" w:cs="宋体" w:eastAsia="宋体" w:hint="default"/>
                <w:sz w:val="15"/>
                <w:szCs w:val="15"/>
              </w:rPr>
            </w:pPr>
            <w:r>
              <w:rPr>
                <w:rFonts w:ascii="宋体" w:hAnsi="宋体" w:cs="宋体" w:eastAsia="宋体" w:hint="default"/>
                <w:sz w:val="15"/>
                <w:szCs w:val="15"/>
              </w:rPr>
              <w:t>深圳</w:t>
            </w:r>
          </w:p>
        </w:tc>
        <w:tc>
          <w:tcPr>
            <w:tcW w:w="122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left="4" w:right="0"/>
              <w:jc w:val="center"/>
              <w:rPr>
                <w:rFonts w:ascii="宋体" w:hAnsi="宋体" w:cs="宋体" w:eastAsia="宋体" w:hint="default"/>
                <w:sz w:val="15"/>
                <w:szCs w:val="15"/>
              </w:rPr>
            </w:pPr>
            <w:r>
              <w:rPr>
                <w:rFonts w:ascii="宋体" w:hAnsi="宋体" w:cs="宋体" w:eastAsia="宋体" w:hint="default"/>
                <w:sz w:val="15"/>
                <w:szCs w:val="15"/>
              </w:rPr>
              <w:t>深圳</w:t>
            </w:r>
          </w:p>
        </w:tc>
        <w:tc>
          <w:tcPr>
            <w:tcW w:w="210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left="4" w:right="0"/>
              <w:jc w:val="center"/>
              <w:rPr>
                <w:rFonts w:ascii="宋体" w:hAnsi="宋体" w:cs="宋体" w:eastAsia="宋体" w:hint="default"/>
                <w:sz w:val="15"/>
                <w:szCs w:val="15"/>
              </w:rPr>
            </w:pPr>
            <w:r>
              <w:rPr>
                <w:rFonts w:ascii="宋体" w:hAnsi="宋体" w:cs="宋体" w:eastAsia="宋体" w:hint="default"/>
                <w:sz w:val="15"/>
                <w:szCs w:val="15"/>
              </w:rPr>
              <w:t>投资兴办实业</w:t>
            </w:r>
          </w:p>
        </w:tc>
        <w:tc>
          <w:tcPr>
            <w:tcW w:w="87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19"/>
              <w:jc w:val="right"/>
              <w:rPr>
                <w:rFonts w:ascii="Arial" w:hAnsi="Arial" w:cs="Arial" w:eastAsia="Arial" w:hint="default"/>
                <w:sz w:val="15"/>
                <w:szCs w:val="15"/>
              </w:rPr>
            </w:pPr>
            <w:r>
              <w:rPr>
                <w:rFonts w:ascii="Arial"/>
                <w:w w:val="100"/>
                <w:sz w:val="15"/>
              </w:rPr>
              <w:t>-</w:t>
            </w:r>
          </w:p>
        </w:tc>
        <w:tc>
          <w:tcPr>
            <w:tcW w:w="1054" w:type="dxa"/>
            <w:tcBorders>
              <w:top w:val="dotted" w:sz="4" w:space="0" w:color="000000"/>
              <w:left w:val="dotted" w:sz="4"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24"/>
              <w:jc w:val="right"/>
              <w:rPr>
                <w:rFonts w:ascii="Arial" w:hAnsi="Arial" w:cs="Arial" w:eastAsia="Arial" w:hint="default"/>
                <w:sz w:val="15"/>
                <w:szCs w:val="15"/>
              </w:rPr>
            </w:pPr>
            <w:r>
              <w:rPr>
                <w:rFonts w:ascii="Arial"/>
                <w:spacing w:val="-1"/>
                <w:sz w:val="15"/>
              </w:rPr>
              <w:t>100</w:t>
            </w:r>
            <w:r>
              <w:rPr>
                <w:rFonts w:ascii="Arial"/>
                <w:sz w:val="15"/>
              </w:rPr>
            </w:r>
          </w:p>
        </w:tc>
      </w:tr>
    </w:tbl>
    <w:p>
      <w:pPr>
        <w:spacing w:line="240" w:lineRule="auto" w:before="6"/>
        <w:rPr>
          <w:rFonts w:ascii="宋体" w:hAnsi="宋体" w:cs="宋体" w:eastAsia="宋体" w:hint="default"/>
          <w:sz w:val="9"/>
          <w:szCs w:val="9"/>
        </w:rPr>
      </w:pPr>
    </w:p>
    <w:p>
      <w:pPr>
        <w:pStyle w:val="BodyText"/>
        <w:spacing w:line="240" w:lineRule="auto"/>
        <w:ind w:left="653" w:right="0"/>
        <w:jc w:val="left"/>
      </w:pPr>
      <w:r>
        <w:rPr/>
        <w:t>（</w:t>
      </w:r>
      <w:r>
        <w:rPr>
          <w:rFonts w:ascii="Arial" w:hAnsi="Arial" w:cs="Arial" w:eastAsia="Arial" w:hint="default"/>
        </w:rPr>
        <w:t>2</w:t>
      </w:r>
      <w:r>
        <w:rPr/>
        <w:t>）本公司本期无重要的非全资子公司。</w:t>
      </w:r>
    </w:p>
    <w:p>
      <w:pPr>
        <w:pStyle w:val="BodyText"/>
        <w:spacing w:line="240" w:lineRule="auto" w:before="170"/>
        <w:ind w:left="653" w:right="0"/>
        <w:jc w:val="left"/>
      </w:pPr>
      <w:r>
        <w:rPr/>
        <w:t>（</w:t>
      </w:r>
      <w:r>
        <w:rPr>
          <w:rFonts w:ascii="Arial" w:hAnsi="Arial" w:cs="Arial" w:eastAsia="Arial" w:hint="default"/>
        </w:rPr>
        <w:t>3</w:t>
      </w:r>
      <w:r>
        <w:rPr/>
        <w:t>）持有半数及半数以上表决权比例，但未纳入合并范围的公司</w:t>
      </w:r>
    </w:p>
    <w:p>
      <w:pPr>
        <w:spacing w:after="0" w:line="240" w:lineRule="auto"/>
        <w:jc w:val="left"/>
        <w:sectPr>
          <w:pgSz w:w="11910" w:h="16840"/>
          <w:pgMar w:header="877" w:footer="975" w:top="1100" w:bottom="1160" w:left="960" w:right="9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BodyText"/>
        <w:spacing w:line="381" w:lineRule="auto"/>
        <w:ind w:right="0" w:firstLine="480"/>
        <w:jc w:val="left"/>
      </w:pPr>
      <w:r>
        <w:rPr/>
        <w:pict>
          <v:shape style="position:absolute;margin-left:55.200001pt;margin-top:43.875607pt;width:485.05pt;height:186.05pt;mso-position-horizontal-relative:page;mso-position-vertical-relative:paragraph;z-index:16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479"/>
                    <w:gridCol w:w="763"/>
                    <w:gridCol w:w="1088"/>
                    <w:gridCol w:w="912"/>
                    <w:gridCol w:w="912"/>
                    <w:gridCol w:w="946"/>
                    <w:gridCol w:w="1558"/>
                  </w:tblGrid>
                  <w:tr>
                    <w:trPr>
                      <w:trHeight w:val="521" w:hRule="exact"/>
                    </w:trPr>
                    <w:tc>
                      <w:tcPr>
                        <w:tcW w:w="3479"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763"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088" w:type="dxa"/>
                        <w:vMerge w:val="restart"/>
                        <w:tcBorders>
                          <w:top w:val="single" w:sz="12" w:space="0" w:color="000000"/>
                          <w:left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注册资本</w:t>
                        </w: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1" w:right="0"/>
                          <w:jc w:val="center"/>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万元</w:t>
                        </w:r>
                        <w:r>
                          <w:rPr>
                            <w:rFonts w:ascii="Arial" w:hAnsi="Arial" w:cs="Arial" w:eastAsia="Arial" w:hint="default"/>
                            <w:sz w:val="18"/>
                            <w:szCs w:val="18"/>
                          </w:rPr>
                          <w:t>)</w:t>
                        </w:r>
                      </w:p>
                    </w:tc>
                    <w:tc>
                      <w:tcPr>
                        <w:tcW w:w="912" w:type="dxa"/>
                        <w:vMerge w:val="restart"/>
                        <w:tcBorders>
                          <w:top w:val="single" w:sz="12" w:space="0" w:color="000000"/>
                          <w:left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投资额</w:t>
                        </w: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211" w:right="0"/>
                          <w:jc w:val="left"/>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万元</w:t>
                        </w:r>
                        <w:r>
                          <w:rPr>
                            <w:rFonts w:ascii="Arial" w:hAnsi="Arial" w:cs="Arial" w:eastAsia="Arial" w:hint="default"/>
                            <w:sz w:val="18"/>
                            <w:szCs w:val="18"/>
                          </w:rPr>
                          <w:t>)</w:t>
                        </w:r>
                      </w:p>
                    </w:tc>
                    <w:tc>
                      <w:tcPr>
                        <w:tcW w:w="1858"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72" w:right="0"/>
                          <w:jc w:val="left"/>
                          <w:rPr>
                            <w:rFonts w:ascii="宋体" w:hAnsi="宋体" w:cs="宋体" w:eastAsia="宋体" w:hint="default"/>
                            <w:sz w:val="18"/>
                            <w:szCs w:val="18"/>
                          </w:rPr>
                        </w:pPr>
                        <w:r>
                          <w:rPr>
                            <w:rFonts w:ascii="宋体" w:hAnsi="宋体" w:cs="宋体" w:eastAsia="宋体" w:hint="default"/>
                            <w:sz w:val="18"/>
                            <w:szCs w:val="18"/>
                          </w:rPr>
                          <w:t>占权益比例</w:t>
                        </w:r>
                      </w:p>
                    </w:tc>
                    <w:tc>
                      <w:tcPr>
                        <w:tcW w:w="1558" w:type="dxa"/>
                        <w:vMerge w:val="restart"/>
                        <w:tcBorders>
                          <w:top w:val="single" w:sz="12" w:space="0" w:color="000000"/>
                          <w:left w:val="dotted"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主营业务</w:t>
                        </w:r>
                      </w:p>
                    </w:tc>
                  </w:tr>
                  <w:tr>
                    <w:trPr>
                      <w:trHeight w:val="509" w:hRule="exact"/>
                    </w:trPr>
                    <w:tc>
                      <w:tcPr>
                        <w:tcW w:w="3479" w:type="dxa"/>
                        <w:vMerge/>
                        <w:tcBorders>
                          <w:left w:val="nil" w:sz="6" w:space="0" w:color="auto"/>
                          <w:bottom w:val="dotted" w:sz="4" w:space="0" w:color="000000"/>
                          <w:right w:val="dotted" w:sz="4" w:space="0" w:color="000000"/>
                        </w:tcBorders>
                      </w:tcPr>
                      <w:p>
                        <w:pPr/>
                      </w:p>
                    </w:tc>
                    <w:tc>
                      <w:tcPr>
                        <w:tcW w:w="763" w:type="dxa"/>
                        <w:vMerge/>
                        <w:tcBorders>
                          <w:left w:val="dotted" w:sz="4" w:space="0" w:color="000000"/>
                          <w:bottom w:val="dotted" w:sz="4" w:space="0" w:color="000000"/>
                          <w:right w:val="dotted" w:sz="4" w:space="0" w:color="000000"/>
                        </w:tcBorders>
                      </w:tcPr>
                      <w:p>
                        <w:pPr/>
                      </w:p>
                    </w:tc>
                    <w:tc>
                      <w:tcPr>
                        <w:tcW w:w="1088" w:type="dxa"/>
                        <w:vMerge/>
                        <w:tcBorders>
                          <w:left w:val="dotted" w:sz="4" w:space="0" w:color="000000"/>
                          <w:bottom w:val="dotted" w:sz="4" w:space="0" w:color="000000"/>
                          <w:right w:val="dotted" w:sz="4" w:space="0" w:color="000000"/>
                        </w:tcBorders>
                      </w:tcPr>
                      <w:p>
                        <w:pPr/>
                      </w:p>
                    </w:tc>
                    <w:tc>
                      <w:tcPr>
                        <w:tcW w:w="912" w:type="dxa"/>
                        <w:vMerge/>
                        <w:tcBorders>
                          <w:left w:val="dotted" w:sz="4" w:space="0" w:color="000000"/>
                          <w:bottom w:val="dotted" w:sz="4" w:space="0" w:color="000000"/>
                          <w:right w:val="dotted" w:sz="4" w:space="0" w:color="000000"/>
                        </w:tcBorders>
                      </w:tcPr>
                      <w:p>
                        <w:pPr/>
                      </w:p>
                    </w:tc>
                    <w:tc>
                      <w:tcPr>
                        <w:tcW w:w="91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9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88"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1558" w:type="dxa"/>
                        <w:vMerge/>
                        <w:tcBorders>
                          <w:left w:val="dotted" w:sz="4" w:space="0" w:color="000000"/>
                          <w:bottom w:val="dotted" w:sz="4" w:space="0" w:color="000000"/>
                          <w:right w:val="nil" w:sz="6" w:space="0" w:color="auto"/>
                        </w:tcBorders>
                      </w:tcPr>
                      <w:p>
                        <w:pPr/>
                      </w:p>
                    </w:tc>
                  </w:tr>
                  <w:tr>
                    <w:trPr>
                      <w:trHeight w:val="530" w:hRule="exact"/>
                    </w:trPr>
                    <w:tc>
                      <w:tcPr>
                        <w:tcW w:w="347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未纳入合并范围的子公司</w:t>
                        </w:r>
                      </w:p>
                    </w:tc>
                    <w:tc>
                      <w:tcPr>
                        <w:tcW w:w="763" w:type="dxa"/>
                        <w:tcBorders>
                          <w:top w:val="dotted" w:sz="4" w:space="0" w:color="000000"/>
                          <w:left w:val="dotted" w:sz="4" w:space="0" w:color="000000"/>
                          <w:bottom w:val="dotted" w:sz="4" w:space="0" w:color="000000"/>
                          <w:right w:val="dotted" w:sz="4" w:space="0" w:color="000000"/>
                        </w:tcBorders>
                      </w:tcPr>
                      <w:p>
                        <w:pPr/>
                      </w:p>
                    </w:tc>
                    <w:tc>
                      <w:tcPr>
                        <w:tcW w:w="1088" w:type="dxa"/>
                        <w:tcBorders>
                          <w:top w:val="dotted" w:sz="4" w:space="0" w:color="000000"/>
                          <w:left w:val="dotted" w:sz="4" w:space="0" w:color="000000"/>
                          <w:bottom w:val="dotted" w:sz="4" w:space="0" w:color="000000"/>
                          <w:right w:val="dotted" w:sz="4" w:space="0" w:color="000000"/>
                        </w:tcBorders>
                      </w:tcPr>
                      <w:p>
                        <w:pPr/>
                      </w:p>
                    </w:tc>
                    <w:tc>
                      <w:tcPr>
                        <w:tcW w:w="912" w:type="dxa"/>
                        <w:tcBorders>
                          <w:top w:val="dotted" w:sz="4" w:space="0" w:color="000000"/>
                          <w:left w:val="dotted" w:sz="4" w:space="0" w:color="000000"/>
                          <w:bottom w:val="dotted" w:sz="4" w:space="0" w:color="000000"/>
                          <w:right w:val="dotted" w:sz="4" w:space="0" w:color="000000"/>
                        </w:tcBorders>
                      </w:tcPr>
                      <w:p>
                        <w:pPr/>
                      </w:p>
                    </w:tc>
                    <w:tc>
                      <w:tcPr>
                        <w:tcW w:w="912" w:type="dxa"/>
                        <w:tcBorders>
                          <w:top w:val="dotted" w:sz="4" w:space="0" w:color="000000"/>
                          <w:left w:val="dotted" w:sz="4" w:space="0" w:color="000000"/>
                          <w:bottom w:val="dotted" w:sz="4" w:space="0" w:color="000000"/>
                          <w:right w:val="dotted" w:sz="4" w:space="0" w:color="000000"/>
                        </w:tcBorders>
                      </w:tcPr>
                      <w:p>
                        <w:pPr/>
                      </w:p>
                    </w:tc>
                    <w:tc>
                      <w:tcPr>
                        <w:tcW w:w="946" w:type="dxa"/>
                        <w:tcBorders>
                          <w:top w:val="dotted" w:sz="4" w:space="0" w:color="000000"/>
                          <w:left w:val="dotted" w:sz="4" w:space="0" w:color="000000"/>
                          <w:bottom w:val="dotted" w:sz="4" w:space="0" w:color="000000"/>
                          <w:right w:val="dotted" w:sz="4" w:space="0" w:color="000000"/>
                        </w:tcBorders>
                      </w:tcPr>
                      <w:p>
                        <w:pPr/>
                      </w:p>
                    </w:tc>
                    <w:tc>
                      <w:tcPr>
                        <w:tcW w:w="1558" w:type="dxa"/>
                        <w:tcBorders>
                          <w:top w:val="dotted" w:sz="4" w:space="0" w:color="000000"/>
                          <w:left w:val="dotted" w:sz="4" w:space="0" w:color="000000"/>
                          <w:bottom w:val="dotted" w:sz="4" w:space="0" w:color="000000"/>
                          <w:right w:val="nil" w:sz="6" w:space="0" w:color="auto"/>
                        </w:tcBorders>
                      </w:tcPr>
                      <w:p>
                        <w:pPr/>
                      </w:p>
                    </w:tc>
                  </w:tr>
                  <w:tr>
                    <w:trPr>
                      <w:trHeight w:val="530" w:hRule="exact"/>
                    </w:trPr>
                    <w:tc>
                      <w:tcPr>
                        <w:tcW w:w="347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728"/>
                          <w:jc w:val="right"/>
                          <w:rPr>
                            <w:rFonts w:ascii="宋体" w:hAnsi="宋体" w:cs="宋体" w:eastAsia="宋体" w:hint="default"/>
                            <w:sz w:val="18"/>
                            <w:szCs w:val="18"/>
                          </w:rPr>
                        </w:pPr>
                        <w:r>
                          <w:rPr>
                            <w:rFonts w:ascii="宋体" w:hAnsi="宋体" w:cs="宋体" w:eastAsia="宋体" w:hint="default"/>
                            <w:sz w:val="18"/>
                            <w:szCs w:val="18"/>
                          </w:rPr>
                          <w:t>西安鸿腾生物科技有限责任公司</w:t>
                        </w:r>
                      </w:p>
                    </w:tc>
                    <w:tc>
                      <w:tcPr>
                        <w:tcW w:w="76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西安</w:t>
                        </w:r>
                      </w:p>
                    </w:tc>
                    <w:tc>
                      <w:tcPr>
                        <w:tcW w:w="10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17"/>
                          <w:jc w:val="right"/>
                          <w:rPr>
                            <w:rFonts w:ascii="Arial" w:hAnsi="Arial" w:cs="Arial" w:eastAsia="Arial" w:hint="default"/>
                            <w:sz w:val="18"/>
                            <w:szCs w:val="18"/>
                          </w:rPr>
                        </w:pPr>
                        <w:r>
                          <w:rPr>
                            <w:rFonts w:ascii="Arial"/>
                            <w:w w:val="95"/>
                            <w:sz w:val="18"/>
                          </w:rPr>
                          <w:t>200</w:t>
                        </w:r>
                        <w:r>
                          <w:rPr>
                            <w:rFonts w:ascii="Arial"/>
                            <w:sz w:val="18"/>
                          </w:rPr>
                        </w:r>
                      </w:p>
                    </w:tc>
                    <w:tc>
                      <w:tcPr>
                        <w:tcW w:w="91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65"/>
                          <w:jc w:val="right"/>
                          <w:rPr>
                            <w:rFonts w:ascii="Arial" w:hAnsi="Arial" w:cs="Arial" w:eastAsia="Arial" w:hint="default"/>
                            <w:sz w:val="18"/>
                            <w:szCs w:val="18"/>
                          </w:rPr>
                        </w:pPr>
                        <w:r>
                          <w:rPr>
                            <w:rFonts w:ascii="Arial"/>
                            <w:w w:val="95"/>
                            <w:sz w:val="18"/>
                          </w:rPr>
                          <w:t>420</w:t>
                        </w:r>
                        <w:r>
                          <w:rPr>
                            <w:rFonts w:ascii="Arial"/>
                            <w:sz w:val="18"/>
                          </w:rPr>
                        </w:r>
                      </w:p>
                    </w:tc>
                    <w:tc>
                      <w:tcPr>
                        <w:tcW w:w="91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17"/>
                          <w:jc w:val="right"/>
                          <w:rPr>
                            <w:rFonts w:ascii="Arial" w:hAnsi="Arial" w:cs="Arial" w:eastAsia="Arial" w:hint="default"/>
                            <w:sz w:val="18"/>
                            <w:szCs w:val="18"/>
                          </w:rPr>
                        </w:pPr>
                        <w:r>
                          <w:rPr>
                            <w:rFonts w:ascii="Arial"/>
                            <w:w w:val="95"/>
                            <w:sz w:val="18"/>
                          </w:rPr>
                          <w:t>70%</w:t>
                        </w:r>
                        <w:r>
                          <w:rPr>
                            <w:rFonts w:ascii="Arial"/>
                            <w:sz w:val="18"/>
                          </w:rPr>
                        </w:r>
                      </w:p>
                    </w:tc>
                    <w:tc>
                      <w:tcPr>
                        <w:tcW w:w="9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22"/>
                          <w:jc w:val="right"/>
                          <w:rPr>
                            <w:rFonts w:ascii="Arial" w:hAnsi="Arial" w:cs="Arial" w:eastAsia="Arial" w:hint="default"/>
                            <w:sz w:val="18"/>
                            <w:szCs w:val="18"/>
                          </w:rPr>
                        </w:pPr>
                        <w:r>
                          <w:rPr>
                            <w:rFonts w:ascii="Arial"/>
                            <w:w w:val="99"/>
                            <w:sz w:val="18"/>
                          </w:rPr>
                          <w:t>-</w:t>
                        </w:r>
                        <w:r>
                          <w:rPr>
                            <w:rFonts w:ascii="Arial"/>
                            <w:sz w:val="18"/>
                          </w:rPr>
                        </w:r>
                      </w:p>
                    </w:tc>
                    <w:tc>
                      <w:tcPr>
                        <w:tcW w:w="155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生物制药</w:t>
                        </w:r>
                      </w:p>
                    </w:tc>
                  </w:tr>
                  <w:tr>
                    <w:trPr>
                      <w:trHeight w:val="530" w:hRule="exact"/>
                    </w:trPr>
                    <w:tc>
                      <w:tcPr>
                        <w:tcW w:w="347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728"/>
                          <w:jc w:val="right"/>
                          <w:rPr>
                            <w:rFonts w:ascii="宋体" w:hAnsi="宋体" w:cs="宋体" w:eastAsia="宋体" w:hint="default"/>
                            <w:sz w:val="18"/>
                            <w:szCs w:val="18"/>
                          </w:rPr>
                        </w:pPr>
                        <w:r>
                          <w:rPr>
                            <w:rFonts w:ascii="宋体" w:hAnsi="宋体" w:cs="宋体" w:eastAsia="宋体" w:hint="default"/>
                            <w:sz w:val="18"/>
                            <w:szCs w:val="18"/>
                          </w:rPr>
                          <w:t>深圳鸿南建筑机械工程有限公司</w:t>
                        </w:r>
                      </w:p>
                    </w:tc>
                    <w:tc>
                      <w:tcPr>
                        <w:tcW w:w="76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深圳</w:t>
                        </w:r>
                      </w:p>
                    </w:tc>
                    <w:tc>
                      <w:tcPr>
                        <w:tcW w:w="10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17"/>
                          <w:jc w:val="right"/>
                          <w:rPr>
                            <w:rFonts w:ascii="Arial" w:hAnsi="Arial" w:cs="Arial" w:eastAsia="Arial" w:hint="default"/>
                            <w:sz w:val="18"/>
                            <w:szCs w:val="18"/>
                          </w:rPr>
                        </w:pPr>
                        <w:r>
                          <w:rPr>
                            <w:rFonts w:ascii="Arial"/>
                            <w:w w:val="95"/>
                            <w:sz w:val="18"/>
                          </w:rPr>
                          <w:t>360</w:t>
                        </w:r>
                        <w:r>
                          <w:rPr>
                            <w:rFonts w:ascii="Arial"/>
                            <w:sz w:val="18"/>
                          </w:rPr>
                        </w:r>
                      </w:p>
                    </w:tc>
                    <w:tc>
                      <w:tcPr>
                        <w:tcW w:w="91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65"/>
                          <w:jc w:val="right"/>
                          <w:rPr>
                            <w:rFonts w:ascii="Arial" w:hAnsi="Arial" w:cs="Arial" w:eastAsia="Arial" w:hint="default"/>
                            <w:sz w:val="18"/>
                            <w:szCs w:val="18"/>
                          </w:rPr>
                        </w:pPr>
                        <w:r>
                          <w:rPr>
                            <w:rFonts w:ascii="Arial"/>
                            <w:w w:val="95"/>
                            <w:sz w:val="18"/>
                          </w:rPr>
                          <w:t>324</w:t>
                        </w:r>
                        <w:r>
                          <w:rPr>
                            <w:rFonts w:ascii="Arial"/>
                            <w:sz w:val="18"/>
                          </w:rPr>
                        </w:r>
                      </w:p>
                    </w:tc>
                    <w:tc>
                      <w:tcPr>
                        <w:tcW w:w="91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17"/>
                          <w:jc w:val="right"/>
                          <w:rPr>
                            <w:rFonts w:ascii="Arial" w:hAnsi="Arial" w:cs="Arial" w:eastAsia="Arial" w:hint="default"/>
                            <w:sz w:val="18"/>
                            <w:szCs w:val="18"/>
                          </w:rPr>
                        </w:pPr>
                        <w:r>
                          <w:rPr>
                            <w:rFonts w:ascii="Arial"/>
                            <w:w w:val="95"/>
                            <w:sz w:val="18"/>
                          </w:rPr>
                          <w:t>90%</w:t>
                        </w:r>
                        <w:r>
                          <w:rPr>
                            <w:rFonts w:ascii="Arial"/>
                            <w:sz w:val="18"/>
                          </w:rPr>
                        </w:r>
                      </w:p>
                    </w:tc>
                    <w:tc>
                      <w:tcPr>
                        <w:tcW w:w="9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22"/>
                          <w:jc w:val="right"/>
                          <w:rPr>
                            <w:rFonts w:ascii="Arial" w:hAnsi="Arial" w:cs="Arial" w:eastAsia="Arial" w:hint="default"/>
                            <w:sz w:val="18"/>
                            <w:szCs w:val="18"/>
                          </w:rPr>
                        </w:pPr>
                        <w:r>
                          <w:rPr>
                            <w:rFonts w:ascii="Arial"/>
                            <w:w w:val="99"/>
                            <w:sz w:val="18"/>
                          </w:rPr>
                          <w:t>-</w:t>
                        </w:r>
                        <w:r>
                          <w:rPr>
                            <w:rFonts w:ascii="Arial"/>
                            <w:sz w:val="18"/>
                          </w:rPr>
                        </w:r>
                      </w:p>
                    </w:tc>
                    <w:tc>
                      <w:tcPr>
                        <w:tcW w:w="155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机械生产销售</w:t>
                        </w:r>
                      </w:p>
                    </w:tc>
                  </w:tr>
                  <w:tr>
                    <w:trPr>
                      <w:trHeight w:val="529" w:hRule="exact"/>
                    </w:trPr>
                    <w:tc>
                      <w:tcPr>
                        <w:tcW w:w="347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深运工贸翠苑旅店</w:t>
                        </w:r>
                      </w:p>
                    </w:tc>
                    <w:tc>
                      <w:tcPr>
                        <w:tcW w:w="76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深圳</w:t>
                        </w:r>
                      </w:p>
                    </w:tc>
                    <w:tc>
                      <w:tcPr>
                        <w:tcW w:w="108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17"/>
                          <w:jc w:val="right"/>
                          <w:rPr>
                            <w:rFonts w:ascii="Arial" w:hAnsi="Arial" w:cs="Arial" w:eastAsia="Arial" w:hint="default"/>
                            <w:sz w:val="18"/>
                            <w:szCs w:val="18"/>
                          </w:rPr>
                        </w:pPr>
                        <w:r>
                          <w:rPr>
                            <w:rFonts w:ascii="Arial"/>
                            <w:w w:val="95"/>
                            <w:sz w:val="18"/>
                          </w:rPr>
                          <w:t>50</w:t>
                        </w:r>
                        <w:r>
                          <w:rPr>
                            <w:rFonts w:ascii="Arial"/>
                            <w:sz w:val="18"/>
                          </w:rPr>
                        </w:r>
                      </w:p>
                    </w:tc>
                    <w:tc>
                      <w:tcPr>
                        <w:tcW w:w="91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65"/>
                          <w:jc w:val="right"/>
                          <w:rPr>
                            <w:rFonts w:ascii="Arial" w:hAnsi="Arial" w:cs="Arial" w:eastAsia="Arial" w:hint="default"/>
                            <w:sz w:val="18"/>
                            <w:szCs w:val="18"/>
                          </w:rPr>
                        </w:pPr>
                        <w:r>
                          <w:rPr>
                            <w:rFonts w:ascii="Arial"/>
                            <w:w w:val="95"/>
                            <w:sz w:val="18"/>
                          </w:rPr>
                          <w:t>50</w:t>
                        </w:r>
                        <w:r>
                          <w:rPr>
                            <w:rFonts w:ascii="Arial"/>
                            <w:sz w:val="18"/>
                          </w:rPr>
                        </w:r>
                      </w:p>
                    </w:tc>
                    <w:tc>
                      <w:tcPr>
                        <w:tcW w:w="91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17"/>
                          <w:jc w:val="right"/>
                          <w:rPr>
                            <w:rFonts w:ascii="Arial" w:hAnsi="Arial" w:cs="Arial" w:eastAsia="Arial" w:hint="default"/>
                            <w:sz w:val="18"/>
                            <w:szCs w:val="18"/>
                          </w:rPr>
                        </w:pPr>
                        <w:r>
                          <w:rPr>
                            <w:rFonts w:ascii="Arial"/>
                            <w:w w:val="95"/>
                            <w:sz w:val="18"/>
                          </w:rPr>
                          <w:t>100%</w:t>
                        </w:r>
                        <w:r>
                          <w:rPr>
                            <w:rFonts w:ascii="Arial"/>
                            <w:sz w:val="18"/>
                          </w:rPr>
                        </w:r>
                      </w:p>
                    </w:tc>
                    <w:tc>
                      <w:tcPr>
                        <w:tcW w:w="9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22"/>
                          <w:jc w:val="right"/>
                          <w:rPr>
                            <w:rFonts w:ascii="Arial" w:hAnsi="Arial" w:cs="Arial" w:eastAsia="Arial" w:hint="default"/>
                            <w:sz w:val="18"/>
                            <w:szCs w:val="18"/>
                          </w:rPr>
                        </w:pPr>
                        <w:r>
                          <w:rPr>
                            <w:rFonts w:ascii="Arial"/>
                            <w:w w:val="99"/>
                            <w:sz w:val="18"/>
                          </w:rPr>
                          <w:t>-</w:t>
                        </w:r>
                        <w:r>
                          <w:rPr>
                            <w:rFonts w:ascii="Arial"/>
                            <w:sz w:val="18"/>
                          </w:rPr>
                        </w:r>
                      </w:p>
                    </w:tc>
                    <w:tc>
                      <w:tcPr>
                        <w:tcW w:w="155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旅店、服务</w:t>
                        </w:r>
                      </w:p>
                    </w:tc>
                  </w:tr>
                  <w:tr>
                    <w:trPr>
                      <w:trHeight w:val="542" w:hRule="exact"/>
                    </w:trPr>
                    <w:tc>
                      <w:tcPr>
                        <w:tcW w:w="347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深圳市鸿基广源贸易有限公司</w:t>
                        </w:r>
                      </w:p>
                    </w:tc>
                    <w:tc>
                      <w:tcPr>
                        <w:tcW w:w="76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深圳</w:t>
                        </w:r>
                      </w:p>
                    </w:tc>
                    <w:tc>
                      <w:tcPr>
                        <w:tcW w:w="108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17"/>
                          <w:jc w:val="right"/>
                          <w:rPr>
                            <w:rFonts w:ascii="Arial" w:hAnsi="Arial" w:cs="Arial" w:eastAsia="Arial" w:hint="default"/>
                            <w:sz w:val="18"/>
                            <w:szCs w:val="18"/>
                          </w:rPr>
                        </w:pPr>
                        <w:r>
                          <w:rPr>
                            <w:rFonts w:ascii="Arial"/>
                            <w:w w:val="95"/>
                            <w:sz w:val="18"/>
                          </w:rPr>
                          <w:t>500</w:t>
                        </w:r>
                        <w:r>
                          <w:rPr>
                            <w:rFonts w:ascii="Arial"/>
                            <w:sz w:val="18"/>
                          </w:rPr>
                        </w:r>
                      </w:p>
                    </w:tc>
                    <w:tc>
                      <w:tcPr>
                        <w:tcW w:w="91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65"/>
                          <w:jc w:val="right"/>
                          <w:rPr>
                            <w:rFonts w:ascii="Arial" w:hAnsi="Arial" w:cs="Arial" w:eastAsia="Arial" w:hint="default"/>
                            <w:sz w:val="18"/>
                            <w:szCs w:val="18"/>
                          </w:rPr>
                        </w:pPr>
                        <w:r>
                          <w:rPr>
                            <w:rFonts w:ascii="Arial"/>
                            <w:w w:val="95"/>
                            <w:sz w:val="18"/>
                          </w:rPr>
                          <w:t>400</w:t>
                        </w:r>
                        <w:r>
                          <w:rPr>
                            <w:rFonts w:ascii="Arial"/>
                            <w:sz w:val="18"/>
                          </w:rPr>
                        </w:r>
                      </w:p>
                    </w:tc>
                    <w:tc>
                      <w:tcPr>
                        <w:tcW w:w="91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17"/>
                          <w:jc w:val="right"/>
                          <w:rPr>
                            <w:rFonts w:ascii="Arial" w:hAnsi="Arial" w:cs="Arial" w:eastAsia="Arial" w:hint="default"/>
                            <w:sz w:val="18"/>
                            <w:szCs w:val="18"/>
                          </w:rPr>
                        </w:pPr>
                        <w:r>
                          <w:rPr>
                            <w:rFonts w:ascii="Arial"/>
                            <w:w w:val="95"/>
                            <w:sz w:val="18"/>
                          </w:rPr>
                          <w:t>80%</w:t>
                        </w:r>
                        <w:r>
                          <w:rPr>
                            <w:rFonts w:ascii="Arial"/>
                            <w:sz w:val="18"/>
                          </w:rPr>
                        </w:r>
                      </w:p>
                    </w:tc>
                    <w:tc>
                      <w:tcPr>
                        <w:tcW w:w="94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22"/>
                          <w:jc w:val="right"/>
                          <w:rPr>
                            <w:rFonts w:ascii="Arial" w:hAnsi="Arial" w:cs="Arial" w:eastAsia="Arial" w:hint="default"/>
                            <w:sz w:val="18"/>
                            <w:szCs w:val="18"/>
                          </w:rPr>
                        </w:pPr>
                        <w:r>
                          <w:rPr>
                            <w:rFonts w:ascii="Arial"/>
                            <w:w w:val="99"/>
                            <w:sz w:val="18"/>
                          </w:rPr>
                          <w:t>-</w:t>
                        </w:r>
                        <w:r>
                          <w:rPr>
                            <w:rFonts w:ascii="Arial"/>
                            <w:sz w:val="18"/>
                          </w:rPr>
                        </w:r>
                      </w:p>
                    </w:tc>
                    <w:tc>
                      <w:tcPr>
                        <w:tcW w:w="1558"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进出口及代理</w:t>
                        </w:r>
                      </w:p>
                    </w:tc>
                  </w:tr>
                </w:tbl>
                <w:p>
                  <w:pPr/>
                </w:p>
              </w:txbxContent>
            </v:textbox>
            <w10:wrap type="none"/>
          </v:shape>
        </w:pict>
      </w:r>
      <w:r>
        <w:rPr>
          <w:spacing w:val="-3"/>
        </w:rPr>
        <w:t>以下公司经本公司董事会决议，处于依法清算阶段，本公司已对该等公司无实质控制权，</w:t>
      </w:r>
      <w:r>
        <w:rPr/>
        <w:t> 未纳入财务报表合并范围。</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pStyle w:val="Heading3"/>
        <w:spacing w:line="240" w:lineRule="auto" w:before="26"/>
        <w:ind w:left="635" w:right="0"/>
        <w:jc w:val="left"/>
        <w:rPr>
          <w:b w:val="0"/>
          <w:bCs w:val="0"/>
        </w:rPr>
      </w:pPr>
      <w:r>
        <w:rPr>
          <w:rFonts w:ascii="Arial" w:hAnsi="Arial" w:cs="Arial" w:eastAsia="Arial" w:hint="default"/>
        </w:rPr>
        <w:t>2</w:t>
      </w:r>
      <w:r>
        <w:rPr/>
        <w:t>、在子公司的所有者权益份额发生变化且仍控制子公司的交易</w:t>
      </w:r>
      <w:r>
        <w:rPr>
          <w:b w:val="0"/>
          <w:bCs w:val="0"/>
        </w:rPr>
      </w:r>
    </w:p>
    <w:p>
      <w:pPr>
        <w:pStyle w:val="BodyText"/>
        <w:spacing w:line="240" w:lineRule="auto" w:before="189"/>
        <w:ind w:left="633" w:right="0"/>
        <w:jc w:val="left"/>
      </w:pPr>
      <w:r>
        <w:rPr/>
        <w:t>（</w:t>
      </w:r>
      <w:r>
        <w:rPr>
          <w:rFonts w:ascii="Arial" w:hAnsi="Arial" w:cs="Arial" w:eastAsia="Arial" w:hint="default"/>
        </w:rPr>
        <w:t>1</w:t>
      </w:r>
      <w:r>
        <w:rPr/>
        <w:t>）在子公司所有者权益份额发生变化的情况说明</w:t>
      </w:r>
    </w:p>
    <w:p>
      <w:pPr>
        <w:pStyle w:val="BodyText"/>
        <w:spacing w:line="376" w:lineRule="auto" w:before="189"/>
        <w:ind w:right="209" w:firstLine="480"/>
        <w:jc w:val="both"/>
      </w:pPr>
      <w:r>
        <w:rPr>
          <w:rFonts w:ascii="Arial" w:hAnsi="Arial" w:cs="Arial" w:eastAsia="Arial" w:hint="default"/>
        </w:rPr>
        <w:t>2014</w:t>
      </w:r>
      <w:r>
        <w:rPr>
          <w:rFonts w:ascii="Arial" w:hAnsi="Arial" w:cs="Arial" w:eastAsia="Arial" w:hint="default"/>
          <w:spacing w:val="-8"/>
        </w:rPr>
        <w:t> </w:t>
      </w:r>
      <w:r>
        <w:rPr/>
        <w:t>年</w:t>
      </w:r>
      <w:r>
        <w:rPr>
          <w:spacing w:val="-62"/>
        </w:rPr>
        <w:t> </w:t>
      </w:r>
      <w:r>
        <w:rPr>
          <w:rFonts w:ascii="Arial" w:hAnsi="Arial" w:cs="Arial" w:eastAsia="Arial" w:hint="default"/>
        </w:rPr>
        <w:t>8</w:t>
      </w:r>
      <w:r>
        <w:rPr>
          <w:rFonts w:ascii="Arial" w:hAnsi="Arial" w:cs="Arial" w:eastAsia="Arial" w:hint="default"/>
          <w:spacing w:val="-8"/>
        </w:rPr>
        <w:t> </w:t>
      </w:r>
      <w:r>
        <w:rPr/>
        <w:t>月</w:t>
      </w:r>
      <w:r>
        <w:rPr>
          <w:spacing w:val="-62"/>
        </w:rPr>
        <w:t> </w:t>
      </w:r>
      <w:r>
        <w:rPr>
          <w:rFonts w:ascii="Arial" w:hAnsi="Arial" w:cs="Arial" w:eastAsia="Arial" w:hint="default"/>
        </w:rPr>
        <w:t>7</w:t>
      </w:r>
      <w:r>
        <w:rPr>
          <w:rFonts w:ascii="Arial" w:hAnsi="Arial" w:cs="Arial" w:eastAsia="Arial" w:hint="default"/>
          <w:spacing w:val="-8"/>
        </w:rPr>
        <w:t> </w:t>
      </w:r>
      <w:r>
        <w:rPr/>
        <w:t>日，公司之子公司深圳市宝鹏物流有限公司（以下简称</w:t>
      </w:r>
      <w:r>
        <w:rPr>
          <w:rFonts w:ascii="Arial" w:hAnsi="Arial" w:cs="Arial" w:eastAsia="Arial" w:hint="default"/>
        </w:rPr>
        <w:t>“</w:t>
      </w:r>
      <w:r>
        <w:rPr/>
        <w:t>宝鹏物流公司</w:t>
      </w:r>
      <w:r>
        <w:rPr>
          <w:rFonts w:ascii="Arial" w:hAnsi="Arial" w:cs="Arial" w:eastAsia="Arial" w:hint="default"/>
        </w:rPr>
        <w:t>”</w:t>
      </w:r>
      <w:r>
        <w:rPr/>
        <w:t>） </w:t>
      </w:r>
      <w:r>
        <w:rPr>
          <w:spacing w:val="-3"/>
        </w:rPr>
        <w:t>与深圳市赛德隆投资发展有限公司（以下简称</w:t>
      </w:r>
      <w:r>
        <w:rPr>
          <w:rFonts w:ascii="Arial" w:hAnsi="Arial" w:cs="Arial" w:eastAsia="Arial" w:hint="default"/>
          <w:spacing w:val="-3"/>
        </w:rPr>
        <w:t>“</w:t>
      </w:r>
      <w:r>
        <w:rPr>
          <w:spacing w:val="-3"/>
        </w:rPr>
        <w:t>赛德隆公司</w:t>
      </w:r>
      <w:r>
        <w:rPr>
          <w:rFonts w:ascii="Arial" w:hAnsi="Arial" w:cs="Arial" w:eastAsia="Arial" w:hint="default"/>
          <w:spacing w:val="-3"/>
        </w:rPr>
        <w:t>”</w:t>
      </w:r>
      <w:r>
        <w:rPr>
          <w:spacing w:val="-3"/>
        </w:rPr>
        <w:t>）签署了《股权转让协议》，赛德</w:t>
      </w:r>
      <w:r>
        <w:rPr>
          <w:spacing w:val="-115"/>
        </w:rPr>
        <w:t> </w:t>
      </w:r>
      <w:r>
        <w:rPr>
          <w:spacing w:val="-115"/>
        </w:rPr>
      </w:r>
      <w:r>
        <w:rPr>
          <w:spacing w:val="2"/>
        </w:rPr>
        <w:t>隆公司将持有的深圳市凯方实业发展有限公司（以下简称</w:t>
      </w:r>
      <w:r>
        <w:rPr>
          <w:rFonts w:ascii="Arial" w:hAnsi="Arial" w:cs="Arial" w:eastAsia="Arial" w:hint="default"/>
          <w:spacing w:val="2"/>
        </w:rPr>
        <w:t>“</w:t>
      </w:r>
      <w:r>
        <w:rPr>
          <w:spacing w:val="2"/>
        </w:rPr>
        <w:t>凯方实业公司</w:t>
      </w:r>
      <w:r>
        <w:rPr>
          <w:rFonts w:ascii="Arial" w:hAnsi="Arial" w:cs="Arial" w:eastAsia="Arial" w:hint="default"/>
          <w:spacing w:val="2"/>
        </w:rPr>
        <w:t>”</w:t>
      </w:r>
      <w:r>
        <w:rPr>
          <w:spacing w:val="2"/>
        </w:rPr>
        <w:t>）</w:t>
      </w:r>
      <w:r>
        <w:rPr>
          <w:rFonts w:ascii="Arial" w:hAnsi="Arial" w:cs="Arial" w:eastAsia="Arial" w:hint="default"/>
          <w:spacing w:val="2"/>
        </w:rPr>
        <w:t>30%</w:t>
      </w:r>
      <w:r>
        <w:rPr>
          <w:spacing w:val="2"/>
        </w:rPr>
        <w:t>股权，以转</w:t>
      </w:r>
      <w:r>
        <w:rPr>
          <w:spacing w:val="-98"/>
        </w:rPr>
        <w:t> </w:t>
      </w:r>
      <w:r>
        <w:rPr>
          <w:spacing w:val="-98"/>
        </w:rPr>
      </w:r>
      <w:r>
        <w:rPr/>
        <w:t>让价格为人民币</w:t>
      </w:r>
      <w:r>
        <w:rPr>
          <w:spacing w:val="-59"/>
        </w:rPr>
        <w:t> </w:t>
      </w:r>
      <w:r>
        <w:rPr>
          <w:rFonts w:ascii="Arial" w:hAnsi="Arial" w:cs="Arial" w:eastAsia="Arial" w:hint="default"/>
        </w:rPr>
        <w:t>850</w:t>
      </w:r>
      <w:r>
        <w:rPr>
          <w:rFonts w:ascii="Arial" w:hAnsi="Arial" w:cs="Arial" w:eastAsia="Arial" w:hint="default"/>
          <w:spacing w:val="-5"/>
        </w:rPr>
        <w:t> </w:t>
      </w:r>
      <w:r>
        <w:rPr>
          <w:spacing w:val="-3"/>
        </w:rPr>
        <w:t>万元转让予宝鹏物流公司。股权转让于</w:t>
      </w:r>
      <w:r>
        <w:rPr>
          <w:spacing w:val="-58"/>
        </w:rPr>
        <w:t> </w:t>
      </w:r>
      <w:r>
        <w:rPr>
          <w:rFonts w:ascii="Arial" w:hAnsi="Arial" w:cs="Arial" w:eastAsia="Arial" w:hint="default"/>
        </w:rPr>
        <w:t>2014</w:t>
      </w:r>
      <w:r>
        <w:rPr>
          <w:rFonts w:ascii="Arial" w:hAnsi="Arial" w:cs="Arial" w:eastAsia="Arial" w:hint="default"/>
          <w:spacing w:val="-5"/>
        </w:rPr>
        <w:t> </w:t>
      </w:r>
      <w:r>
        <w:rPr/>
        <w:t>年</w:t>
      </w:r>
      <w:r>
        <w:rPr>
          <w:spacing w:val="-62"/>
        </w:rPr>
        <w:t> </w:t>
      </w:r>
      <w:r>
        <w:rPr>
          <w:rFonts w:ascii="Arial" w:hAnsi="Arial" w:cs="Arial" w:eastAsia="Arial" w:hint="default"/>
          <w:spacing w:val="-8"/>
        </w:rPr>
        <w:t>11</w:t>
      </w:r>
      <w:r>
        <w:rPr>
          <w:rFonts w:ascii="Arial" w:hAnsi="Arial" w:cs="Arial" w:eastAsia="Arial" w:hint="default"/>
          <w:spacing w:val="-5"/>
        </w:rPr>
        <w:t> </w:t>
      </w:r>
      <w:r>
        <w:rPr/>
        <w:t>月</w:t>
      </w:r>
      <w:r>
        <w:rPr>
          <w:spacing w:val="-61"/>
        </w:rPr>
        <w:t> </w:t>
      </w:r>
      <w:r>
        <w:rPr>
          <w:rFonts w:ascii="Arial" w:hAnsi="Arial" w:cs="Arial" w:eastAsia="Arial" w:hint="default"/>
        </w:rPr>
        <w:t>6</w:t>
      </w:r>
      <w:r>
        <w:rPr>
          <w:rFonts w:ascii="Arial" w:hAnsi="Arial" w:cs="Arial" w:eastAsia="Arial" w:hint="default"/>
          <w:spacing w:val="-5"/>
        </w:rPr>
        <w:t> </w:t>
      </w:r>
      <w:r>
        <w:rPr>
          <w:spacing w:val="-6"/>
        </w:rPr>
        <w:t>日执行完毕。股</w:t>
      </w:r>
      <w:r>
        <w:rPr/>
        <w:t> 权转让后宝鹏物流公司持有凯方实业公司</w:t>
      </w:r>
      <w:r>
        <w:rPr>
          <w:spacing w:val="14"/>
        </w:rPr>
        <w:t> </w:t>
      </w:r>
      <w:r>
        <w:rPr>
          <w:rFonts w:ascii="Arial" w:hAnsi="Arial" w:cs="Arial" w:eastAsia="Arial" w:hint="default"/>
        </w:rPr>
        <w:t>100%</w:t>
      </w:r>
      <w:r>
        <w:rPr/>
        <w:t>的股权，赛德隆公司不再持有凯方实业公司</w:t>
      </w:r>
      <w:r>
        <w:rPr>
          <w:spacing w:val="-116"/>
        </w:rPr>
        <w:t> </w:t>
      </w:r>
      <w:r>
        <w:rPr>
          <w:spacing w:val="-116"/>
        </w:rPr>
      </w:r>
      <w:r>
        <w:rPr/>
        <w:t>股权。</w:t>
      </w:r>
    </w:p>
    <w:p>
      <w:pPr>
        <w:pStyle w:val="BodyText"/>
        <w:spacing w:line="376" w:lineRule="auto" w:before="70"/>
        <w:ind w:right="232" w:firstLine="480"/>
        <w:jc w:val="both"/>
      </w:pPr>
      <w:r>
        <w:rPr/>
        <w:t>同时</w:t>
      </w:r>
      <w:r>
        <w:rPr>
          <w:spacing w:val="-50"/>
        </w:rPr>
        <w:t> </w:t>
      </w:r>
      <w:r>
        <w:rPr>
          <w:rFonts w:ascii="Arial" w:hAnsi="Arial" w:cs="Arial" w:eastAsia="Arial" w:hint="default"/>
        </w:rPr>
        <w:t>2014</w:t>
      </w:r>
      <w:r>
        <w:rPr>
          <w:rFonts w:ascii="Arial" w:hAnsi="Arial" w:cs="Arial" w:eastAsia="Arial" w:hint="default"/>
          <w:spacing w:val="5"/>
        </w:rPr>
        <w:t> </w:t>
      </w:r>
      <w:r>
        <w:rPr/>
        <w:t>年</w:t>
      </w:r>
      <w:r>
        <w:rPr>
          <w:spacing w:val="-49"/>
        </w:rPr>
        <w:t> </w:t>
      </w:r>
      <w:r>
        <w:rPr>
          <w:rFonts w:ascii="Arial" w:hAnsi="Arial" w:cs="Arial" w:eastAsia="Arial" w:hint="default"/>
        </w:rPr>
        <w:t>8</w:t>
      </w:r>
      <w:r>
        <w:rPr>
          <w:rFonts w:ascii="Arial" w:hAnsi="Arial" w:cs="Arial" w:eastAsia="Arial" w:hint="default"/>
          <w:spacing w:val="5"/>
        </w:rPr>
        <w:t> </w:t>
      </w:r>
      <w:r>
        <w:rPr/>
        <w:t>月</w:t>
      </w:r>
      <w:r>
        <w:rPr>
          <w:spacing w:val="-49"/>
        </w:rPr>
        <w:t> </w:t>
      </w:r>
      <w:r>
        <w:rPr>
          <w:rFonts w:ascii="Arial" w:hAnsi="Arial" w:cs="Arial" w:eastAsia="Arial" w:hint="default"/>
        </w:rPr>
        <w:t>7</w:t>
      </w:r>
      <w:r>
        <w:rPr>
          <w:rFonts w:ascii="Arial" w:hAnsi="Arial" w:cs="Arial" w:eastAsia="Arial" w:hint="default"/>
          <w:spacing w:val="5"/>
        </w:rPr>
        <w:t> </w:t>
      </w:r>
      <w:r>
        <w:rPr/>
        <w:t>日，公司及子公司宝鹏物流公司、凯方实业公司、深圳市凯方房地 </w:t>
      </w:r>
      <w:r>
        <w:rPr>
          <w:spacing w:val="2"/>
        </w:rPr>
        <w:t>产开发有限公司（以下简称</w:t>
      </w:r>
      <w:r>
        <w:rPr>
          <w:rFonts w:ascii="Arial" w:hAnsi="Arial" w:cs="Arial" w:eastAsia="Arial" w:hint="default"/>
          <w:spacing w:val="2"/>
        </w:rPr>
        <w:t>“</w:t>
      </w:r>
      <w:r>
        <w:rPr>
          <w:spacing w:val="2"/>
        </w:rPr>
        <w:t>凯方地产公司</w:t>
      </w:r>
      <w:r>
        <w:rPr>
          <w:rFonts w:ascii="Arial" w:hAnsi="Arial" w:cs="Arial" w:eastAsia="Arial" w:hint="default"/>
          <w:spacing w:val="2"/>
        </w:rPr>
        <w:t>”</w:t>
      </w:r>
      <w:r>
        <w:rPr>
          <w:spacing w:val="2"/>
        </w:rPr>
        <w:t>）与赛德隆公司、西安新鸿业实业发展有限公司</w:t>
      </w:r>
    </w:p>
    <w:p>
      <w:pPr>
        <w:pStyle w:val="BodyText"/>
        <w:spacing w:line="376" w:lineRule="auto" w:before="37"/>
        <w:ind w:right="232"/>
        <w:jc w:val="both"/>
      </w:pPr>
      <w:r>
        <w:rPr>
          <w:spacing w:val="-3"/>
        </w:rPr>
        <w:t>（以下简称</w:t>
      </w:r>
      <w:r>
        <w:rPr>
          <w:rFonts w:ascii="Arial" w:hAnsi="Arial" w:cs="Arial" w:eastAsia="Arial" w:hint="default"/>
          <w:spacing w:val="-3"/>
        </w:rPr>
        <w:t>“</w:t>
      </w:r>
      <w:r>
        <w:rPr>
          <w:spacing w:val="-3"/>
        </w:rPr>
        <w:t>西安新鸿业公司</w:t>
      </w:r>
      <w:r>
        <w:rPr>
          <w:rFonts w:ascii="Arial" w:hAnsi="Arial" w:cs="Arial" w:eastAsia="Arial" w:hint="default"/>
          <w:spacing w:val="-3"/>
        </w:rPr>
        <w:t>”</w:t>
      </w:r>
      <w:r>
        <w:rPr>
          <w:spacing w:val="-3"/>
        </w:rPr>
        <w:t>）共同签署了《债权债务转让抵销协议》，凯方地产公司将其对</w:t>
      </w:r>
      <w:r>
        <w:rPr>
          <w:spacing w:val="-116"/>
        </w:rPr>
        <w:t> </w:t>
      </w:r>
      <w:r>
        <w:rPr>
          <w:spacing w:val="-116"/>
        </w:rPr>
      </w:r>
      <w:r>
        <w:rPr>
          <w:spacing w:val="11"/>
        </w:rPr>
        <w:t>赛德隆公司享有的债权 </w:t>
      </w:r>
      <w:r>
        <w:rPr>
          <w:rFonts w:ascii="Arial" w:hAnsi="Arial" w:cs="Arial" w:eastAsia="Arial" w:hint="default"/>
        </w:rPr>
        <w:t>10,388,461.73</w:t>
      </w:r>
      <w:r>
        <w:rPr>
          <w:rFonts w:ascii="Arial" w:hAnsi="Arial" w:cs="Arial" w:eastAsia="Arial" w:hint="default"/>
          <w:spacing w:val="15"/>
        </w:rPr>
        <w:t> </w:t>
      </w:r>
      <w:r>
        <w:rPr>
          <w:spacing w:val="12"/>
        </w:rPr>
        <w:t>元及宝鹏物流公司应支付赛德隆公司股权转让款</w:t>
      </w:r>
      <w:r>
        <w:rPr/>
        <w:t> </w:t>
      </w:r>
      <w:r>
        <w:rPr>
          <w:rFonts w:ascii="Arial" w:hAnsi="Arial" w:cs="Arial" w:eastAsia="Arial" w:hint="default"/>
        </w:rPr>
        <w:t>8,500,000.00 </w:t>
      </w:r>
      <w:r>
        <w:rPr>
          <w:rFonts w:ascii="Arial" w:hAnsi="Arial" w:cs="Arial" w:eastAsia="Arial" w:hint="default"/>
          <w:spacing w:val="11"/>
        </w:rPr>
        <w:t> </w:t>
      </w:r>
      <w:r>
        <w:rPr>
          <w:spacing w:val="4"/>
        </w:rPr>
        <w:t>元全部转让予凯方实业公司，债权债务互抵后赛德隆公司尚欠凯方实业公司</w:t>
      </w:r>
    </w:p>
    <w:p>
      <w:pPr>
        <w:pStyle w:val="BodyText"/>
        <w:spacing w:line="376" w:lineRule="auto" w:before="36"/>
        <w:ind w:right="228"/>
        <w:jc w:val="both"/>
      </w:pPr>
      <w:r>
        <w:rPr>
          <w:rFonts w:ascii="Arial" w:hAnsi="Arial" w:cs="Arial" w:eastAsia="Arial" w:hint="default"/>
        </w:rPr>
        <w:t>1,888,461.73</w:t>
      </w:r>
      <w:r>
        <w:rPr>
          <w:rFonts w:ascii="Arial" w:hAnsi="Arial" w:cs="Arial" w:eastAsia="Arial" w:hint="default"/>
          <w:spacing w:val="-17"/>
        </w:rPr>
        <w:t> </w:t>
      </w:r>
      <w:r>
        <w:rPr/>
        <w:t>元，该款项由凯方实业公司应付西安新鸿业公司的</w:t>
      </w:r>
      <w:r>
        <w:rPr>
          <w:spacing w:val="-72"/>
        </w:rPr>
        <w:t> </w:t>
      </w:r>
      <w:r>
        <w:rPr>
          <w:rFonts w:ascii="Arial" w:hAnsi="Arial" w:cs="Arial" w:eastAsia="Arial" w:hint="default"/>
        </w:rPr>
        <w:t>2,800,000.00</w:t>
      </w:r>
      <w:r>
        <w:rPr>
          <w:rFonts w:ascii="Arial" w:hAnsi="Arial" w:cs="Arial" w:eastAsia="Arial" w:hint="default"/>
          <w:spacing w:val="-17"/>
        </w:rPr>
        <w:t> </w:t>
      </w:r>
      <w:r>
        <w:rPr>
          <w:spacing w:val="-6"/>
        </w:rPr>
        <w:t>元抵销，未抵</w:t>
      </w:r>
      <w:r>
        <w:rPr/>
        <w:t> 销完成的由凯方实业在后续经营期间偿还。</w:t>
      </w:r>
    </w:p>
    <w:p>
      <w:pPr>
        <w:pStyle w:val="BodyText"/>
        <w:spacing w:line="240" w:lineRule="auto" w:before="67"/>
        <w:ind w:left="633" w:right="0"/>
        <w:jc w:val="left"/>
      </w:pPr>
      <w:r>
        <w:rPr/>
        <w:t>（</w:t>
      </w:r>
      <w:r>
        <w:rPr>
          <w:rFonts w:ascii="Arial" w:hAnsi="Arial" w:cs="Arial" w:eastAsia="Arial" w:hint="default"/>
        </w:rPr>
        <w:t>2</w:t>
      </w:r>
      <w:r>
        <w:rPr/>
        <w:t>）交易对于少数股东权益及归属于母公司所有者权益的影响</w:t>
      </w:r>
    </w:p>
    <w:p>
      <w:pPr>
        <w:spacing w:after="0" w:line="240" w:lineRule="auto"/>
        <w:jc w:val="left"/>
        <w:sectPr>
          <w:pgSz w:w="11910" w:h="16840"/>
          <w:pgMar w:header="877" w:footer="975" w:top="1100" w:bottom="1160" w:left="980" w:right="900"/>
        </w:sectPr>
      </w:pPr>
    </w:p>
    <w:p>
      <w:pPr>
        <w:spacing w:line="240" w:lineRule="auto" w:before="8"/>
        <w:rPr>
          <w:rFonts w:ascii="宋体" w:hAnsi="宋体" w:cs="宋体" w:eastAsia="宋体" w:hint="default"/>
          <w:sz w:val="24"/>
          <w:szCs w:val="24"/>
        </w:rPr>
      </w:pPr>
    </w:p>
    <w:tbl>
      <w:tblPr>
        <w:tblW w:w="0" w:type="auto"/>
        <w:jc w:val="left"/>
        <w:tblInd w:w="115" w:type="dxa"/>
        <w:tblLayout w:type="fixed"/>
        <w:tblCellMar>
          <w:top w:w="0" w:type="dxa"/>
          <w:left w:w="0" w:type="dxa"/>
          <w:bottom w:w="0" w:type="dxa"/>
          <w:right w:w="0" w:type="dxa"/>
        </w:tblCellMar>
        <w:tblLook w:val="01E0"/>
      </w:tblPr>
      <w:tblGrid>
        <w:gridCol w:w="4902"/>
        <w:gridCol w:w="4811"/>
      </w:tblGrid>
      <w:tr>
        <w:trPr>
          <w:trHeight w:val="521" w:hRule="exact"/>
        </w:trPr>
        <w:tc>
          <w:tcPr>
            <w:tcW w:w="4902"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2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811"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034" w:right="0"/>
              <w:jc w:val="left"/>
              <w:rPr>
                <w:rFonts w:ascii="宋体" w:hAnsi="宋体" w:cs="宋体" w:eastAsia="宋体" w:hint="default"/>
                <w:sz w:val="21"/>
                <w:szCs w:val="21"/>
              </w:rPr>
            </w:pPr>
            <w:r>
              <w:rPr>
                <w:rFonts w:ascii="宋体" w:hAnsi="宋体" w:cs="宋体" w:eastAsia="宋体" w:hint="default"/>
                <w:sz w:val="21"/>
                <w:szCs w:val="21"/>
              </w:rPr>
              <w:t>深圳市凯方实业发展有限公司</w:t>
            </w:r>
          </w:p>
        </w:tc>
      </w:tr>
      <w:tr>
        <w:trPr>
          <w:trHeight w:val="509" w:hRule="exact"/>
        </w:trPr>
        <w:tc>
          <w:tcPr>
            <w:tcW w:w="490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购买成本</w:t>
            </w:r>
          </w:p>
        </w:tc>
        <w:tc>
          <w:tcPr>
            <w:tcW w:w="481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4"/>
              <w:jc w:val="right"/>
              <w:rPr>
                <w:rFonts w:ascii="Arial" w:hAnsi="Arial" w:cs="Arial" w:eastAsia="Arial" w:hint="default"/>
                <w:sz w:val="21"/>
                <w:szCs w:val="21"/>
              </w:rPr>
            </w:pPr>
            <w:r>
              <w:rPr>
                <w:rFonts w:ascii="Arial"/>
                <w:spacing w:val="-1"/>
                <w:sz w:val="21"/>
              </w:rPr>
              <w:t>8,500,000.00</w:t>
            </w:r>
          </w:p>
        </w:tc>
      </w:tr>
      <w:tr>
        <w:trPr>
          <w:trHeight w:val="511" w:hRule="exact"/>
        </w:trPr>
        <w:tc>
          <w:tcPr>
            <w:tcW w:w="490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96"/>
              <w:ind w:left="43" w:right="0"/>
              <w:jc w:val="left"/>
              <w:rPr>
                <w:rFonts w:ascii="宋体" w:hAnsi="宋体" w:cs="宋体" w:eastAsia="宋体" w:hint="default"/>
                <w:sz w:val="21"/>
                <w:szCs w:val="21"/>
              </w:rPr>
            </w:pPr>
            <w:r>
              <w:rPr>
                <w:rFonts w:ascii="Arial" w:hAnsi="Arial" w:cs="Arial" w:eastAsia="Arial" w:hint="default"/>
                <w:sz w:val="21"/>
                <w:szCs w:val="21"/>
              </w:rPr>
              <w:t>—</w:t>
            </w:r>
            <w:r>
              <w:rPr>
                <w:rFonts w:ascii="宋体" w:hAnsi="宋体" w:cs="宋体" w:eastAsia="宋体" w:hint="default"/>
                <w:sz w:val="21"/>
                <w:szCs w:val="21"/>
              </w:rPr>
              <w:t>现金</w:t>
            </w:r>
          </w:p>
        </w:tc>
        <w:tc>
          <w:tcPr>
            <w:tcW w:w="481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4"/>
              <w:jc w:val="right"/>
              <w:rPr>
                <w:rFonts w:ascii="Arial" w:hAnsi="Arial" w:cs="Arial" w:eastAsia="Arial" w:hint="default"/>
                <w:sz w:val="21"/>
                <w:szCs w:val="21"/>
              </w:rPr>
            </w:pPr>
            <w:r>
              <w:rPr>
                <w:rFonts w:ascii="Arial"/>
                <w:spacing w:val="-1"/>
                <w:sz w:val="21"/>
              </w:rPr>
              <w:t>8,500,000.00</w:t>
            </w:r>
          </w:p>
        </w:tc>
      </w:tr>
      <w:tr>
        <w:trPr>
          <w:trHeight w:val="509" w:hRule="exact"/>
        </w:trPr>
        <w:tc>
          <w:tcPr>
            <w:tcW w:w="490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94"/>
              <w:ind w:left="43" w:right="0"/>
              <w:jc w:val="left"/>
              <w:rPr>
                <w:rFonts w:ascii="宋体" w:hAnsi="宋体" w:cs="宋体" w:eastAsia="宋体" w:hint="default"/>
                <w:sz w:val="21"/>
                <w:szCs w:val="21"/>
              </w:rPr>
            </w:pPr>
            <w:r>
              <w:rPr>
                <w:rFonts w:ascii="Arial" w:hAnsi="Arial" w:cs="Arial" w:eastAsia="Arial" w:hint="default"/>
                <w:sz w:val="21"/>
                <w:szCs w:val="21"/>
              </w:rPr>
              <w:t>—</w:t>
            </w:r>
            <w:r>
              <w:rPr>
                <w:rFonts w:ascii="宋体" w:hAnsi="宋体" w:cs="宋体" w:eastAsia="宋体" w:hint="default"/>
                <w:sz w:val="21"/>
                <w:szCs w:val="21"/>
              </w:rPr>
              <w:t>非现金资产的公允价值</w:t>
            </w:r>
          </w:p>
        </w:tc>
        <w:tc>
          <w:tcPr>
            <w:tcW w:w="481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6"/>
              <w:jc w:val="right"/>
              <w:rPr>
                <w:rFonts w:ascii="Arial" w:hAnsi="Arial" w:cs="Arial" w:eastAsia="Arial" w:hint="default"/>
                <w:sz w:val="21"/>
                <w:szCs w:val="21"/>
              </w:rPr>
            </w:pPr>
            <w:r>
              <w:rPr>
                <w:rFonts w:ascii="Arial"/>
                <w:w w:val="100"/>
                <w:sz w:val="21"/>
              </w:rPr>
              <w:t>-</w:t>
            </w:r>
          </w:p>
        </w:tc>
      </w:tr>
      <w:tr>
        <w:trPr>
          <w:trHeight w:val="511" w:hRule="exact"/>
        </w:trPr>
        <w:tc>
          <w:tcPr>
            <w:tcW w:w="4902"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购买成本对价合计</w:t>
            </w:r>
          </w:p>
        </w:tc>
        <w:tc>
          <w:tcPr>
            <w:tcW w:w="481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4"/>
              <w:jc w:val="right"/>
              <w:rPr>
                <w:rFonts w:ascii="Arial" w:hAnsi="Arial" w:cs="Arial" w:eastAsia="Arial" w:hint="default"/>
                <w:sz w:val="21"/>
                <w:szCs w:val="21"/>
              </w:rPr>
            </w:pPr>
            <w:r>
              <w:rPr>
                <w:rFonts w:ascii="Arial"/>
                <w:spacing w:val="-1"/>
                <w:sz w:val="21"/>
              </w:rPr>
              <w:t>8,500,000.00</w:t>
            </w:r>
          </w:p>
        </w:tc>
      </w:tr>
      <w:tr>
        <w:trPr>
          <w:trHeight w:val="509" w:hRule="exact"/>
        </w:trPr>
        <w:tc>
          <w:tcPr>
            <w:tcW w:w="490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减：按取得的股权比例计算的子公司净资产份额</w:t>
            </w:r>
          </w:p>
        </w:tc>
        <w:tc>
          <w:tcPr>
            <w:tcW w:w="481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4"/>
              <w:jc w:val="right"/>
              <w:rPr>
                <w:rFonts w:ascii="Arial" w:hAnsi="Arial" w:cs="Arial" w:eastAsia="Arial" w:hint="default"/>
                <w:sz w:val="21"/>
                <w:szCs w:val="21"/>
              </w:rPr>
            </w:pPr>
            <w:r>
              <w:rPr>
                <w:rFonts w:ascii="Arial"/>
                <w:spacing w:val="-1"/>
                <w:sz w:val="21"/>
              </w:rPr>
              <w:t>-9,952,450.80</w:t>
            </w:r>
          </w:p>
        </w:tc>
      </w:tr>
      <w:tr>
        <w:trPr>
          <w:trHeight w:val="511" w:hRule="exact"/>
        </w:trPr>
        <w:tc>
          <w:tcPr>
            <w:tcW w:w="4902"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差额</w:t>
            </w:r>
          </w:p>
        </w:tc>
        <w:tc>
          <w:tcPr>
            <w:tcW w:w="481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4"/>
              <w:jc w:val="right"/>
              <w:rPr>
                <w:rFonts w:ascii="Arial" w:hAnsi="Arial" w:cs="Arial" w:eastAsia="Arial" w:hint="default"/>
                <w:sz w:val="21"/>
                <w:szCs w:val="21"/>
              </w:rPr>
            </w:pPr>
            <w:r>
              <w:rPr>
                <w:rFonts w:ascii="Arial"/>
                <w:spacing w:val="-1"/>
                <w:sz w:val="21"/>
              </w:rPr>
              <w:t>18,452,450.80</w:t>
            </w:r>
          </w:p>
        </w:tc>
      </w:tr>
      <w:tr>
        <w:trPr>
          <w:trHeight w:val="509" w:hRule="exact"/>
        </w:trPr>
        <w:tc>
          <w:tcPr>
            <w:tcW w:w="490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其中：调整资本公积</w:t>
            </w:r>
          </w:p>
        </w:tc>
        <w:tc>
          <w:tcPr>
            <w:tcW w:w="481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4"/>
              <w:jc w:val="right"/>
              <w:rPr>
                <w:rFonts w:ascii="Arial" w:hAnsi="Arial" w:cs="Arial" w:eastAsia="Arial" w:hint="default"/>
                <w:sz w:val="21"/>
                <w:szCs w:val="21"/>
              </w:rPr>
            </w:pPr>
            <w:r>
              <w:rPr>
                <w:rFonts w:ascii="Arial"/>
                <w:spacing w:val="-1"/>
                <w:sz w:val="21"/>
              </w:rPr>
              <w:t>18,452,450.80</w:t>
            </w:r>
          </w:p>
        </w:tc>
      </w:tr>
      <w:tr>
        <w:trPr>
          <w:trHeight w:val="511" w:hRule="exact"/>
        </w:trPr>
        <w:tc>
          <w:tcPr>
            <w:tcW w:w="4902"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调整盈余公积</w:t>
            </w:r>
          </w:p>
        </w:tc>
        <w:tc>
          <w:tcPr>
            <w:tcW w:w="481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6"/>
              <w:jc w:val="right"/>
              <w:rPr>
                <w:rFonts w:ascii="Arial" w:hAnsi="Arial" w:cs="Arial" w:eastAsia="Arial" w:hint="default"/>
                <w:sz w:val="21"/>
                <w:szCs w:val="21"/>
              </w:rPr>
            </w:pPr>
            <w:r>
              <w:rPr>
                <w:rFonts w:ascii="Arial"/>
                <w:w w:val="100"/>
                <w:sz w:val="21"/>
              </w:rPr>
              <w:t>-</w:t>
            </w:r>
          </w:p>
        </w:tc>
      </w:tr>
      <w:tr>
        <w:trPr>
          <w:trHeight w:val="521" w:hRule="exact"/>
        </w:trPr>
        <w:tc>
          <w:tcPr>
            <w:tcW w:w="4902"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调整未分配利润</w:t>
            </w:r>
          </w:p>
        </w:tc>
        <w:tc>
          <w:tcPr>
            <w:tcW w:w="4811"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6"/>
              <w:jc w:val="right"/>
              <w:rPr>
                <w:rFonts w:ascii="Arial" w:hAnsi="Arial" w:cs="Arial" w:eastAsia="Arial" w:hint="default"/>
                <w:sz w:val="21"/>
                <w:szCs w:val="21"/>
              </w:rPr>
            </w:pPr>
            <w:r>
              <w:rPr>
                <w:rFonts w:ascii="Arial"/>
                <w:w w:val="100"/>
                <w:sz w:val="21"/>
              </w:rPr>
              <w:t>-</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pStyle w:val="Heading3"/>
        <w:spacing w:line="240" w:lineRule="auto" w:before="26"/>
        <w:ind w:left="655" w:right="0"/>
        <w:jc w:val="left"/>
        <w:rPr>
          <w:b w:val="0"/>
          <w:bCs w:val="0"/>
        </w:rPr>
      </w:pPr>
      <w:r>
        <w:rPr>
          <w:rFonts w:ascii="Arial" w:hAnsi="Arial" w:cs="Arial" w:eastAsia="Arial" w:hint="default"/>
        </w:rPr>
        <w:t>3</w:t>
      </w:r>
      <w:r>
        <w:rPr/>
        <w:t>、在联营企业中的权益</w:t>
      </w:r>
      <w:r>
        <w:rPr>
          <w:b w:val="0"/>
          <w:bCs w:val="0"/>
        </w:rPr>
      </w:r>
    </w:p>
    <w:p>
      <w:pPr>
        <w:pStyle w:val="BodyText"/>
        <w:spacing w:line="240" w:lineRule="auto" w:before="170"/>
        <w:ind w:left="653" w:right="0"/>
        <w:jc w:val="left"/>
      </w:pPr>
      <w:r>
        <w:rPr/>
        <w:t>（</w:t>
      </w:r>
      <w:r>
        <w:rPr>
          <w:rFonts w:ascii="Arial" w:hAnsi="Arial" w:cs="Arial" w:eastAsia="Arial" w:hint="default"/>
        </w:rPr>
        <w:t>1</w:t>
      </w:r>
      <w:r>
        <w:rPr/>
        <w:t>）不重要的联营企业的汇总财务信息</w:t>
      </w:r>
    </w:p>
    <w:tbl>
      <w:tblPr>
        <w:tblW w:w="0" w:type="auto"/>
        <w:jc w:val="left"/>
        <w:tblInd w:w="115" w:type="dxa"/>
        <w:tblLayout w:type="fixed"/>
        <w:tblCellMar>
          <w:top w:w="0" w:type="dxa"/>
          <w:left w:w="0" w:type="dxa"/>
          <w:bottom w:w="0" w:type="dxa"/>
          <w:right w:w="0" w:type="dxa"/>
        </w:tblCellMar>
        <w:tblLook w:val="01E0"/>
      </w:tblPr>
      <w:tblGrid>
        <w:gridCol w:w="4021"/>
        <w:gridCol w:w="2832"/>
        <w:gridCol w:w="2830"/>
      </w:tblGrid>
      <w:tr>
        <w:trPr>
          <w:trHeight w:val="521" w:hRule="exact"/>
        </w:trPr>
        <w:tc>
          <w:tcPr>
            <w:tcW w:w="4021"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3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94"/>
              <w:ind w:left="436" w:right="0"/>
              <w:jc w:val="left"/>
              <w:rPr>
                <w:rFonts w:ascii="宋体" w:hAnsi="宋体" w:cs="宋体" w:eastAsia="宋体" w:hint="default"/>
                <w:sz w:val="21"/>
                <w:szCs w:val="21"/>
              </w:rPr>
            </w:pPr>
            <w:r>
              <w:rPr>
                <w:rFonts w:ascii="宋体" w:hAnsi="宋体" w:cs="宋体" w:eastAsia="宋体" w:hint="default"/>
                <w:sz w:val="21"/>
                <w:szCs w:val="21"/>
              </w:rPr>
              <w:t>年末余额</w:t>
            </w:r>
            <w:r>
              <w:rPr>
                <w:rFonts w:ascii="Arial" w:hAnsi="Arial" w:cs="Arial" w:eastAsia="Arial" w:hint="default"/>
                <w:sz w:val="21"/>
                <w:szCs w:val="21"/>
              </w:rPr>
              <w:t>/</w:t>
            </w:r>
            <w:r>
              <w:rPr>
                <w:rFonts w:ascii="宋体" w:hAnsi="宋体" w:cs="宋体" w:eastAsia="宋体" w:hint="default"/>
                <w:sz w:val="21"/>
                <w:szCs w:val="21"/>
              </w:rPr>
              <w:t>本年发生额</w:t>
            </w:r>
          </w:p>
        </w:tc>
        <w:tc>
          <w:tcPr>
            <w:tcW w:w="2830"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94"/>
              <w:ind w:left="436" w:right="0"/>
              <w:jc w:val="left"/>
              <w:rPr>
                <w:rFonts w:ascii="宋体" w:hAnsi="宋体" w:cs="宋体" w:eastAsia="宋体" w:hint="default"/>
                <w:sz w:val="21"/>
                <w:szCs w:val="21"/>
              </w:rPr>
            </w:pPr>
            <w:r>
              <w:rPr>
                <w:rFonts w:ascii="宋体" w:hAnsi="宋体" w:cs="宋体" w:eastAsia="宋体" w:hint="default"/>
                <w:sz w:val="21"/>
                <w:szCs w:val="21"/>
              </w:rPr>
              <w:t>年初余额</w:t>
            </w:r>
            <w:r>
              <w:rPr>
                <w:rFonts w:ascii="Arial" w:hAnsi="Arial" w:cs="Arial" w:eastAsia="Arial" w:hint="default"/>
                <w:sz w:val="21"/>
                <w:szCs w:val="21"/>
              </w:rPr>
              <w:t>/</w:t>
            </w:r>
            <w:r>
              <w:rPr>
                <w:rFonts w:ascii="宋体" w:hAnsi="宋体" w:cs="宋体" w:eastAsia="宋体" w:hint="default"/>
                <w:sz w:val="21"/>
                <w:szCs w:val="21"/>
              </w:rPr>
              <w:t>上年发生额</w:t>
            </w:r>
          </w:p>
        </w:tc>
      </w:tr>
      <w:tr>
        <w:trPr>
          <w:trHeight w:val="509" w:hRule="exact"/>
        </w:trPr>
        <w:tc>
          <w:tcPr>
            <w:tcW w:w="40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联营企业：</w:t>
            </w:r>
          </w:p>
        </w:tc>
        <w:tc>
          <w:tcPr>
            <w:tcW w:w="2832" w:type="dxa"/>
            <w:tcBorders>
              <w:top w:val="dotted" w:sz="4" w:space="0" w:color="000000"/>
              <w:left w:val="dotted" w:sz="4" w:space="0" w:color="000000"/>
              <w:bottom w:val="dotted" w:sz="4" w:space="0" w:color="000000"/>
              <w:right w:val="dotted" w:sz="4" w:space="0" w:color="000000"/>
            </w:tcBorders>
          </w:tcPr>
          <w:p>
            <w:pPr/>
          </w:p>
        </w:tc>
        <w:tc>
          <w:tcPr>
            <w:tcW w:w="2830" w:type="dxa"/>
            <w:tcBorders>
              <w:top w:val="dotted" w:sz="4" w:space="0" w:color="000000"/>
              <w:left w:val="dotted" w:sz="4" w:space="0" w:color="000000"/>
              <w:bottom w:val="dotted" w:sz="4" w:space="0" w:color="000000"/>
              <w:right w:val="nil" w:sz="6" w:space="0" w:color="auto"/>
            </w:tcBorders>
          </w:tcPr>
          <w:p>
            <w:pPr/>
          </w:p>
        </w:tc>
      </w:tr>
      <w:tr>
        <w:trPr>
          <w:trHeight w:val="511" w:hRule="exact"/>
        </w:trPr>
        <w:tc>
          <w:tcPr>
            <w:tcW w:w="40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投资账面价值合计</w:t>
            </w:r>
          </w:p>
        </w:tc>
        <w:tc>
          <w:tcPr>
            <w:tcW w:w="28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21"/>
                <w:szCs w:val="21"/>
              </w:rPr>
            </w:pPr>
            <w:r>
              <w:rPr>
                <w:rFonts w:ascii="Arial"/>
                <w:spacing w:val="-1"/>
                <w:sz w:val="21"/>
              </w:rPr>
              <w:t>31,955,743.00</w:t>
            </w:r>
          </w:p>
        </w:tc>
        <w:tc>
          <w:tcPr>
            <w:tcW w:w="283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39,584,982.74</w:t>
            </w:r>
          </w:p>
        </w:tc>
      </w:tr>
      <w:tr>
        <w:trPr>
          <w:trHeight w:val="509" w:hRule="exact"/>
        </w:trPr>
        <w:tc>
          <w:tcPr>
            <w:tcW w:w="40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下列各项按持股比例计算的合计数</w:t>
            </w:r>
          </w:p>
        </w:tc>
        <w:tc>
          <w:tcPr>
            <w:tcW w:w="28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Arial" w:hAnsi="Arial" w:cs="Arial" w:eastAsia="Arial" w:hint="default"/>
                <w:sz w:val="21"/>
                <w:szCs w:val="21"/>
              </w:rPr>
            </w:pPr>
            <w:r>
              <w:rPr>
                <w:rFonts w:ascii="Arial"/>
                <w:spacing w:val="-1"/>
                <w:sz w:val="21"/>
              </w:rPr>
              <w:t>-5,700,863.90</w:t>
            </w:r>
          </w:p>
        </w:tc>
        <w:tc>
          <w:tcPr>
            <w:tcW w:w="283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-5,163,558.02</w:t>
            </w:r>
          </w:p>
        </w:tc>
      </w:tr>
      <w:tr>
        <w:trPr>
          <w:trHeight w:val="511" w:hRule="exact"/>
        </w:trPr>
        <w:tc>
          <w:tcPr>
            <w:tcW w:w="40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94"/>
              <w:ind w:left="43" w:right="0"/>
              <w:jc w:val="left"/>
              <w:rPr>
                <w:rFonts w:ascii="宋体" w:hAnsi="宋体" w:cs="宋体" w:eastAsia="宋体" w:hint="default"/>
                <w:sz w:val="21"/>
                <w:szCs w:val="21"/>
              </w:rPr>
            </w:pPr>
            <w:r>
              <w:rPr>
                <w:rFonts w:ascii="Arial" w:hAnsi="Arial" w:cs="Arial" w:eastAsia="Arial" w:hint="default"/>
                <w:sz w:val="21"/>
                <w:szCs w:val="21"/>
              </w:rPr>
              <w:t>—</w:t>
            </w:r>
            <w:r>
              <w:rPr>
                <w:rFonts w:ascii="宋体" w:hAnsi="宋体" w:cs="宋体" w:eastAsia="宋体" w:hint="default"/>
                <w:sz w:val="21"/>
                <w:szCs w:val="21"/>
              </w:rPr>
              <w:t>净利润</w:t>
            </w:r>
          </w:p>
        </w:tc>
        <w:tc>
          <w:tcPr>
            <w:tcW w:w="28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Arial" w:hAnsi="Arial" w:cs="Arial" w:eastAsia="Arial" w:hint="default"/>
                <w:sz w:val="21"/>
                <w:szCs w:val="21"/>
              </w:rPr>
            </w:pPr>
            <w:r>
              <w:rPr>
                <w:rFonts w:ascii="Arial"/>
                <w:spacing w:val="-1"/>
                <w:sz w:val="21"/>
              </w:rPr>
              <w:t>-5,700,863.90</w:t>
            </w:r>
          </w:p>
        </w:tc>
        <w:tc>
          <w:tcPr>
            <w:tcW w:w="283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-5,163,558.02</w:t>
            </w:r>
          </w:p>
        </w:tc>
      </w:tr>
      <w:tr>
        <w:trPr>
          <w:trHeight w:val="509" w:hRule="exact"/>
        </w:trPr>
        <w:tc>
          <w:tcPr>
            <w:tcW w:w="402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94"/>
              <w:ind w:left="43" w:right="0"/>
              <w:jc w:val="left"/>
              <w:rPr>
                <w:rFonts w:ascii="宋体" w:hAnsi="宋体" w:cs="宋体" w:eastAsia="宋体" w:hint="default"/>
                <w:sz w:val="21"/>
                <w:szCs w:val="21"/>
              </w:rPr>
            </w:pPr>
            <w:r>
              <w:rPr>
                <w:rFonts w:ascii="Arial" w:hAnsi="Arial" w:cs="Arial" w:eastAsia="Arial" w:hint="default"/>
                <w:sz w:val="21"/>
                <w:szCs w:val="21"/>
              </w:rPr>
              <w:t>—</w:t>
            </w:r>
            <w:r>
              <w:rPr>
                <w:rFonts w:ascii="宋体" w:hAnsi="宋体" w:cs="宋体" w:eastAsia="宋体" w:hint="default"/>
                <w:sz w:val="21"/>
                <w:szCs w:val="21"/>
              </w:rPr>
              <w:t>其他综合收益</w:t>
            </w:r>
          </w:p>
        </w:tc>
        <w:tc>
          <w:tcPr>
            <w:tcW w:w="28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1"/>
              <w:jc w:val="right"/>
              <w:rPr>
                <w:rFonts w:ascii="Arial" w:hAnsi="Arial" w:cs="Arial" w:eastAsia="Arial" w:hint="default"/>
                <w:sz w:val="21"/>
                <w:szCs w:val="21"/>
              </w:rPr>
            </w:pPr>
            <w:r>
              <w:rPr>
                <w:rFonts w:ascii="Arial"/>
                <w:w w:val="100"/>
                <w:sz w:val="21"/>
              </w:rPr>
              <w:t>-</w:t>
            </w:r>
          </w:p>
        </w:tc>
        <w:tc>
          <w:tcPr>
            <w:tcW w:w="283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3"/>
              <w:jc w:val="right"/>
              <w:rPr>
                <w:rFonts w:ascii="Arial" w:hAnsi="Arial" w:cs="Arial" w:eastAsia="Arial" w:hint="default"/>
                <w:sz w:val="21"/>
                <w:szCs w:val="21"/>
              </w:rPr>
            </w:pPr>
            <w:r>
              <w:rPr>
                <w:rFonts w:ascii="Arial"/>
                <w:w w:val="100"/>
                <w:sz w:val="21"/>
              </w:rPr>
              <w:t>-</w:t>
            </w:r>
          </w:p>
        </w:tc>
      </w:tr>
      <w:tr>
        <w:trPr>
          <w:trHeight w:val="521" w:hRule="exact"/>
        </w:trPr>
        <w:tc>
          <w:tcPr>
            <w:tcW w:w="402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94"/>
              <w:ind w:left="43" w:right="0"/>
              <w:jc w:val="left"/>
              <w:rPr>
                <w:rFonts w:ascii="宋体" w:hAnsi="宋体" w:cs="宋体" w:eastAsia="宋体" w:hint="default"/>
                <w:sz w:val="21"/>
                <w:szCs w:val="21"/>
              </w:rPr>
            </w:pPr>
            <w:r>
              <w:rPr>
                <w:rFonts w:ascii="Arial" w:hAnsi="Arial" w:cs="Arial" w:eastAsia="Arial" w:hint="default"/>
                <w:sz w:val="21"/>
                <w:szCs w:val="21"/>
              </w:rPr>
              <w:t>—</w:t>
            </w:r>
            <w:r>
              <w:rPr>
                <w:rFonts w:ascii="宋体" w:hAnsi="宋体" w:cs="宋体" w:eastAsia="宋体" w:hint="default"/>
                <w:sz w:val="21"/>
                <w:szCs w:val="21"/>
              </w:rPr>
              <w:t>综合收益总额</w:t>
            </w:r>
          </w:p>
        </w:tc>
        <w:tc>
          <w:tcPr>
            <w:tcW w:w="283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1"/>
              <w:jc w:val="right"/>
              <w:rPr>
                <w:rFonts w:ascii="Arial" w:hAnsi="Arial" w:cs="Arial" w:eastAsia="Arial" w:hint="default"/>
                <w:sz w:val="21"/>
                <w:szCs w:val="21"/>
              </w:rPr>
            </w:pPr>
            <w:r>
              <w:rPr>
                <w:rFonts w:ascii="Arial"/>
                <w:w w:val="100"/>
                <w:sz w:val="21"/>
              </w:rPr>
              <w:t>-</w:t>
            </w:r>
          </w:p>
        </w:tc>
        <w:tc>
          <w:tcPr>
            <w:tcW w:w="2830"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3"/>
              <w:jc w:val="right"/>
              <w:rPr>
                <w:rFonts w:ascii="Arial" w:hAnsi="Arial" w:cs="Arial" w:eastAsia="Arial" w:hint="default"/>
                <w:sz w:val="21"/>
                <w:szCs w:val="21"/>
              </w:rPr>
            </w:pPr>
            <w:r>
              <w:rPr>
                <w:rFonts w:ascii="Arial"/>
                <w:w w:val="100"/>
                <w:sz w:val="21"/>
              </w:rPr>
              <w:t>-</w:t>
            </w:r>
          </w:p>
        </w:tc>
      </w:tr>
    </w:tbl>
    <w:p>
      <w:pPr>
        <w:spacing w:line="240" w:lineRule="auto" w:before="12"/>
        <w:rPr>
          <w:rFonts w:ascii="宋体" w:hAnsi="宋体" w:cs="宋体" w:eastAsia="宋体" w:hint="default"/>
          <w:sz w:val="10"/>
          <w:szCs w:val="10"/>
        </w:rPr>
      </w:pPr>
    </w:p>
    <w:p>
      <w:pPr>
        <w:pStyle w:val="BodyText"/>
        <w:spacing w:line="240" w:lineRule="auto"/>
        <w:ind w:left="653" w:right="0"/>
        <w:jc w:val="left"/>
      </w:pPr>
      <w:r>
        <w:rPr/>
        <w:t>（</w:t>
      </w:r>
      <w:r>
        <w:rPr>
          <w:rFonts w:ascii="Arial" w:hAnsi="Arial" w:cs="Arial" w:eastAsia="Arial" w:hint="default"/>
        </w:rPr>
        <w:t>2</w:t>
      </w:r>
      <w:r>
        <w:rPr/>
        <w:t>）联营企业向本公司转移资金的能力不存在重大限制的情况。</w:t>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27"/>
          <w:szCs w:val="27"/>
        </w:rPr>
      </w:pPr>
    </w:p>
    <w:p>
      <w:pPr>
        <w:spacing w:line="381" w:lineRule="auto" w:before="0"/>
        <w:ind w:left="653" w:right="0" w:firstLine="2"/>
        <w:jc w:val="left"/>
        <w:rPr>
          <w:rFonts w:ascii="宋体" w:hAnsi="宋体" w:cs="宋体" w:eastAsia="宋体" w:hint="default"/>
          <w:sz w:val="24"/>
          <w:szCs w:val="24"/>
        </w:rPr>
      </w:pPr>
      <w:r>
        <w:rPr>
          <w:rFonts w:ascii="宋体" w:hAnsi="宋体" w:cs="宋体" w:eastAsia="宋体" w:hint="default"/>
          <w:b/>
          <w:bCs/>
          <w:sz w:val="24"/>
          <w:szCs w:val="24"/>
        </w:rPr>
        <w:t>九、与金融工具相关的风险</w:t>
      </w:r>
      <w:r>
        <w:rPr>
          <w:rFonts w:ascii="宋体" w:hAnsi="宋体" w:cs="宋体" w:eastAsia="宋体" w:hint="default"/>
          <w:b/>
          <w:bCs/>
          <w:w w:val="99"/>
          <w:sz w:val="24"/>
          <w:szCs w:val="24"/>
        </w:rPr>
        <w:t> </w:t>
      </w:r>
      <w:r>
        <w:rPr>
          <w:rFonts w:ascii="宋体" w:hAnsi="宋体" w:cs="宋体" w:eastAsia="宋体" w:hint="default"/>
          <w:sz w:val="24"/>
          <w:szCs w:val="24"/>
        </w:rPr>
        <w:t>本公司的主要金融工具包括现金及现金等价物、应收账款、可供出售金融资产、借款、</w:t>
      </w:r>
    </w:p>
    <w:p>
      <w:pPr>
        <w:pStyle w:val="BodyText"/>
        <w:spacing w:line="381" w:lineRule="auto" w:before="46"/>
        <w:ind w:left="172" w:right="174"/>
        <w:jc w:val="both"/>
      </w:pPr>
      <w:r>
        <w:rPr/>
        <w:t>应付账款等，各项金融工具的详细情况说明见本附注六相关项目。与这些金融工具有关的风</w:t>
      </w:r>
      <w:r>
        <w:rPr>
          <w:spacing w:val="-89"/>
        </w:rPr>
        <w:t> </w:t>
      </w:r>
      <w:r>
        <w:rPr>
          <w:spacing w:val="-89"/>
        </w:rPr>
      </w:r>
      <w:r>
        <w:rPr/>
        <w:t>险，以及本公司为降低这些风险所采取的风险管理政策如下所述。本公司管理层对这些风险</w:t>
      </w:r>
      <w:r>
        <w:rPr>
          <w:spacing w:val="-88"/>
        </w:rPr>
        <w:t> </w:t>
      </w:r>
      <w:r>
        <w:rPr>
          <w:spacing w:val="-88"/>
        </w:rPr>
      </w:r>
      <w:r>
        <w:rPr/>
        <w:t>敞口进行管理和监控以确保将上述风险控制在限定的范围之内。</w:t>
      </w:r>
    </w:p>
    <w:p>
      <w:pPr>
        <w:spacing w:after="0" w:line="381" w:lineRule="auto"/>
        <w:jc w:val="both"/>
        <w:sectPr>
          <w:pgSz w:w="11910" w:h="16840"/>
          <w:pgMar w:header="877" w:footer="975" w:top="1100" w:bottom="1160" w:left="960" w:right="9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384" w:lineRule="auto" w:before="185"/>
        <w:ind w:left="753" w:right="152" w:firstLine="2"/>
        <w:jc w:val="left"/>
        <w:rPr>
          <w:rFonts w:ascii="宋体" w:hAnsi="宋体" w:cs="宋体" w:eastAsia="宋体" w:hint="default"/>
          <w:sz w:val="24"/>
          <w:szCs w:val="24"/>
        </w:rPr>
      </w:pPr>
      <w:r>
        <w:rPr>
          <w:rFonts w:ascii="宋体" w:hAnsi="宋体" w:cs="宋体" w:eastAsia="宋体" w:hint="default"/>
          <w:b/>
          <w:bCs/>
          <w:sz w:val="24"/>
          <w:szCs w:val="24"/>
        </w:rPr>
        <w:t>（一）风险管理目标和政策</w:t>
      </w:r>
      <w:r>
        <w:rPr>
          <w:rFonts w:ascii="宋体" w:hAnsi="宋体" w:cs="宋体" w:eastAsia="宋体" w:hint="default"/>
          <w:b/>
          <w:bCs/>
          <w:w w:val="99"/>
          <w:sz w:val="24"/>
          <w:szCs w:val="24"/>
        </w:rPr>
        <w:t> </w:t>
      </w:r>
      <w:r>
        <w:rPr>
          <w:rFonts w:ascii="宋体" w:hAnsi="宋体" w:cs="宋体" w:eastAsia="宋体" w:hint="default"/>
          <w:sz w:val="24"/>
          <w:szCs w:val="24"/>
        </w:rPr>
        <w:t>本公司从事风险管理的目标是在风险和收益之间取得适当的平衡，将风险对本公司经营</w:t>
      </w:r>
    </w:p>
    <w:p>
      <w:pPr>
        <w:pStyle w:val="BodyText"/>
        <w:spacing w:line="381" w:lineRule="auto" w:before="41"/>
        <w:ind w:left="272" w:right="155"/>
        <w:jc w:val="both"/>
      </w:pPr>
      <w:r>
        <w:rPr/>
        <w:t>业绩的负面影响降低到最低水平，使股东及其其他权益投资者的利益最大化。基于该风险管</w:t>
      </w:r>
      <w:r>
        <w:rPr>
          <w:spacing w:val="-91"/>
        </w:rPr>
        <w:t> </w:t>
      </w:r>
      <w:r>
        <w:rPr>
          <w:spacing w:val="-91"/>
        </w:rPr>
      </w:r>
      <w:r>
        <w:rPr/>
        <w:t>理目标，本公司风险管理的基本策略是确定和分析本公司所面临的各种风险，建立适当的风</w:t>
      </w:r>
      <w:r>
        <w:rPr>
          <w:spacing w:val="-89"/>
        </w:rPr>
        <w:t> </w:t>
      </w:r>
      <w:r>
        <w:rPr>
          <w:spacing w:val="-89"/>
        </w:rPr>
      </w:r>
      <w:r>
        <w:rPr/>
        <w:t>险承受底线和进行风险管理，并及时可靠地对各种风险进行监督，将风险控制在限定的范围</w:t>
      </w:r>
      <w:r>
        <w:rPr>
          <w:spacing w:val="-89"/>
        </w:rPr>
        <w:t> </w:t>
      </w:r>
      <w:r>
        <w:rPr>
          <w:spacing w:val="-89"/>
        </w:rPr>
      </w:r>
      <w:r>
        <w:rPr/>
        <w:t>之内。</w:t>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17"/>
          <w:szCs w:val="17"/>
        </w:rPr>
      </w:pPr>
    </w:p>
    <w:p>
      <w:pPr>
        <w:pStyle w:val="Heading3"/>
        <w:spacing w:line="240" w:lineRule="auto"/>
        <w:ind w:left="755" w:right="152"/>
        <w:jc w:val="left"/>
        <w:rPr>
          <w:b w:val="0"/>
          <w:bCs w:val="0"/>
        </w:rPr>
      </w:pPr>
      <w:r>
        <w:rPr>
          <w:rFonts w:ascii="Arial" w:hAnsi="Arial" w:cs="Arial" w:eastAsia="Arial" w:hint="default"/>
        </w:rPr>
        <w:t>1</w:t>
      </w:r>
      <w:r>
        <w:rPr/>
        <w:t>、市场风险</w:t>
      </w:r>
      <w:r>
        <w:rPr>
          <w:b w:val="0"/>
          <w:bCs w:val="0"/>
        </w:rPr>
      </w:r>
    </w:p>
    <w:p>
      <w:pPr>
        <w:pStyle w:val="BodyText"/>
        <w:spacing w:line="362" w:lineRule="auto" w:before="168"/>
        <w:ind w:left="753" w:right="152"/>
        <w:jc w:val="left"/>
      </w:pPr>
      <w:r>
        <w:rPr/>
        <w:t>（</w:t>
      </w:r>
      <w:r>
        <w:rPr>
          <w:rFonts w:ascii="Arial" w:hAnsi="Arial" w:cs="Arial" w:eastAsia="Arial" w:hint="default"/>
        </w:rPr>
        <w:t>1</w:t>
      </w:r>
      <w:r>
        <w:rPr/>
        <w:t>）外汇风险 外汇风险指因汇率变动产生损失的风险。本公司承受外汇风险主要与美元及港币有关，</w:t>
      </w:r>
    </w:p>
    <w:p>
      <w:pPr>
        <w:pStyle w:val="BodyText"/>
        <w:spacing w:line="240" w:lineRule="auto" w:before="65"/>
        <w:ind w:left="272" w:right="0"/>
        <w:jc w:val="both"/>
      </w:pPr>
      <w:r>
        <w:rPr/>
        <w:t>除本公司的</w:t>
      </w:r>
      <w:r>
        <w:rPr>
          <w:spacing w:val="-49"/>
        </w:rPr>
        <w:t> </w:t>
      </w:r>
      <w:r>
        <w:rPr>
          <w:rFonts w:ascii="Arial" w:hAnsi="Arial" w:cs="Arial" w:eastAsia="Arial" w:hint="default"/>
        </w:rPr>
        <w:t>1</w:t>
      </w:r>
      <w:r>
        <w:rPr>
          <w:rFonts w:ascii="Arial" w:hAnsi="Arial" w:cs="Arial" w:eastAsia="Arial" w:hint="default"/>
          <w:spacing w:val="5"/>
        </w:rPr>
        <w:t> </w:t>
      </w:r>
      <w:r>
        <w:rPr/>
        <w:t>个下属子公司以港币进行货币计量外，本公司的其他主要业务活动以人民币计</w:t>
      </w:r>
    </w:p>
    <w:p>
      <w:pPr>
        <w:pStyle w:val="BodyText"/>
        <w:spacing w:line="372" w:lineRule="auto" w:before="168"/>
        <w:ind w:left="272" w:right="151"/>
        <w:jc w:val="both"/>
      </w:pPr>
      <w:r>
        <w:rPr/>
        <w:pict>
          <v:shape style="position:absolute;margin-left:48.119999pt;margin-top:75.955643pt;width:492pt;height:104.55pt;mso-position-horizontal-relative:page;mso-position-vertical-relative:paragraph;z-index:16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460"/>
                    <w:gridCol w:w="2444"/>
                    <w:gridCol w:w="2446"/>
                    <w:gridCol w:w="2446"/>
                  </w:tblGrid>
                  <w:tr>
                    <w:trPr>
                      <w:trHeight w:val="521" w:hRule="exact"/>
                    </w:trPr>
                    <w:tc>
                      <w:tcPr>
                        <w:tcW w:w="2460"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Arial" w:hAnsi="Arial" w:cs="Arial" w:eastAsia="Arial" w:hint="default"/>
                            <w:sz w:val="17"/>
                            <w:szCs w:val="17"/>
                          </w:rPr>
                        </w:pPr>
                      </w:p>
                      <w:p>
                        <w:pPr>
                          <w:pStyle w:val="TableParagraph"/>
                          <w:spacing w:line="240" w:lineRule="auto"/>
                          <w:ind w:left="2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4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Arial" w:hAnsi="Arial" w:cs="Arial" w:eastAsia="Arial" w:hint="default"/>
                            <w:sz w:val="17"/>
                            <w:szCs w:val="17"/>
                          </w:rPr>
                        </w:pPr>
                      </w:p>
                      <w:p>
                        <w:pPr>
                          <w:pStyle w:val="TableParagraph"/>
                          <w:spacing w:line="240" w:lineRule="auto"/>
                          <w:ind w:left="588" w:right="0"/>
                          <w:jc w:val="left"/>
                          <w:rPr>
                            <w:rFonts w:ascii="宋体" w:hAnsi="宋体" w:cs="宋体" w:eastAsia="宋体" w:hint="default"/>
                            <w:sz w:val="21"/>
                            <w:szCs w:val="21"/>
                          </w:rPr>
                        </w:pPr>
                        <w:r>
                          <w:rPr>
                            <w:rFonts w:ascii="宋体" w:hAnsi="宋体" w:cs="宋体" w:eastAsia="宋体" w:hint="default"/>
                            <w:sz w:val="21"/>
                            <w:szCs w:val="21"/>
                          </w:rPr>
                          <w:t>年末外币余额</w:t>
                        </w:r>
                      </w:p>
                    </w:tc>
                    <w:tc>
                      <w:tcPr>
                        <w:tcW w:w="244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Arial" w:hAnsi="Arial" w:cs="Arial" w:eastAsia="Arial" w:hint="default"/>
                            <w:sz w:val="17"/>
                            <w:szCs w:val="17"/>
                          </w:rPr>
                        </w:pPr>
                      </w:p>
                      <w:p>
                        <w:pPr>
                          <w:pStyle w:val="TableParagraph"/>
                          <w:spacing w:line="240" w:lineRule="auto"/>
                          <w:ind w:left="797" w:right="0"/>
                          <w:jc w:val="left"/>
                          <w:rPr>
                            <w:rFonts w:ascii="宋体" w:hAnsi="宋体" w:cs="宋体" w:eastAsia="宋体" w:hint="default"/>
                            <w:sz w:val="21"/>
                            <w:szCs w:val="21"/>
                          </w:rPr>
                        </w:pPr>
                        <w:r>
                          <w:rPr>
                            <w:rFonts w:ascii="宋体" w:hAnsi="宋体" w:cs="宋体" w:eastAsia="宋体" w:hint="default"/>
                            <w:sz w:val="21"/>
                            <w:szCs w:val="21"/>
                          </w:rPr>
                          <w:t>折算汇率</w:t>
                        </w:r>
                      </w:p>
                    </w:tc>
                    <w:tc>
                      <w:tcPr>
                        <w:tcW w:w="2446"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Arial" w:hAnsi="Arial" w:cs="Arial" w:eastAsia="Arial" w:hint="default"/>
                            <w:sz w:val="17"/>
                            <w:szCs w:val="17"/>
                          </w:rPr>
                        </w:pPr>
                      </w:p>
                      <w:p>
                        <w:pPr>
                          <w:pStyle w:val="TableParagraph"/>
                          <w:spacing w:line="240" w:lineRule="auto"/>
                          <w:ind w:left="273" w:right="0"/>
                          <w:jc w:val="left"/>
                          <w:rPr>
                            <w:rFonts w:ascii="宋体" w:hAnsi="宋体" w:cs="宋体" w:eastAsia="宋体" w:hint="default"/>
                            <w:sz w:val="21"/>
                            <w:szCs w:val="21"/>
                          </w:rPr>
                        </w:pPr>
                        <w:r>
                          <w:rPr>
                            <w:rFonts w:ascii="宋体" w:hAnsi="宋体" w:cs="宋体" w:eastAsia="宋体" w:hint="default"/>
                            <w:sz w:val="21"/>
                            <w:szCs w:val="21"/>
                          </w:rPr>
                          <w:t>年末折算人民币余额</w:t>
                        </w:r>
                      </w:p>
                    </w:tc>
                  </w:tr>
                  <w:tr>
                    <w:trPr>
                      <w:trHeight w:val="509" w:hRule="exact"/>
                    </w:trPr>
                    <w:tc>
                      <w:tcPr>
                        <w:tcW w:w="246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0"/>
                          <w:ind w:right="0"/>
                          <w:jc w:val="left"/>
                          <w:rPr>
                            <w:rFonts w:ascii="Arial" w:hAnsi="Arial" w:cs="Arial" w:eastAsia="Arial" w:hint="default"/>
                            <w:sz w:val="16"/>
                            <w:szCs w:val="16"/>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4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Arial" w:hAnsi="Arial" w:cs="Arial" w:eastAsia="Arial" w:hint="default"/>
                            <w:sz w:val="22"/>
                            <w:szCs w:val="22"/>
                          </w:rPr>
                        </w:pPr>
                      </w:p>
                      <w:p>
                        <w:pPr>
                          <w:pStyle w:val="TableParagraph"/>
                          <w:spacing w:line="240" w:lineRule="auto"/>
                          <w:ind w:right="18"/>
                          <w:jc w:val="right"/>
                          <w:rPr>
                            <w:rFonts w:ascii="Arial" w:hAnsi="Arial" w:cs="Arial" w:eastAsia="Arial" w:hint="default"/>
                            <w:sz w:val="21"/>
                            <w:szCs w:val="21"/>
                          </w:rPr>
                        </w:pPr>
                        <w:r>
                          <w:rPr>
                            <w:rFonts w:ascii="Arial"/>
                            <w:w w:val="100"/>
                            <w:sz w:val="21"/>
                          </w:rPr>
                          <w:t>-</w:t>
                        </w:r>
                      </w:p>
                    </w:tc>
                    <w:tc>
                      <w:tcPr>
                        <w:tcW w:w="24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Arial" w:hAnsi="Arial" w:cs="Arial" w:eastAsia="Arial" w:hint="default"/>
                            <w:sz w:val="22"/>
                            <w:szCs w:val="22"/>
                          </w:rPr>
                        </w:pPr>
                      </w:p>
                      <w:p>
                        <w:pPr>
                          <w:pStyle w:val="TableParagraph"/>
                          <w:spacing w:line="240" w:lineRule="auto"/>
                          <w:ind w:right="21"/>
                          <w:jc w:val="right"/>
                          <w:rPr>
                            <w:rFonts w:ascii="Arial" w:hAnsi="Arial" w:cs="Arial" w:eastAsia="Arial" w:hint="default"/>
                            <w:sz w:val="21"/>
                            <w:szCs w:val="21"/>
                          </w:rPr>
                        </w:pPr>
                        <w:r>
                          <w:rPr>
                            <w:rFonts w:ascii="Arial"/>
                            <w:w w:val="100"/>
                            <w:sz w:val="21"/>
                          </w:rPr>
                          <w:t>-</w:t>
                        </w:r>
                      </w:p>
                    </w:tc>
                    <w:tc>
                      <w:tcPr>
                        <w:tcW w:w="244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Arial" w:hAnsi="Arial" w:cs="Arial" w:eastAsia="Arial" w:hint="default"/>
                            <w:sz w:val="22"/>
                            <w:szCs w:val="22"/>
                          </w:rPr>
                        </w:pPr>
                      </w:p>
                      <w:p>
                        <w:pPr>
                          <w:pStyle w:val="TableParagraph"/>
                          <w:spacing w:line="240" w:lineRule="auto"/>
                          <w:ind w:right="22"/>
                          <w:jc w:val="right"/>
                          <w:rPr>
                            <w:rFonts w:ascii="Arial" w:hAnsi="Arial" w:cs="Arial" w:eastAsia="Arial" w:hint="default"/>
                            <w:sz w:val="21"/>
                            <w:szCs w:val="21"/>
                          </w:rPr>
                        </w:pPr>
                        <w:r>
                          <w:rPr>
                            <w:rFonts w:ascii="Arial"/>
                            <w:spacing w:val="-1"/>
                            <w:sz w:val="21"/>
                          </w:rPr>
                          <w:t>16,973.14</w:t>
                        </w:r>
                      </w:p>
                    </w:tc>
                  </w:tr>
                  <w:tr>
                    <w:trPr>
                      <w:trHeight w:val="511" w:hRule="exact"/>
                    </w:trPr>
                    <w:tc>
                      <w:tcPr>
                        <w:tcW w:w="246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Arial" w:hAnsi="Arial" w:cs="Arial" w:eastAsia="Arial" w:hint="default"/>
                            <w:sz w:val="17"/>
                            <w:szCs w:val="17"/>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4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Arial" w:hAnsi="Arial" w:cs="Arial" w:eastAsia="Arial" w:hint="default"/>
                            <w:sz w:val="22"/>
                            <w:szCs w:val="22"/>
                          </w:rPr>
                        </w:pPr>
                      </w:p>
                      <w:p>
                        <w:pPr>
                          <w:pStyle w:val="TableParagraph"/>
                          <w:spacing w:line="240" w:lineRule="auto"/>
                          <w:ind w:right="16"/>
                          <w:jc w:val="right"/>
                          <w:rPr>
                            <w:rFonts w:ascii="Arial" w:hAnsi="Arial" w:cs="Arial" w:eastAsia="Arial" w:hint="default"/>
                            <w:sz w:val="21"/>
                            <w:szCs w:val="21"/>
                          </w:rPr>
                        </w:pPr>
                        <w:r>
                          <w:rPr>
                            <w:rFonts w:ascii="Arial"/>
                            <w:sz w:val="21"/>
                          </w:rPr>
                          <w:t>467.85</w:t>
                        </w:r>
                      </w:p>
                    </w:tc>
                    <w:tc>
                      <w:tcPr>
                        <w:tcW w:w="244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Arial" w:hAnsi="Arial" w:cs="Arial" w:eastAsia="Arial" w:hint="default"/>
                            <w:sz w:val="22"/>
                            <w:szCs w:val="22"/>
                          </w:rPr>
                        </w:pPr>
                      </w:p>
                      <w:p>
                        <w:pPr>
                          <w:pStyle w:val="TableParagraph"/>
                          <w:spacing w:line="240" w:lineRule="auto"/>
                          <w:ind w:right="20"/>
                          <w:jc w:val="right"/>
                          <w:rPr>
                            <w:rFonts w:ascii="Arial" w:hAnsi="Arial" w:cs="Arial" w:eastAsia="Arial" w:hint="default"/>
                            <w:sz w:val="21"/>
                            <w:szCs w:val="21"/>
                          </w:rPr>
                        </w:pPr>
                        <w:r>
                          <w:rPr>
                            <w:rFonts w:ascii="Arial"/>
                            <w:spacing w:val="-1"/>
                            <w:sz w:val="21"/>
                          </w:rPr>
                          <w:t>6.1190</w:t>
                        </w:r>
                      </w:p>
                    </w:tc>
                    <w:tc>
                      <w:tcPr>
                        <w:tcW w:w="244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Arial" w:hAnsi="Arial" w:cs="Arial" w:eastAsia="Arial" w:hint="default"/>
                            <w:sz w:val="22"/>
                            <w:szCs w:val="22"/>
                          </w:rPr>
                        </w:pPr>
                      </w:p>
                      <w:p>
                        <w:pPr>
                          <w:pStyle w:val="TableParagraph"/>
                          <w:spacing w:line="240" w:lineRule="auto"/>
                          <w:ind w:right="21"/>
                          <w:jc w:val="right"/>
                          <w:rPr>
                            <w:rFonts w:ascii="Arial" w:hAnsi="Arial" w:cs="Arial" w:eastAsia="Arial" w:hint="default"/>
                            <w:sz w:val="21"/>
                            <w:szCs w:val="21"/>
                          </w:rPr>
                        </w:pPr>
                        <w:r>
                          <w:rPr>
                            <w:rFonts w:ascii="Arial"/>
                            <w:spacing w:val="-1"/>
                            <w:sz w:val="21"/>
                          </w:rPr>
                          <w:t>2,862.77</w:t>
                        </w:r>
                      </w:p>
                    </w:tc>
                  </w:tr>
                  <w:tr>
                    <w:trPr>
                      <w:trHeight w:val="521" w:hRule="exact"/>
                    </w:trPr>
                    <w:tc>
                      <w:tcPr>
                        <w:tcW w:w="2460"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0"/>
                          <w:ind w:right="0"/>
                          <w:jc w:val="left"/>
                          <w:rPr>
                            <w:rFonts w:ascii="Arial" w:hAnsi="Arial" w:cs="Arial" w:eastAsia="Arial" w:hint="default"/>
                            <w:sz w:val="16"/>
                            <w:szCs w:val="16"/>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港元</w:t>
                        </w:r>
                      </w:p>
                    </w:tc>
                    <w:tc>
                      <w:tcPr>
                        <w:tcW w:w="244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
                          <w:ind w:right="0"/>
                          <w:jc w:val="left"/>
                          <w:rPr>
                            <w:rFonts w:ascii="Arial" w:hAnsi="Arial" w:cs="Arial" w:eastAsia="Arial" w:hint="default"/>
                            <w:sz w:val="22"/>
                            <w:szCs w:val="22"/>
                          </w:rPr>
                        </w:pPr>
                      </w:p>
                      <w:p>
                        <w:pPr>
                          <w:pStyle w:val="TableParagraph"/>
                          <w:spacing w:line="240" w:lineRule="auto"/>
                          <w:ind w:right="17"/>
                          <w:jc w:val="right"/>
                          <w:rPr>
                            <w:rFonts w:ascii="Arial" w:hAnsi="Arial" w:cs="Arial" w:eastAsia="Arial" w:hint="default"/>
                            <w:sz w:val="21"/>
                            <w:szCs w:val="21"/>
                          </w:rPr>
                        </w:pPr>
                        <w:r>
                          <w:rPr>
                            <w:rFonts w:ascii="Arial"/>
                            <w:spacing w:val="-1"/>
                            <w:sz w:val="21"/>
                          </w:rPr>
                          <w:t>17,886.13</w:t>
                        </w:r>
                      </w:p>
                    </w:tc>
                    <w:tc>
                      <w:tcPr>
                        <w:tcW w:w="244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
                          <w:ind w:right="0"/>
                          <w:jc w:val="left"/>
                          <w:rPr>
                            <w:rFonts w:ascii="Arial" w:hAnsi="Arial" w:cs="Arial" w:eastAsia="Arial" w:hint="default"/>
                            <w:sz w:val="22"/>
                            <w:szCs w:val="22"/>
                          </w:rPr>
                        </w:pPr>
                      </w:p>
                      <w:p>
                        <w:pPr>
                          <w:pStyle w:val="TableParagraph"/>
                          <w:spacing w:line="240" w:lineRule="auto"/>
                          <w:ind w:right="20"/>
                          <w:jc w:val="right"/>
                          <w:rPr>
                            <w:rFonts w:ascii="Arial" w:hAnsi="Arial" w:cs="Arial" w:eastAsia="Arial" w:hint="default"/>
                            <w:sz w:val="21"/>
                            <w:szCs w:val="21"/>
                          </w:rPr>
                        </w:pPr>
                        <w:r>
                          <w:rPr>
                            <w:rFonts w:ascii="Arial"/>
                            <w:spacing w:val="-1"/>
                            <w:sz w:val="21"/>
                          </w:rPr>
                          <w:t>0.7889</w:t>
                        </w:r>
                      </w:p>
                    </w:tc>
                    <w:tc>
                      <w:tcPr>
                        <w:tcW w:w="2446"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
                          <w:ind w:right="0"/>
                          <w:jc w:val="left"/>
                          <w:rPr>
                            <w:rFonts w:ascii="Arial" w:hAnsi="Arial" w:cs="Arial" w:eastAsia="Arial" w:hint="default"/>
                            <w:sz w:val="22"/>
                            <w:szCs w:val="22"/>
                          </w:rPr>
                        </w:pPr>
                      </w:p>
                      <w:p>
                        <w:pPr>
                          <w:pStyle w:val="TableParagraph"/>
                          <w:spacing w:line="240" w:lineRule="auto"/>
                          <w:ind w:right="22"/>
                          <w:jc w:val="right"/>
                          <w:rPr>
                            <w:rFonts w:ascii="Arial" w:hAnsi="Arial" w:cs="Arial" w:eastAsia="Arial" w:hint="default"/>
                            <w:sz w:val="21"/>
                            <w:szCs w:val="21"/>
                          </w:rPr>
                        </w:pPr>
                        <w:r>
                          <w:rPr>
                            <w:rFonts w:ascii="Arial"/>
                            <w:spacing w:val="-1"/>
                            <w:sz w:val="21"/>
                          </w:rPr>
                          <w:t>14,110.37</w:t>
                        </w:r>
                      </w:p>
                    </w:tc>
                  </w:tr>
                </w:tbl>
                <w:p>
                  <w:pPr/>
                </w:p>
              </w:txbxContent>
            </v:textbox>
            <w10:wrap type="none"/>
          </v:shape>
        </w:pict>
      </w:r>
      <w:r>
        <w:rPr/>
        <w:t>价结算。于</w:t>
      </w:r>
      <w:r>
        <w:rPr>
          <w:spacing w:val="-54"/>
        </w:rPr>
        <w:t> </w:t>
      </w:r>
      <w:r>
        <w:rPr>
          <w:rFonts w:ascii="Arial" w:hAnsi="Arial" w:cs="Arial" w:eastAsia="Arial" w:hint="default"/>
        </w:rPr>
        <w:t>2014 </w:t>
      </w:r>
      <w:r>
        <w:rPr/>
        <w:t>年</w:t>
      </w:r>
      <w:r>
        <w:rPr>
          <w:spacing w:val="-54"/>
        </w:rPr>
        <w:t> </w:t>
      </w:r>
      <w:r>
        <w:rPr>
          <w:rFonts w:ascii="Arial" w:hAnsi="Arial" w:cs="Arial" w:eastAsia="Arial" w:hint="default"/>
        </w:rPr>
        <w:t>12 </w:t>
      </w:r>
      <w:r>
        <w:rPr/>
        <w:t>月</w:t>
      </w:r>
      <w:r>
        <w:rPr>
          <w:spacing w:val="-54"/>
        </w:rPr>
        <w:t> </w:t>
      </w:r>
      <w:r>
        <w:rPr>
          <w:rFonts w:ascii="Arial" w:hAnsi="Arial" w:cs="Arial" w:eastAsia="Arial" w:hint="default"/>
        </w:rPr>
        <w:t>31 </w:t>
      </w:r>
      <w:r>
        <w:rPr/>
        <w:t>日，除下表所述资产或负债为美元及港币余额外，本公司的资 产及负债均为人民币余额。该等外币余额的资产和负债产生的外汇风险可能对本公司的经营</w:t>
      </w:r>
      <w:r>
        <w:rPr>
          <w:spacing w:val="-86"/>
        </w:rPr>
        <w:t> </w:t>
      </w:r>
      <w:r>
        <w:rPr>
          <w:spacing w:val="-86"/>
        </w:rPr>
      </w:r>
      <w:r>
        <w:rPr/>
        <w:t>业绩产生影响。</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BodyText"/>
        <w:spacing w:line="381" w:lineRule="auto"/>
        <w:ind w:left="272" w:right="152" w:firstLine="480"/>
        <w:jc w:val="left"/>
      </w:pPr>
      <w:r>
        <w:rPr/>
        <w:t>本公司密切关注汇率变动对本公司外汇风险的影响，本公司目前并未采取任何措施规避 外汇风险。</w:t>
      </w:r>
    </w:p>
    <w:p>
      <w:pPr>
        <w:pStyle w:val="BodyText"/>
        <w:spacing w:line="362" w:lineRule="auto" w:before="46"/>
        <w:ind w:left="753" w:right="152"/>
        <w:jc w:val="left"/>
      </w:pPr>
      <w:r>
        <w:rPr/>
        <w:t>（</w:t>
      </w:r>
      <w:r>
        <w:rPr>
          <w:rFonts w:ascii="Arial" w:hAnsi="Arial" w:cs="Arial" w:eastAsia="Arial" w:hint="default"/>
        </w:rPr>
        <w:t>2</w:t>
      </w:r>
      <w:r>
        <w:rPr/>
        <w:t>）利率风险－现金流量变动风险 </w:t>
      </w:r>
      <w:r>
        <w:rPr>
          <w:spacing w:val="4"/>
        </w:rPr>
        <w:t>本公司因利率变动引起金融工具现金流量变动的风险主要与银行借款</w:t>
      </w:r>
      <w:r>
        <w:rPr>
          <w:rFonts w:ascii="Arial" w:hAnsi="Arial" w:cs="Arial" w:eastAsia="Arial" w:hint="default"/>
          <w:spacing w:val="4"/>
        </w:rPr>
        <w:t>(</w:t>
      </w:r>
      <w:r>
        <w:rPr>
          <w:spacing w:val="4"/>
        </w:rPr>
        <w:t>详见本附注六，</w:t>
      </w:r>
    </w:p>
    <w:p>
      <w:pPr>
        <w:pStyle w:val="BodyText"/>
        <w:spacing w:line="372" w:lineRule="auto" w:before="31"/>
        <w:ind w:left="272" w:right="151"/>
        <w:jc w:val="both"/>
      </w:pPr>
      <w:r>
        <w:rPr>
          <w:rFonts w:ascii="Arial" w:hAnsi="Arial" w:cs="Arial" w:eastAsia="Arial" w:hint="default"/>
          <w:spacing w:val="2"/>
        </w:rPr>
        <w:t>15</w:t>
      </w:r>
      <w:r>
        <w:rPr>
          <w:spacing w:val="2"/>
        </w:rPr>
        <w:t>、</w:t>
      </w:r>
      <w:r>
        <w:rPr>
          <w:rFonts w:ascii="Arial" w:hAnsi="Arial" w:cs="Arial" w:eastAsia="Arial" w:hint="default"/>
          <w:spacing w:val="2"/>
        </w:rPr>
        <w:t>24</w:t>
      </w:r>
      <w:r>
        <w:rPr>
          <w:spacing w:val="2"/>
        </w:rPr>
        <w:t>、</w:t>
      </w:r>
      <w:r>
        <w:rPr>
          <w:rFonts w:ascii="Arial" w:hAnsi="Arial" w:cs="Arial" w:eastAsia="Arial" w:hint="default"/>
          <w:spacing w:val="2"/>
        </w:rPr>
        <w:t>25)</w:t>
      </w:r>
      <w:r>
        <w:rPr>
          <w:spacing w:val="2"/>
        </w:rPr>
        <w:t>有关，浮动利率的金融负债使本公司面临现金流量利率风险，固定利率的金融</w:t>
      </w:r>
      <w:r>
        <w:rPr>
          <w:spacing w:val="-112"/>
        </w:rPr>
        <w:t> </w:t>
      </w:r>
      <w:r>
        <w:rPr>
          <w:spacing w:val="-112"/>
        </w:rPr>
      </w:r>
      <w:r>
        <w:rPr/>
        <w:t>负债使本公司面临公允价值利率风险。本公司的政策是根据当时的市场环境来决定固定利率</w:t>
      </w:r>
      <w:r>
        <w:rPr>
          <w:spacing w:val="-91"/>
        </w:rPr>
        <w:t> </w:t>
      </w:r>
      <w:r>
        <w:rPr>
          <w:spacing w:val="-91"/>
        </w:rPr>
      </w:r>
      <w:r>
        <w:rPr/>
        <w:t>及浮动利率合同的相对比例。于</w:t>
      </w:r>
      <w:r>
        <w:rPr>
          <w:spacing w:val="-53"/>
        </w:rPr>
        <w:t> </w:t>
      </w:r>
      <w:r>
        <w:rPr>
          <w:rFonts w:ascii="Arial" w:hAnsi="Arial" w:cs="Arial" w:eastAsia="Arial" w:hint="default"/>
        </w:rPr>
        <w:t>2014 </w:t>
      </w:r>
      <w:r>
        <w:rPr/>
        <w:t>年</w:t>
      </w:r>
      <w:r>
        <w:rPr>
          <w:spacing w:val="-54"/>
        </w:rPr>
        <w:t> </w:t>
      </w:r>
      <w:r>
        <w:rPr>
          <w:rFonts w:ascii="Arial" w:hAnsi="Arial" w:cs="Arial" w:eastAsia="Arial" w:hint="default"/>
        </w:rPr>
        <w:t>12 </w:t>
      </w:r>
      <w:r>
        <w:rPr/>
        <w:t>月</w:t>
      </w:r>
      <w:r>
        <w:rPr>
          <w:spacing w:val="-54"/>
        </w:rPr>
        <w:t> </w:t>
      </w:r>
      <w:r>
        <w:rPr>
          <w:rFonts w:ascii="Arial" w:hAnsi="Arial" w:cs="Arial" w:eastAsia="Arial" w:hint="default"/>
        </w:rPr>
        <w:t>31 </w:t>
      </w:r>
      <w:r>
        <w:rPr/>
        <w:t>日，本公司带息债务主要为人民币计价的</w:t>
      </w:r>
    </w:p>
    <w:p>
      <w:pPr>
        <w:pStyle w:val="BodyText"/>
        <w:spacing w:line="240" w:lineRule="auto" w:before="20"/>
        <w:ind w:left="272" w:right="0"/>
        <w:jc w:val="both"/>
        <w:rPr>
          <w:rFonts w:ascii="Arial" w:hAnsi="Arial" w:cs="Arial" w:eastAsia="Arial" w:hint="default"/>
        </w:rPr>
      </w:pPr>
      <w:r>
        <w:rPr/>
        <w:t>浮动利率借款合同</w:t>
      </w:r>
      <w:r>
        <w:rPr>
          <w:spacing w:val="-120"/>
        </w:rPr>
        <w:t>，</w:t>
      </w:r>
      <w:r>
        <w:rPr/>
        <w:t>金额合计为</w:t>
      </w:r>
      <w:r>
        <w:rPr>
          <w:spacing w:val="-59"/>
        </w:rPr>
        <w:t> </w:t>
      </w:r>
      <w:r>
        <w:rPr>
          <w:rFonts w:ascii="Arial" w:hAnsi="Arial" w:cs="Arial" w:eastAsia="Arial" w:hint="default"/>
          <w:w w:val="99"/>
        </w:rPr>
        <w:t>1</w:t>
      </w:r>
      <w:r>
        <w:rPr>
          <w:rFonts w:ascii="Arial" w:hAnsi="Arial" w:cs="Arial" w:eastAsia="Arial" w:hint="default"/>
          <w:w w:val="100"/>
        </w:rPr>
        <w:t>,</w:t>
      </w:r>
      <w:r>
        <w:rPr>
          <w:rFonts w:ascii="Arial" w:hAnsi="Arial" w:cs="Arial" w:eastAsia="Arial" w:hint="default"/>
          <w:spacing w:val="-1"/>
          <w:w w:val="100"/>
        </w:rPr>
        <w:t>0</w:t>
      </w:r>
      <w:r>
        <w:rPr>
          <w:rFonts w:ascii="Arial" w:hAnsi="Arial" w:cs="Arial" w:eastAsia="Arial" w:hint="default"/>
          <w:w w:val="99"/>
        </w:rPr>
        <w:t>00</w:t>
      </w:r>
      <w:r>
        <w:rPr>
          <w:rFonts w:ascii="Arial" w:hAnsi="Arial" w:cs="Arial" w:eastAsia="Arial" w:hint="default"/>
          <w:spacing w:val="-2"/>
          <w:w w:val="100"/>
        </w:rPr>
        <w:t>,</w:t>
      </w:r>
      <w:r>
        <w:rPr>
          <w:rFonts w:ascii="Arial" w:hAnsi="Arial" w:cs="Arial" w:eastAsia="Arial" w:hint="default"/>
          <w:w w:val="99"/>
        </w:rPr>
        <w:t>80</w:t>
      </w:r>
      <w:r>
        <w:rPr>
          <w:rFonts w:ascii="Arial" w:hAnsi="Arial" w:cs="Arial" w:eastAsia="Arial" w:hint="default"/>
          <w:spacing w:val="-2"/>
          <w:w w:val="99"/>
        </w:rPr>
        <w:t>0</w:t>
      </w:r>
      <w:r>
        <w:rPr>
          <w:rFonts w:ascii="Arial" w:hAnsi="Arial" w:cs="Arial" w:eastAsia="Arial" w:hint="default"/>
          <w:w w:val="100"/>
        </w:rPr>
        <w:t>,</w:t>
      </w:r>
      <w:r>
        <w:rPr>
          <w:rFonts w:ascii="Arial" w:hAnsi="Arial" w:cs="Arial" w:eastAsia="Arial" w:hint="default"/>
          <w:spacing w:val="1"/>
          <w:w w:val="100"/>
        </w:rPr>
        <w:t>0</w:t>
      </w:r>
      <w:r>
        <w:rPr>
          <w:rFonts w:ascii="Arial" w:hAnsi="Arial" w:cs="Arial" w:eastAsia="Arial" w:hint="default"/>
          <w:spacing w:val="-2"/>
          <w:w w:val="99"/>
        </w:rPr>
        <w:t>0</w:t>
      </w:r>
      <w:r>
        <w:rPr>
          <w:rFonts w:ascii="Arial" w:hAnsi="Arial" w:cs="Arial" w:eastAsia="Arial" w:hint="default"/>
          <w:w w:val="99"/>
        </w:rPr>
        <w:t>0</w:t>
      </w:r>
      <w:r>
        <w:rPr>
          <w:rFonts w:ascii="Arial" w:hAnsi="Arial" w:cs="Arial" w:eastAsia="Arial" w:hint="default"/>
          <w:w w:val="100"/>
        </w:rPr>
        <w:t>.</w:t>
      </w:r>
      <w:r>
        <w:rPr>
          <w:rFonts w:ascii="Arial" w:hAnsi="Arial" w:cs="Arial" w:eastAsia="Arial" w:hint="default"/>
          <w:spacing w:val="-1"/>
          <w:w w:val="100"/>
        </w:rPr>
        <w:t>0</w:t>
      </w:r>
      <w:r>
        <w:rPr>
          <w:rFonts w:ascii="Arial" w:hAnsi="Arial" w:cs="Arial" w:eastAsia="Arial" w:hint="default"/>
          <w:w w:val="99"/>
        </w:rPr>
        <w:t>0</w:t>
      </w:r>
      <w:r>
        <w:rPr>
          <w:rFonts w:ascii="Arial" w:hAnsi="Arial" w:cs="Arial" w:eastAsia="Arial" w:hint="default"/>
          <w:spacing w:val="-4"/>
        </w:rPr>
        <w:t> </w:t>
      </w:r>
      <w:r>
        <w:rPr>
          <w:spacing w:val="-120"/>
        </w:rPr>
        <w:t>元</w:t>
      </w:r>
      <w:r>
        <w:rPr/>
        <w:t>（</w:t>
      </w:r>
      <w:r>
        <w:rPr>
          <w:rFonts w:ascii="Arial" w:hAnsi="Arial" w:cs="Arial" w:eastAsia="Arial" w:hint="default"/>
          <w:w w:val="99"/>
        </w:rPr>
        <w:t>2</w:t>
      </w:r>
      <w:r>
        <w:rPr>
          <w:rFonts w:ascii="Arial" w:hAnsi="Arial" w:cs="Arial" w:eastAsia="Arial" w:hint="default"/>
          <w:spacing w:val="-2"/>
          <w:w w:val="99"/>
        </w:rPr>
        <w:t>01</w:t>
      </w:r>
      <w:r>
        <w:rPr>
          <w:rFonts w:ascii="Arial" w:hAnsi="Arial" w:cs="Arial" w:eastAsia="Arial" w:hint="default"/>
          <w:w w:val="99"/>
        </w:rPr>
        <w:t>3</w:t>
      </w:r>
      <w:r>
        <w:rPr>
          <w:rFonts w:ascii="Arial" w:hAnsi="Arial" w:cs="Arial" w:eastAsia="Arial" w:hint="default"/>
          <w:spacing w:val="-6"/>
        </w:rPr>
        <w:t> </w:t>
      </w:r>
      <w:r>
        <w:rPr/>
        <w:t>年</w:t>
      </w:r>
      <w:r>
        <w:rPr>
          <w:spacing w:val="-60"/>
        </w:rPr>
        <w:t> </w:t>
      </w:r>
      <w:r>
        <w:rPr>
          <w:rFonts w:ascii="Arial" w:hAnsi="Arial" w:cs="Arial" w:eastAsia="Arial" w:hint="default"/>
          <w:spacing w:val="-2"/>
          <w:w w:val="99"/>
        </w:rPr>
        <w:t>1</w:t>
      </w:r>
      <w:r>
        <w:rPr>
          <w:rFonts w:ascii="Arial" w:hAnsi="Arial" w:cs="Arial" w:eastAsia="Arial" w:hint="default"/>
          <w:w w:val="99"/>
        </w:rPr>
        <w:t>2</w:t>
      </w:r>
      <w:r>
        <w:rPr>
          <w:rFonts w:ascii="Arial" w:hAnsi="Arial" w:cs="Arial" w:eastAsia="Arial" w:hint="default"/>
          <w:spacing w:val="-6"/>
        </w:rPr>
        <w:t> </w:t>
      </w:r>
      <w:r>
        <w:rPr/>
        <w:t>月</w:t>
      </w:r>
      <w:r>
        <w:rPr>
          <w:spacing w:val="-63"/>
        </w:rPr>
        <w:t> </w:t>
      </w:r>
      <w:r>
        <w:rPr>
          <w:rFonts w:ascii="Arial" w:hAnsi="Arial" w:cs="Arial" w:eastAsia="Arial" w:hint="default"/>
          <w:w w:val="99"/>
        </w:rPr>
        <w:t>31</w:t>
      </w:r>
      <w:r>
        <w:rPr>
          <w:rFonts w:ascii="Arial" w:hAnsi="Arial" w:cs="Arial" w:eastAsia="Arial" w:hint="default"/>
          <w:spacing w:val="-6"/>
        </w:rPr>
        <w:t> </w:t>
      </w:r>
      <w:r>
        <w:rPr/>
        <w:t>日为</w:t>
      </w:r>
      <w:r>
        <w:rPr>
          <w:spacing w:val="-62"/>
        </w:rPr>
        <w:t> </w:t>
      </w:r>
      <w:r>
        <w:rPr>
          <w:rFonts w:ascii="Arial" w:hAnsi="Arial" w:cs="Arial" w:eastAsia="Arial" w:hint="default"/>
          <w:w w:val="99"/>
        </w:rPr>
        <w:t>9</w:t>
      </w:r>
      <w:r>
        <w:rPr>
          <w:rFonts w:ascii="Arial" w:hAnsi="Arial" w:cs="Arial" w:eastAsia="Arial" w:hint="default"/>
          <w:spacing w:val="-2"/>
          <w:w w:val="99"/>
        </w:rPr>
        <w:t>2</w:t>
      </w:r>
      <w:r>
        <w:rPr>
          <w:rFonts w:ascii="Arial" w:hAnsi="Arial" w:cs="Arial" w:eastAsia="Arial" w:hint="default"/>
          <w:w w:val="99"/>
        </w:rPr>
        <w:t>1</w:t>
      </w:r>
      <w:r>
        <w:rPr>
          <w:rFonts w:ascii="Arial" w:hAnsi="Arial" w:cs="Arial" w:eastAsia="Arial" w:hint="default"/>
          <w:w w:val="100"/>
        </w:rPr>
        <w:t>,</w:t>
      </w:r>
      <w:r>
        <w:rPr>
          <w:rFonts w:ascii="Arial" w:hAnsi="Arial" w:cs="Arial" w:eastAsia="Arial" w:hint="default"/>
          <w:spacing w:val="-1"/>
          <w:w w:val="100"/>
        </w:rPr>
        <w:t>3</w:t>
      </w:r>
      <w:r>
        <w:rPr>
          <w:rFonts w:ascii="Arial" w:hAnsi="Arial" w:cs="Arial" w:eastAsia="Arial" w:hint="default"/>
          <w:w w:val="99"/>
        </w:rPr>
        <w:t>00</w:t>
      </w:r>
      <w:r>
        <w:rPr>
          <w:rFonts w:ascii="Arial" w:hAnsi="Arial" w:cs="Arial" w:eastAsia="Arial" w:hint="default"/>
          <w:spacing w:val="-2"/>
          <w:w w:val="100"/>
        </w:rPr>
        <w:t>,</w:t>
      </w:r>
      <w:r>
        <w:rPr>
          <w:rFonts w:ascii="Arial" w:hAnsi="Arial" w:cs="Arial" w:eastAsia="Arial" w:hint="default"/>
          <w:w w:val="99"/>
        </w:rPr>
        <w:t>000</w:t>
      </w:r>
      <w:r>
        <w:rPr>
          <w:rFonts w:ascii="Arial" w:hAnsi="Arial" w:cs="Arial" w:eastAsia="Arial" w:hint="default"/>
          <w:spacing w:val="-2"/>
          <w:w w:val="100"/>
        </w:rPr>
        <w:t>.</w:t>
      </w:r>
      <w:r>
        <w:rPr>
          <w:rFonts w:ascii="Arial" w:hAnsi="Arial" w:cs="Arial" w:eastAsia="Arial" w:hint="default"/>
          <w:spacing w:val="-2"/>
          <w:w w:val="99"/>
        </w:rPr>
        <w:t>0</w:t>
      </w:r>
      <w:r>
        <w:rPr>
          <w:rFonts w:ascii="Arial" w:hAnsi="Arial" w:cs="Arial" w:eastAsia="Arial" w:hint="default"/>
          <w:w w:val="99"/>
        </w:rPr>
        <w:t>0</w:t>
      </w:r>
      <w:r>
        <w:rPr>
          <w:rFonts w:ascii="Arial" w:hAnsi="Arial" w:cs="Arial" w:eastAsia="Arial" w:hint="default"/>
        </w:rPr>
      </w:r>
    </w:p>
    <w:p>
      <w:pPr>
        <w:spacing w:after="0" w:line="240" w:lineRule="auto"/>
        <w:jc w:val="both"/>
        <w:rPr>
          <w:rFonts w:ascii="Arial" w:hAnsi="Arial" w:cs="Arial" w:eastAsia="Arial" w:hint="default"/>
        </w:rPr>
        <w:sectPr>
          <w:pgSz w:w="11910" w:h="16840"/>
          <w:pgMar w:header="877" w:footer="975" w:top="1100" w:bottom="1160" w:left="860" w:right="980"/>
        </w:sectPr>
      </w:pPr>
    </w:p>
    <w:p>
      <w:pPr>
        <w:spacing w:line="240" w:lineRule="auto" w:before="0"/>
        <w:rPr>
          <w:rFonts w:ascii="Arial" w:hAnsi="Arial" w:cs="Arial" w:eastAsia="Arial" w:hint="default"/>
          <w:sz w:val="20"/>
          <w:szCs w:val="20"/>
        </w:rPr>
      </w:pPr>
    </w:p>
    <w:p>
      <w:pPr>
        <w:spacing w:line="240" w:lineRule="auto" w:before="8"/>
        <w:rPr>
          <w:rFonts w:ascii="Arial" w:hAnsi="Arial" w:cs="Arial" w:eastAsia="Arial" w:hint="default"/>
          <w:sz w:val="18"/>
          <w:szCs w:val="18"/>
        </w:rPr>
      </w:pPr>
    </w:p>
    <w:p>
      <w:pPr>
        <w:pStyle w:val="BodyText"/>
        <w:spacing w:line="240" w:lineRule="auto"/>
        <w:ind w:right="0"/>
        <w:jc w:val="left"/>
      </w:pPr>
      <w:r>
        <w:rPr/>
        <w:t>元</w:t>
      </w:r>
      <w:r>
        <w:rPr>
          <w:spacing w:val="-120"/>
        </w:rPr>
        <w:t>）</w:t>
      </w:r>
      <w:r>
        <w:rPr/>
        <w:t>，及人民币计价的固定利率借款合同，金额</w:t>
      </w:r>
      <w:r>
        <w:rPr>
          <w:spacing w:val="-43"/>
        </w:rPr>
        <w:t> </w:t>
      </w:r>
      <w:r>
        <w:rPr>
          <w:rFonts w:ascii="Arial" w:hAnsi="Arial" w:cs="Arial" w:eastAsia="Arial" w:hint="default"/>
          <w:w w:val="99"/>
        </w:rPr>
        <w:t>270</w:t>
      </w:r>
      <w:r>
        <w:rPr>
          <w:rFonts w:ascii="Arial" w:hAnsi="Arial" w:cs="Arial" w:eastAsia="Arial" w:hint="default"/>
          <w:w w:val="100"/>
        </w:rPr>
        <w:t>,</w:t>
      </w:r>
      <w:r>
        <w:rPr>
          <w:rFonts w:ascii="Arial" w:hAnsi="Arial" w:cs="Arial" w:eastAsia="Arial" w:hint="default"/>
          <w:spacing w:val="-1"/>
          <w:w w:val="100"/>
        </w:rPr>
        <w:t>0</w:t>
      </w:r>
      <w:r>
        <w:rPr>
          <w:rFonts w:ascii="Arial" w:hAnsi="Arial" w:cs="Arial" w:eastAsia="Arial" w:hint="default"/>
          <w:w w:val="99"/>
        </w:rPr>
        <w:t>00</w:t>
      </w:r>
      <w:r>
        <w:rPr>
          <w:rFonts w:ascii="Arial" w:hAnsi="Arial" w:cs="Arial" w:eastAsia="Arial" w:hint="default"/>
          <w:spacing w:val="-2"/>
          <w:w w:val="100"/>
        </w:rPr>
        <w:t>,</w:t>
      </w:r>
      <w:r>
        <w:rPr>
          <w:rFonts w:ascii="Arial" w:hAnsi="Arial" w:cs="Arial" w:eastAsia="Arial" w:hint="default"/>
          <w:w w:val="99"/>
        </w:rPr>
        <w:t>0</w:t>
      </w:r>
      <w:r>
        <w:rPr>
          <w:rFonts w:ascii="Arial" w:hAnsi="Arial" w:cs="Arial" w:eastAsia="Arial" w:hint="default"/>
          <w:spacing w:val="-2"/>
          <w:w w:val="99"/>
        </w:rPr>
        <w:t>0</w:t>
      </w:r>
      <w:r>
        <w:rPr>
          <w:rFonts w:ascii="Arial" w:hAnsi="Arial" w:cs="Arial" w:eastAsia="Arial" w:hint="default"/>
          <w:w w:val="99"/>
        </w:rPr>
        <w:t>0</w:t>
      </w:r>
      <w:r>
        <w:rPr>
          <w:rFonts w:ascii="Arial" w:hAnsi="Arial" w:cs="Arial" w:eastAsia="Arial" w:hint="default"/>
          <w:w w:val="100"/>
        </w:rPr>
        <w:t>.</w:t>
      </w:r>
      <w:r>
        <w:rPr>
          <w:rFonts w:ascii="Arial" w:hAnsi="Arial" w:cs="Arial" w:eastAsia="Arial" w:hint="default"/>
          <w:spacing w:val="1"/>
          <w:w w:val="100"/>
        </w:rPr>
        <w:t>0</w:t>
      </w:r>
      <w:r>
        <w:rPr>
          <w:rFonts w:ascii="Arial" w:hAnsi="Arial" w:cs="Arial" w:eastAsia="Arial" w:hint="default"/>
          <w:w w:val="99"/>
        </w:rPr>
        <w:t>0</w:t>
      </w:r>
      <w:r>
        <w:rPr>
          <w:rFonts w:ascii="Arial" w:hAnsi="Arial" w:cs="Arial" w:eastAsia="Arial" w:hint="default"/>
          <w:spacing w:val="13"/>
        </w:rPr>
        <w:t> </w:t>
      </w:r>
      <w:r>
        <w:rPr>
          <w:spacing w:val="-3"/>
        </w:rPr>
        <w:t>元</w:t>
      </w:r>
      <w:r>
        <w:rPr/>
        <w:t>（</w:t>
      </w:r>
      <w:r>
        <w:rPr>
          <w:rFonts w:ascii="Arial" w:hAnsi="Arial" w:cs="Arial" w:eastAsia="Arial" w:hint="default"/>
          <w:w w:val="99"/>
        </w:rPr>
        <w:t>2013</w:t>
      </w:r>
      <w:r>
        <w:rPr>
          <w:rFonts w:ascii="Arial" w:hAnsi="Arial" w:cs="Arial" w:eastAsia="Arial" w:hint="default"/>
          <w:spacing w:val="11"/>
        </w:rPr>
        <w:t> </w:t>
      </w:r>
      <w:r>
        <w:rPr/>
        <w:t>年</w:t>
      </w:r>
      <w:r>
        <w:rPr>
          <w:spacing w:val="-44"/>
        </w:rPr>
        <w:t> </w:t>
      </w:r>
      <w:r>
        <w:rPr>
          <w:rFonts w:ascii="Arial" w:hAnsi="Arial" w:cs="Arial" w:eastAsia="Arial" w:hint="default"/>
          <w:w w:val="99"/>
        </w:rPr>
        <w:t>12</w:t>
      </w:r>
      <w:r>
        <w:rPr>
          <w:rFonts w:ascii="Arial" w:hAnsi="Arial" w:cs="Arial" w:eastAsia="Arial" w:hint="default"/>
          <w:spacing w:val="11"/>
        </w:rPr>
        <w:t> </w:t>
      </w:r>
      <w:r>
        <w:rPr/>
        <w:t>月</w:t>
      </w:r>
      <w:r>
        <w:rPr>
          <w:spacing w:val="-46"/>
        </w:rPr>
        <w:t> </w:t>
      </w:r>
      <w:r>
        <w:rPr>
          <w:rFonts w:ascii="Arial" w:hAnsi="Arial" w:cs="Arial" w:eastAsia="Arial" w:hint="default"/>
          <w:w w:val="99"/>
        </w:rPr>
        <w:t>31</w:t>
      </w:r>
      <w:r>
        <w:rPr>
          <w:rFonts w:ascii="Arial" w:hAnsi="Arial" w:cs="Arial" w:eastAsia="Arial" w:hint="default"/>
          <w:spacing w:val="11"/>
        </w:rPr>
        <w:t> </w:t>
      </w:r>
      <w:r>
        <w:rPr>
          <w:spacing w:val="-3"/>
        </w:rPr>
        <w:t>日为</w:t>
      </w:r>
      <w:r>
        <w:rPr/>
      </w:r>
    </w:p>
    <w:p>
      <w:pPr>
        <w:pStyle w:val="BodyText"/>
        <w:spacing w:line="240" w:lineRule="auto" w:before="168"/>
        <w:ind w:right="0"/>
        <w:jc w:val="left"/>
      </w:pPr>
      <w:r>
        <w:rPr>
          <w:rFonts w:ascii="Arial" w:hAnsi="Arial" w:cs="Arial" w:eastAsia="Arial" w:hint="default"/>
          <w:w w:val="99"/>
        </w:rPr>
        <w:t>200</w:t>
      </w:r>
      <w:r>
        <w:rPr>
          <w:rFonts w:ascii="Arial" w:hAnsi="Arial" w:cs="Arial" w:eastAsia="Arial" w:hint="default"/>
          <w:spacing w:val="-2"/>
          <w:w w:val="100"/>
        </w:rPr>
        <w:t>,</w:t>
      </w:r>
      <w:r>
        <w:rPr>
          <w:rFonts w:ascii="Arial" w:hAnsi="Arial" w:cs="Arial" w:eastAsia="Arial" w:hint="default"/>
          <w:w w:val="99"/>
        </w:rPr>
        <w:t>00</w:t>
      </w:r>
      <w:r>
        <w:rPr>
          <w:rFonts w:ascii="Arial" w:hAnsi="Arial" w:cs="Arial" w:eastAsia="Arial" w:hint="default"/>
          <w:spacing w:val="-2"/>
          <w:w w:val="99"/>
        </w:rPr>
        <w:t>0</w:t>
      </w:r>
      <w:r>
        <w:rPr>
          <w:rFonts w:ascii="Arial" w:hAnsi="Arial" w:cs="Arial" w:eastAsia="Arial" w:hint="default"/>
          <w:w w:val="100"/>
        </w:rPr>
        <w:t>,</w:t>
      </w:r>
      <w:r>
        <w:rPr>
          <w:rFonts w:ascii="Arial" w:hAnsi="Arial" w:cs="Arial" w:eastAsia="Arial" w:hint="default"/>
          <w:spacing w:val="1"/>
          <w:w w:val="100"/>
        </w:rPr>
        <w:t>0</w:t>
      </w:r>
      <w:r>
        <w:rPr>
          <w:rFonts w:ascii="Arial" w:hAnsi="Arial" w:cs="Arial" w:eastAsia="Arial" w:hint="default"/>
          <w:spacing w:val="-2"/>
          <w:w w:val="99"/>
        </w:rPr>
        <w:t>0</w:t>
      </w:r>
      <w:r>
        <w:rPr>
          <w:rFonts w:ascii="Arial" w:hAnsi="Arial" w:cs="Arial" w:eastAsia="Arial" w:hint="default"/>
          <w:w w:val="99"/>
        </w:rPr>
        <w:t>0</w:t>
      </w:r>
      <w:r>
        <w:rPr>
          <w:rFonts w:ascii="Arial" w:hAnsi="Arial" w:cs="Arial" w:eastAsia="Arial" w:hint="default"/>
          <w:w w:val="100"/>
        </w:rPr>
        <w:t>.</w:t>
      </w:r>
      <w:r>
        <w:rPr>
          <w:rFonts w:ascii="Arial" w:hAnsi="Arial" w:cs="Arial" w:eastAsia="Arial" w:hint="default"/>
          <w:spacing w:val="-1"/>
          <w:w w:val="100"/>
        </w:rPr>
        <w:t>0</w:t>
      </w:r>
      <w:r>
        <w:rPr>
          <w:rFonts w:ascii="Arial" w:hAnsi="Arial" w:cs="Arial" w:eastAsia="Arial" w:hint="default"/>
          <w:spacing w:val="3"/>
          <w:w w:val="99"/>
        </w:rPr>
        <w:t>0</w:t>
      </w:r>
      <w:r>
        <w:rPr>
          <w:spacing w:val="-120"/>
        </w:rPr>
        <w:t>）。</w:t>
      </w:r>
      <w:r>
        <w:rPr/>
      </w:r>
    </w:p>
    <w:p>
      <w:pPr>
        <w:pStyle w:val="BodyText"/>
        <w:spacing w:line="381" w:lineRule="auto" w:before="170"/>
        <w:ind w:right="158" w:firstLine="480"/>
        <w:jc w:val="both"/>
      </w:pPr>
      <w:r>
        <w:rPr/>
        <w:t>本公司因利率变动引起金融工具公允价值变动的风险主要与固定利率银行借款有关，对 于固定利率借款，本集团的目标是保持其浮动利率。</w:t>
      </w:r>
    </w:p>
    <w:p>
      <w:pPr>
        <w:pStyle w:val="BodyText"/>
        <w:spacing w:line="384" w:lineRule="auto" w:before="43"/>
        <w:ind w:right="160" w:firstLine="480"/>
        <w:jc w:val="both"/>
      </w:pPr>
      <w:r>
        <w:rPr/>
        <w:t>本公司因利率变动引起金融工具公允价值变动的风险主要与浮动利率银行借款有关，本 集团的政策是保持这些借款的浮动利率，以消除利率变动的公允价值风险。</w:t>
      </w:r>
    </w:p>
    <w:p>
      <w:pPr>
        <w:pStyle w:val="BodyText"/>
        <w:spacing w:line="362" w:lineRule="auto" w:before="41"/>
        <w:ind w:left="633" w:right="2333"/>
        <w:jc w:val="left"/>
      </w:pPr>
      <w:r>
        <w:rPr/>
        <w:t>（</w:t>
      </w:r>
      <w:r>
        <w:rPr>
          <w:rFonts w:ascii="Arial" w:hAnsi="Arial" w:cs="Arial" w:eastAsia="Arial" w:hint="default"/>
        </w:rPr>
        <w:t>3</w:t>
      </w:r>
      <w:r>
        <w:rPr/>
        <w:t>）价格风险 本公司以市场价格销售房地产商品，因此受到该价格波动的影响。</w:t>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19"/>
          <w:szCs w:val="19"/>
        </w:rPr>
      </w:pPr>
    </w:p>
    <w:p>
      <w:pPr>
        <w:pStyle w:val="Heading3"/>
        <w:spacing w:line="240" w:lineRule="auto"/>
        <w:ind w:left="635" w:right="0"/>
        <w:jc w:val="left"/>
        <w:rPr>
          <w:b w:val="0"/>
          <w:bCs w:val="0"/>
        </w:rPr>
      </w:pPr>
      <w:r>
        <w:rPr>
          <w:rFonts w:ascii="Arial" w:hAnsi="Arial" w:cs="Arial" w:eastAsia="Arial" w:hint="default"/>
        </w:rPr>
        <w:t>2</w:t>
      </w:r>
      <w:r>
        <w:rPr/>
        <w:t>、信用风险</w:t>
      </w:r>
      <w:r>
        <w:rPr>
          <w:b w:val="0"/>
          <w:bCs w:val="0"/>
        </w:rPr>
      </w:r>
    </w:p>
    <w:p>
      <w:pPr>
        <w:pStyle w:val="BodyText"/>
        <w:spacing w:line="372" w:lineRule="auto" w:before="168"/>
        <w:ind w:right="152" w:firstLine="480"/>
        <w:jc w:val="both"/>
      </w:pPr>
      <w:r>
        <w:rPr>
          <w:rFonts w:ascii="Arial" w:hAnsi="Arial" w:cs="Arial" w:eastAsia="Arial" w:hint="default"/>
        </w:rPr>
        <w:t>2014 </w:t>
      </w:r>
      <w:r>
        <w:rPr/>
        <w:t>年 </w:t>
      </w:r>
      <w:r>
        <w:rPr>
          <w:rFonts w:ascii="Arial" w:hAnsi="Arial" w:cs="Arial" w:eastAsia="Arial" w:hint="default"/>
        </w:rPr>
        <w:t>12 </w:t>
      </w:r>
      <w:r>
        <w:rPr/>
        <w:t>月 </w:t>
      </w:r>
      <w:r>
        <w:rPr>
          <w:rFonts w:ascii="Arial" w:hAnsi="Arial" w:cs="Arial" w:eastAsia="Arial" w:hint="default"/>
        </w:rPr>
        <w:t>31</w:t>
      </w:r>
      <w:r>
        <w:rPr>
          <w:rFonts w:ascii="Arial" w:hAnsi="Arial" w:cs="Arial" w:eastAsia="Arial" w:hint="default"/>
          <w:spacing w:val="-39"/>
        </w:rPr>
        <w:t> </w:t>
      </w:r>
      <w:r>
        <w:rPr/>
        <w:t>日，可能引起本公司财务损失的最大信用风险敞口主要来自于合同另 一方未能履行义务而导致本公司金融资产产生的损失，主要为合并资产负债表中已确认的金</w:t>
      </w:r>
      <w:r>
        <w:rPr>
          <w:spacing w:val="-91"/>
        </w:rPr>
        <w:t> </w:t>
      </w:r>
      <w:r>
        <w:rPr>
          <w:spacing w:val="-91"/>
        </w:rPr>
      </w:r>
      <w:r>
        <w:rPr/>
        <w:t>融资产的账面金额。</w:t>
      </w:r>
    </w:p>
    <w:p>
      <w:pPr>
        <w:pStyle w:val="BodyText"/>
        <w:spacing w:line="376" w:lineRule="auto" w:before="53"/>
        <w:ind w:right="151" w:firstLine="480"/>
        <w:jc w:val="both"/>
      </w:pPr>
      <w:r>
        <w:rPr/>
        <w:t>为降低信用风险，本公司仅对正式签订购房合同并首付达总房款的</w:t>
      </w:r>
      <w:r>
        <w:rPr>
          <w:spacing w:val="-81"/>
        </w:rPr>
        <w:t> </w:t>
      </w:r>
      <w:r>
        <w:rPr>
          <w:rFonts w:ascii="Arial" w:hAnsi="Arial" w:cs="Arial" w:eastAsia="Arial" w:hint="default"/>
        </w:rPr>
        <w:t>50%</w:t>
      </w:r>
      <w:r>
        <w:rPr/>
        <w:t>，或已与银行签 订按揭合同未放款的购房户确认应收，并执行其他监控程序以确保采取必要的措施回收过期</w:t>
      </w:r>
      <w:r>
        <w:rPr>
          <w:spacing w:val="-91"/>
        </w:rPr>
        <w:t> </w:t>
      </w:r>
      <w:r>
        <w:rPr>
          <w:spacing w:val="-91"/>
        </w:rPr>
      </w:r>
      <w:r>
        <w:rPr/>
        <w:t>债权。此外，本公司于每个资产负债表日审核每一单项应收款的回收情况，以确保就无法回</w:t>
      </w:r>
      <w:r>
        <w:rPr>
          <w:spacing w:val="-91"/>
        </w:rPr>
        <w:t> </w:t>
      </w:r>
      <w:r>
        <w:rPr>
          <w:spacing w:val="-91"/>
        </w:rPr>
      </w:r>
      <w:r>
        <w:rPr/>
        <w:t>收的款项计提充分的坏账准备。因此，本公司管理层认为本公司所承担的信用风险已经大为</w:t>
      </w:r>
      <w:r>
        <w:rPr>
          <w:spacing w:val="-91"/>
        </w:rPr>
        <w:t> </w:t>
      </w:r>
      <w:r>
        <w:rPr>
          <w:spacing w:val="-91"/>
        </w:rPr>
      </w:r>
      <w:r>
        <w:rPr/>
        <w:t>降低。</w:t>
      </w:r>
    </w:p>
    <w:p>
      <w:pPr>
        <w:pStyle w:val="BodyText"/>
        <w:spacing w:line="381" w:lineRule="auto" w:before="48"/>
        <w:ind w:left="633" w:right="0"/>
        <w:jc w:val="left"/>
      </w:pPr>
      <w:r>
        <w:rPr/>
        <w:t>本公司的流动资金存放在信用评级较高的银行，故流动资金的信用风险较低。 资产负债表日，单项确定已发生减值的应收深圳昌信实业有限公司、上海曼高涅公司单</w:t>
      </w:r>
    </w:p>
    <w:p>
      <w:pPr>
        <w:pStyle w:val="BodyText"/>
        <w:spacing w:line="381" w:lineRule="auto" w:before="46"/>
        <w:ind w:right="0"/>
        <w:jc w:val="left"/>
      </w:pPr>
      <w:r>
        <w:rPr/>
        <w:t>位款项，由于该公司已无法联系，本公司已全额计提坏账准备。除此之外，本公司并未面临</w:t>
      </w:r>
      <w:r>
        <w:rPr>
          <w:spacing w:val="-88"/>
        </w:rPr>
        <w:t> </w:t>
      </w:r>
      <w:r>
        <w:rPr>
          <w:spacing w:val="-88"/>
        </w:rPr>
      </w:r>
      <w:r>
        <w:rPr/>
        <w:t>重大信用集中风险。在报告期内本公司未发生大额应收账款逾期的情况。</w:t>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17"/>
          <w:szCs w:val="17"/>
        </w:rPr>
      </w:pPr>
    </w:p>
    <w:p>
      <w:pPr>
        <w:pStyle w:val="BodyText"/>
        <w:spacing w:line="362" w:lineRule="auto" w:before="0"/>
        <w:ind w:left="633" w:right="0" w:firstLine="2"/>
        <w:jc w:val="left"/>
      </w:pPr>
      <w:r>
        <w:rPr>
          <w:rFonts w:ascii="Arial" w:hAnsi="Arial" w:cs="Arial" w:eastAsia="Arial" w:hint="default"/>
          <w:b/>
          <w:bCs/>
        </w:rPr>
        <w:t>3</w:t>
      </w:r>
      <w:r>
        <w:rPr>
          <w:rFonts w:ascii="宋体" w:hAnsi="宋体" w:cs="宋体" w:eastAsia="宋体" w:hint="default"/>
          <w:b/>
          <w:bCs/>
        </w:rPr>
        <w:t>、流动风险</w:t>
      </w:r>
      <w:r>
        <w:rPr>
          <w:rFonts w:ascii="宋体" w:hAnsi="宋体" w:cs="宋体" w:eastAsia="宋体" w:hint="default"/>
          <w:b/>
          <w:bCs/>
          <w:w w:val="99"/>
        </w:rPr>
        <w:t> </w:t>
      </w:r>
      <w:r>
        <w:rPr/>
        <w:t>管理流动风险时，本公司保持管理层认为充分的现金及现金等价物并对其进行监控，以</w:t>
      </w:r>
    </w:p>
    <w:p>
      <w:pPr>
        <w:pStyle w:val="BodyText"/>
        <w:spacing w:line="384" w:lineRule="auto" w:before="62"/>
        <w:ind w:right="0"/>
        <w:jc w:val="left"/>
      </w:pPr>
      <w:r>
        <w:rPr/>
        <w:t>满足本公司经营需要，并降低现金流量波动的影响。本公司管理层对银行借款的使用情况进</w:t>
      </w:r>
      <w:r>
        <w:rPr>
          <w:spacing w:val="-91"/>
        </w:rPr>
        <w:t> </w:t>
      </w:r>
      <w:r>
        <w:rPr>
          <w:spacing w:val="-91"/>
        </w:rPr>
      </w:r>
      <w:r>
        <w:rPr/>
        <w:t>行监控并确保遵守借款协议。</w:t>
      </w:r>
    </w:p>
    <w:p>
      <w:pPr>
        <w:spacing w:after="0" w:line="384" w:lineRule="auto"/>
        <w:jc w:val="left"/>
        <w:sectPr>
          <w:pgSz w:w="11910" w:h="16840"/>
          <w:pgMar w:header="877" w:footer="975" w:top="110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BodyText"/>
        <w:spacing w:line="240" w:lineRule="auto"/>
        <w:ind w:left="733" w:right="0"/>
        <w:jc w:val="left"/>
      </w:pPr>
      <w:r>
        <w:rPr/>
        <w:t>本公司将银行借款作为主要资金来源。</w:t>
      </w:r>
      <w:r>
        <w:rPr>
          <w:rFonts w:ascii="Arial" w:hAnsi="Arial" w:cs="Arial" w:eastAsia="Arial" w:hint="default"/>
        </w:rPr>
        <w:t>2014 </w:t>
      </w:r>
      <w:r>
        <w:rPr/>
        <w:t>年 </w:t>
      </w:r>
      <w:r>
        <w:rPr>
          <w:rFonts w:ascii="Arial" w:hAnsi="Arial" w:cs="Arial" w:eastAsia="Arial" w:hint="default"/>
        </w:rPr>
        <w:t>12 </w:t>
      </w:r>
      <w:r>
        <w:rPr/>
        <w:t>月 </w:t>
      </w:r>
      <w:r>
        <w:rPr>
          <w:rFonts w:ascii="Arial" w:hAnsi="Arial" w:cs="Arial" w:eastAsia="Arial" w:hint="default"/>
        </w:rPr>
        <w:t>31</w:t>
      </w:r>
      <w:r>
        <w:rPr>
          <w:rFonts w:ascii="Arial" w:hAnsi="Arial" w:cs="Arial" w:eastAsia="Arial" w:hint="default"/>
          <w:spacing w:val="-39"/>
        </w:rPr>
        <w:t> </w:t>
      </w:r>
      <w:r>
        <w:rPr/>
        <w:t>日，本公司尚未使用的银行借</w:t>
      </w:r>
    </w:p>
    <w:p>
      <w:pPr>
        <w:pStyle w:val="BodyText"/>
        <w:spacing w:line="240" w:lineRule="auto" w:before="168"/>
        <w:ind w:left="252" w:right="0"/>
        <w:jc w:val="left"/>
      </w:pPr>
      <w:r>
        <w:rPr/>
        <w:t>款额度为人民币</w:t>
      </w:r>
      <w:r>
        <w:rPr>
          <w:spacing w:val="-62"/>
        </w:rPr>
        <w:t> </w:t>
      </w:r>
      <w:r>
        <w:rPr>
          <w:rFonts w:ascii="Arial" w:hAnsi="Arial" w:cs="Arial" w:eastAsia="Arial" w:hint="default"/>
        </w:rPr>
        <w:t>34,200</w:t>
      </w:r>
      <w:r>
        <w:rPr>
          <w:rFonts w:ascii="Arial" w:hAnsi="Arial" w:cs="Arial" w:eastAsia="Arial" w:hint="default"/>
          <w:spacing w:val="-8"/>
        </w:rPr>
        <w:t> </w:t>
      </w:r>
      <w:r>
        <w:rPr/>
        <w:t>万元。</w:t>
      </w:r>
    </w:p>
    <w:p>
      <w:pPr>
        <w:pStyle w:val="BodyText"/>
        <w:spacing w:line="362" w:lineRule="auto" w:before="170"/>
        <w:ind w:left="252" w:right="245" w:firstLine="840"/>
        <w:jc w:val="left"/>
      </w:pPr>
      <w:r>
        <w:rPr/>
        <w:pict>
          <v:shape style="position:absolute;margin-left:49.799999pt;margin-top:50.955631pt;width:495.7pt;height:206.55pt;mso-position-horizontal-relative:page;mso-position-vertical-relative:paragraph;z-index:16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739"/>
                    <w:gridCol w:w="1853"/>
                    <w:gridCol w:w="1820"/>
                    <w:gridCol w:w="1791"/>
                    <w:gridCol w:w="1668"/>
                  </w:tblGrid>
                  <w:tr>
                    <w:trPr>
                      <w:trHeight w:val="521" w:hRule="exact"/>
                    </w:trPr>
                    <w:tc>
                      <w:tcPr>
                        <w:tcW w:w="2739" w:type="dxa"/>
                        <w:tcBorders>
                          <w:top w:val="single" w:sz="12"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5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96"/>
                          <w:ind w:left="520" w:right="0"/>
                          <w:jc w:val="left"/>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5"/>
                            <w:sz w:val="21"/>
                            <w:szCs w:val="21"/>
                          </w:rPr>
                          <w:t> </w:t>
                        </w:r>
                        <w:r>
                          <w:rPr>
                            <w:rFonts w:ascii="宋体" w:hAnsi="宋体" w:cs="宋体" w:eastAsia="宋体" w:hint="default"/>
                            <w:sz w:val="21"/>
                            <w:szCs w:val="21"/>
                          </w:rPr>
                          <w:t>年以内</w:t>
                        </w:r>
                      </w:p>
                    </w:tc>
                    <w:tc>
                      <w:tcPr>
                        <w:tcW w:w="182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96"/>
                          <w:ind w:left="7" w:right="0"/>
                          <w:jc w:val="center"/>
                          <w:rPr>
                            <w:rFonts w:ascii="宋体" w:hAnsi="宋体" w:cs="宋体" w:eastAsia="宋体" w:hint="default"/>
                            <w:sz w:val="21"/>
                            <w:szCs w:val="21"/>
                          </w:rPr>
                        </w:pPr>
                        <w:r>
                          <w:rPr>
                            <w:rFonts w:ascii="Arial" w:hAnsi="Arial" w:cs="Arial" w:eastAsia="Arial" w:hint="default"/>
                            <w:sz w:val="21"/>
                            <w:szCs w:val="21"/>
                          </w:rPr>
                          <w:t>1-2</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179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96"/>
                          <w:ind w:left="1" w:right="0"/>
                          <w:jc w:val="center"/>
                          <w:rPr>
                            <w:rFonts w:ascii="宋体" w:hAnsi="宋体" w:cs="宋体" w:eastAsia="宋体" w:hint="default"/>
                            <w:sz w:val="21"/>
                            <w:szCs w:val="21"/>
                          </w:rPr>
                        </w:pPr>
                        <w:r>
                          <w:rPr>
                            <w:rFonts w:ascii="Arial" w:hAnsi="Arial" w:cs="Arial" w:eastAsia="Arial" w:hint="default"/>
                            <w:sz w:val="21"/>
                            <w:szCs w:val="21"/>
                          </w:rPr>
                          <w:t>2-3</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1668"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96"/>
                          <w:ind w:left="431" w:right="0"/>
                          <w:jc w:val="left"/>
                          <w:rPr>
                            <w:rFonts w:ascii="宋体" w:hAnsi="宋体" w:cs="宋体" w:eastAsia="宋体" w:hint="default"/>
                            <w:sz w:val="21"/>
                            <w:szCs w:val="21"/>
                          </w:rPr>
                        </w:pPr>
                        <w:r>
                          <w:rPr>
                            <w:rFonts w:ascii="Arial" w:hAnsi="Arial" w:cs="Arial" w:eastAsia="Arial" w:hint="default"/>
                            <w:sz w:val="21"/>
                            <w:szCs w:val="21"/>
                          </w:rPr>
                          <w:t>3</w:t>
                        </w:r>
                        <w:r>
                          <w:rPr>
                            <w:rFonts w:ascii="Arial" w:hAnsi="Arial" w:cs="Arial" w:eastAsia="Arial" w:hint="default"/>
                            <w:spacing w:val="-5"/>
                            <w:sz w:val="21"/>
                            <w:szCs w:val="21"/>
                          </w:rPr>
                          <w:t> </w:t>
                        </w:r>
                        <w:r>
                          <w:rPr>
                            <w:rFonts w:ascii="宋体" w:hAnsi="宋体" w:cs="宋体" w:eastAsia="宋体" w:hint="default"/>
                            <w:sz w:val="21"/>
                            <w:szCs w:val="21"/>
                          </w:rPr>
                          <w:t>年以上</w:t>
                        </w:r>
                      </w:p>
                    </w:tc>
                  </w:tr>
                  <w:tr>
                    <w:trPr>
                      <w:trHeight w:val="511" w:hRule="exact"/>
                    </w:trPr>
                    <w:tc>
                      <w:tcPr>
                        <w:tcW w:w="27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非衍生金融负债：</w:t>
                        </w:r>
                      </w:p>
                    </w:tc>
                    <w:tc>
                      <w:tcPr>
                        <w:tcW w:w="1853" w:type="dxa"/>
                        <w:tcBorders>
                          <w:top w:val="dotted" w:sz="4" w:space="0" w:color="000000"/>
                          <w:left w:val="dotted" w:sz="4" w:space="0" w:color="000000"/>
                          <w:bottom w:val="dotted" w:sz="4" w:space="0" w:color="000000"/>
                          <w:right w:val="dotted" w:sz="4" w:space="0" w:color="000000"/>
                        </w:tcBorders>
                      </w:tcPr>
                      <w:p>
                        <w:pPr/>
                      </w:p>
                    </w:tc>
                    <w:tc>
                      <w:tcPr>
                        <w:tcW w:w="1820" w:type="dxa"/>
                        <w:tcBorders>
                          <w:top w:val="dotted" w:sz="4" w:space="0" w:color="000000"/>
                          <w:left w:val="dotted" w:sz="4" w:space="0" w:color="000000"/>
                          <w:bottom w:val="dotted" w:sz="4" w:space="0" w:color="000000"/>
                          <w:right w:val="dotted" w:sz="4" w:space="0" w:color="000000"/>
                        </w:tcBorders>
                      </w:tcPr>
                      <w:p>
                        <w:pPr/>
                      </w:p>
                    </w:tc>
                    <w:tc>
                      <w:tcPr>
                        <w:tcW w:w="1791" w:type="dxa"/>
                        <w:tcBorders>
                          <w:top w:val="dotted" w:sz="4" w:space="0" w:color="000000"/>
                          <w:left w:val="dotted" w:sz="4" w:space="0" w:color="000000"/>
                          <w:bottom w:val="dotted" w:sz="4" w:space="0" w:color="000000"/>
                          <w:right w:val="dotted" w:sz="4" w:space="0" w:color="000000"/>
                        </w:tcBorders>
                      </w:tcPr>
                      <w:p>
                        <w:pPr/>
                      </w:p>
                    </w:tc>
                    <w:tc>
                      <w:tcPr>
                        <w:tcW w:w="1668" w:type="dxa"/>
                        <w:tcBorders>
                          <w:top w:val="dotted" w:sz="4" w:space="0" w:color="000000"/>
                          <w:left w:val="dotted" w:sz="4" w:space="0" w:color="000000"/>
                          <w:bottom w:val="dotted" w:sz="4" w:space="0" w:color="000000"/>
                          <w:right w:val="nil" w:sz="6" w:space="0" w:color="auto"/>
                        </w:tcBorders>
                      </w:tcPr>
                      <w:p>
                        <w:pPr/>
                      </w:p>
                    </w:tc>
                  </w:tr>
                  <w:tr>
                    <w:trPr>
                      <w:trHeight w:val="509" w:hRule="exact"/>
                    </w:trPr>
                    <w:tc>
                      <w:tcPr>
                        <w:tcW w:w="27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8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8"/>
                          <w:jc w:val="right"/>
                          <w:rPr>
                            <w:rFonts w:ascii="Arial" w:hAnsi="Arial" w:cs="Arial" w:eastAsia="Arial" w:hint="default"/>
                            <w:sz w:val="21"/>
                            <w:szCs w:val="21"/>
                          </w:rPr>
                        </w:pPr>
                        <w:r>
                          <w:rPr>
                            <w:rFonts w:ascii="Arial"/>
                            <w:spacing w:val="-1"/>
                            <w:sz w:val="21"/>
                          </w:rPr>
                          <w:t>440,000,000.00</w:t>
                        </w:r>
                      </w:p>
                    </w:tc>
                    <w:tc>
                      <w:tcPr>
                        <w:tcW w:w="18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8"/>
                          <w:jc w:val="right"/>
                          <w:rPr>
                            <w:rFonts w:ascii="Arial" w:hAnsi="Arial" w:cs="Arial" w:eastAsia="Arial" w:hint="default"/>
                            <w:sz w:val="21"/>
                            <w:szCs w:val="21"/>
                          </w:rPr>
                        </w:pPr>
                        <w:r>
                          <w:rPr>
                            <w:rFonts w:ascii="Arial"/>
                            <w:w w:val="100"/>
                            <w:sz w:val="21"/>
                          </w:rPr>
                          <w:t>-</w:t>
                        </w:r>
                      </w:p>
                    </w:tc>
                    <w:tc>
                      <w:tcPr>
                        <w:tcW w:w="17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0"/>
                          <w:jc w:val="right"/>
                          <w:rPr>
                            <w:rFonts w:ascii="Arial" w:hAnsi="Arial" w:cs="Arial" w:eastAsia="Arial" w:hint="default"/>
                            <w:sz w:val="21"/>
                            <w:szCs w:val="21"/>
                          </w:rPr>
                        </w:pPr>
                        <w:r>
                          <w:rPr>
                            <w:rFonts w:ascii="Arial"/>
                            <w:w w:val="100"/>
                            <w:sz w:val="21"/>
                          </w:rPr>
                          <w:t>-</w:t>
                        </w:r>
                      </w:p>
                    </w:tc>
                    <w:tc>
                      <w:tcPr>
                        <w:tcW w:w="166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2"/>
                          <w:jc w:val="right"/>
                          <w:rPr>
                            <w:rFonts w:ascii="Arial" w:hAnsi="Arial" w:cs="Arial" w:eastAsia="Arial" w:hint="default"/>
                            <w:sz w:val="21"/>
                            <w:szCs w:val="21"/>
                          </w:rPr>
                        </w:pPr>
                        <w:r>
                          <w:rPr>
                            <w:rFonts w:ascii="Arial"/>
                            <w:w w:val="100"/>
                            <w:sz w:val="21"/>
                          </w:rPr>
                          <w:t>-</w:t>
                        </w:r>
                      </w:p>
                    </w:tc>
                  </w:tr>
                  <w:tr>
                    <w:trPr>
                      <w:trHeight w:val="512" w:hRule="exact"/>
                    </w:trPr>
                    <w:tc>
                      <w:tcPr>
                        <w:tcW w:w="27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8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8"/>
                          <w:jc w:val="right"/>
                          <w:rPr>
                            <w:rFonts w:ascii="Arial" w:hAnsi="Arial" w:cs="Arial" w:eastAsia="Arial" w:hint="default"/>
                            <w:sz w:val="21"/>
                            <w:szCs w:val="21"/>
                          </w:rPr>
                        </w:pPr>
                        <w:r>
                          <w:rPr>
                            <w:rFonts w:ascii="Arial"/>
                            <w:spacing w:val="-1"/>
                            <w:sz w:val="21"/>
                          </w:rPr>
                          <w:t>495,058,052.83</w:t>
                        </w:r>
                      </w:p>
                    </w:tc>
                    <w:tc>
                      <w:tcPr>
                        <w:tcW w:w="18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8"/>
                          <w:jc w:val="right"/>
                          <w:rPr>
                            <w:rFonts w:ascii="Arial" w:hAnsi="Arial" w:cs="Arial" w:eastAsia="Arial" w:hint="default"/>
                            <w:sz w:val="21"/>
                            <w:szCs w:val="21"/>
                          </w:rPr>
                        </w:pPr>
                        <w:r>
                          <w:rPr>
                            <w:rFonts w:ascii="Arial"/>
                            <w:w w:val="100"/>
                            <w:sz w:val="21"/>
                          </w:rPr>
                          <w:t>-</w:t>
                        </w:r>
                      </w:p>
                    </w:tc>
                    <w:tc>
                      <w:tcPr>
                        <w:tcW w:w="17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0"/>
                          <w:jc w:val="right"/>
                          <w:rPr>
                            <w:rFonts w:ascii="Arial" w:hAnsi="Arial" w:cs="Arial" w:eastAsia="Arial" w:hint="default"/>
                            <w:sz w:val="21"/>
                            <w:szCs w:val="21"/>
                          </w:rPr>
                        </w:pPr>
                        <w:r>
                          <w:rPr>
                            <w:rFonts w:ascii="Arial"/>
                            <w:w w:val="100"/>
                            <w:sz w:val="21"/>
                          </w:rPr>
                          <w:t>-</w:t>
                        </w:r>
                      </w:p>
                    </w:tc>
                    <w:tc>
                      <w:tcPr>
                        <w:tcW w:w="166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2"/>
                          <w:jc w:val="right"/>
                          <w:rPr>
                            <w:rFonts w:ascii="Arial" w:hAnsi="Arial" w:cs="Arial" w:eastAsia="Arial" w:hint="default"/>
                            <w:sz w:val="21"/>
                            <w:szCs w:val="21"/>
                          </w:rPr>
                        </w:pPr>
                        <w:r>
                          <w:rPr>
                            <w:rFonts w:ascii="Arial"/>
                            <w:w w:val="100"/>
                            <w:sz w:val="21"/>
                          </w:rPr>
                          <w:t>-</w:t>
                        </w:r>
                      </w:p>
                    </w:tc>
                  </w:tr>
                  <w:tr>
                    <w:trPr>
                      <w:trHeight w:val="509" w:hRule="exact"/>
                    </w:trPr>
                    <w:tc>
                      <w:tcPr>
                        <w:tcW w:w="27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预收账款</w:t>
                        </w:r>
                      </w:p>
                    </w:tc>
                    <w:tc>
                      <w:tcPr>
                        <w:tcW w:w="18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8"/>
                          <w:jc w:val="right"/>
                          <w:rPr>
                            <w:rFonts w:ascii="Arial" w:hAnsi="Arial" w:cs="Arial" w:eastAsia="Arial" w:hint="default"/>
                            <w:sz w:val="21"/>
                            <w:szCs w:val="21"/>
                          </w:rPr>
                        </w:pPr>
                        <w:r>
                          <w:rPr>
                            <w:rFonts w:ascii="Arial"/>
                            <w:spacing w:val="-1"/>
                            <w:sz w:val="21"/>
                          </w:rPr>
                          <w:t>692,064,509.16</w:t>
                        </w:r>
                      </w:p>
                    </w:tc>
                    <w:tc>
                      <w:tcPr>
                        <w:tcW w:w="18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8"/>
                          <w:jc w:val="right"/>
                          <w:rPr>
                            <w:rFonts w:ascii="Arial" w:hAnsi="Arial" w:cs="Arial" w:eastAsia="Arial" w:hint="default"/>
                            <w:sz w:val="21"/>
                            <w:szCs w:val="21"/>
                          </w:rPr>
                        </w:pPr>
                        <w:r>
                          <w:rPr>
                            <w:rFonts w:ascii="Arial"/>
                            <w:w w:val="100"/>
                            <w:sz w:val="21"/>
                          </w:rPr>
                          <w:t>-</w:t>
                        </w:r>
                      </w:p>
                    </w:tc>
                    <w:tc>
                      <w:tcPr>
                        <w:tcW w:w="17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0"/>
                          <w:jc w:val="right"/>
                          <w:rPr>
                            <w:rFonts w:ascii="Arial" w:hAnsi="Arial" w:cs="Arial" w:eastAsia="Arial" w:hint="default"/>
                            <w:sz w:val="21"/>
                            <w:szCs w:val="21"/>
                          </w:rPr>
                        </w:pPr>
                        <w:r>
                          <w:rPr>
                            <w:rFonts w:ascii="Arial"/>
                            <w:w w:val="100"/>
                            <w:sz w:val="21"/>
                          </w:rPr>
                          <w:t>-</w:t>
                        </w:r>
                      </w:p>
                    </w:tc>
                    <w:tc>
                      <w:tcPr>
                        <w:tcW w:w="166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2"/>
                          <w:jc w:val="right"/>
                          <w:rPr>
                            <w:rFonts w:ascii="Arial" w:hAnsi="Arial" w:cs="Arial" w:eastAsia="Arial" w:hint="default"/>
                            <w:sz w:val="21"/>
                            <w:szCs w:val="21"/>
                          </w:rPr>
                        </w:pPr>
                        <w:r>
                          <w:rPr>
                            <w:rFonts w:ascii="Arial"/>
                            <w:w w:val="100"/>
                            <w:sz w:val="21"/>
                          </w:rPr>
                          <w:t>-</w:t>
                        </w:r>
                      </w:p>
                    </w:tc>
                  </w:tr>
                  <w:tr>
                    <w:trPr>
                      <w:trHeight w:val="511" w:hRule="exact"/>
                    </w:trPr>
                    <w:tc>
                      <w:tcPr>
                        <w:tcW w:w="27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其他应付账款</w:t>
                        </w:r>
                      </w:p>
                    </w:tc>
                    <w:tc>
                      <w:tcPr>
                        <w:tcW w:w="18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Arial" w:hAnsi="Arial" w:cs="Arial" w:eastAsia="Arial" w:hint="default"/>
                            <w:sz w:val="21"/>
                            <w:szCs w:val="21"/>
                          </w:rPr>
                        </w:pPr>
                        <w:r>
                          <w:rPr>
                            <w:rFonts w:ascii="Arial"/>
                            <w:spacing w:val="-1"/>
                            <w:sz w:val="21"/>
                          </w:rPr>
                          <w:t>88,556,528.44</w:t>
                        </w:r>
                      </w:p>
                    </w:tc>
                    <w:tc>
                      <w:tcPr>
                        <w:tcW w:w="18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8"/>
                          <w:jc w:val="right"/>
                          <w:rPr>
                            <w:rFonts w:ascii="Arial" w:hAnsi="Arial" w:cs="Arial" w:eastAsia="Arial" w:hint="default"/>
                            <w:sz w:val="21"/>
                            <w:szCs w:val="21"/>
                          </w:rPr>
                        </w:pPr>
                        <w:r>
                          <w:rPr>
                            <w:rFonts w:ascii="Arial"/>
                            <w:w w:val="100"/>
                            <w:sz w:val="21"/>
                          </w:rPr>
                          <w:t>-</w:t>
                        </w:r>
                      </w:p>
                    </w:tc>
                    <w:tc>
                      <w:tcPr>
                        <w:tcW w:w="17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0"/>
                          <w:jc w:val="right"/>
                          <w:rPr>
                            <w:rFonts w:ascii="Arial" w:hAnsi="Arial" w:cs="Arial" w:eastAsia="Arial" w:hint="default"/>
                            <w:sz w:val="21"/>
                            <w:szCs w:val="21"/>
                          </w:rPr>
                        </w:pPr>
                        <w:r>
                          <w:rPr>
                            <w:rFonts w:ascii="Arial"/>
                            <w:w w:val="100"/>
                            <w:sz w:val="21"/>
                          </w:rPr>
                          <w:t>-</w:t>
                        </w:r>
                      </w:p>
                    </w:tc>
                    <w:tc>
                      <w:tcPr>
                        <w:tcW w:w="166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2"/>
                          <w:jc w:val="right"/>
                          <w:rPr>
                            <w:rFonts w:ascii="Arial" w:hAnsi="Arial" w:cs="Arial" w:eastAsia="Arial" w:hint="default"/>
                            <w:sz w:val="21"/>
                            <w:szCs w:val="21"/>
                          </w:rPr>
                        </w:pPr>
                        <w:r>
                          <w:rPr>
                            <w:rFonts w:ascii="Arial"/>
                            <w:w w:val="100"/>
                            <w:sz w:val="21"/>
                          </w:rPr>
                          <w:t>-</w:t>
                        </w:r>
                      </w:p>
                    </w:tc>
                  </w:tr>
                  <w:tr>
                    <w:trPr>
                      <w:trHeight w:val="509" w:hRule="exact"/>
                    </w:trPr>
                    <w:tc>
                      <w:tcPr>
                        <w:tcW w:w="27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18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8"/>
                          <w:jc w:val="right"/>
                          <w:rPr>
                            <w:rFonts w:ascii="Arial" w:hAnsi="Arial" w:cs="Arial" w:eastAsia="Arial" w:hint="default"/>
                            <w:sz w:val="21"/>
                            <w:szCs w:val="21"/>
                          </w:rPr>
                        </w:pPr>
                        <w:r>
                          <w:rPr>
                            <w:rFonts w:ascii="Arial"/>
                            <w:spacing w:val="-1"/>
                            <w:sz w:val="21"/>
                          </w:rPr>
                          <w:t>533,900,000.00</w:t>
                        </w:r>
                      </w:p>
                    </w:tc>
                    <w:tc>
                      <w:tcPr>
                        <w:tcW w:w="182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8"/>
                          <w:jc w:val="right"/>
                          <w:rPr>
                            <w:rFonts w:ascii="Arial" w:hAnsi="Arial" w:cs="Arial" w:eastAsia="Arial" w:hint="default"/>
                            <w:sz w:val="21"/>
                            <w:szCs w:val="21"/>
                          </w:rPr>
                        </w:pPr>
                        <w:r>
                          <w:rPr>
                            <w:rFonts w:ascii="Arial"/>
                            <w:w w:val="100"/>
                            <w:sz w:val="21"/>
                          </w:rPr>
                          <w:t>-</w:t>
                        </w:r>
                      </w:p>
                    </w:tc>
                    <w:tc>
                      <w:tcPr>
                        <w:tcW w:w="17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0"/>
                          <w:jc w:val="right"/>
                          <w:rPr>
                            <w:rFonts w:ascii="Arial" w:hAnsi="Arial" w:cs="Arial" w:eastAsia="Arial" w:hint="default"/>
                            <w:sz w:val="21"/>
                            <w:szCs w:val="21"/>
                          </w:rPr>
                        </w:pPr>
                        <w:r>
                          <w:rPr>
                            <w:rFonts w:ascii="Arial"/>
                            <w:w w:val="100"/>
                            <w:sz w:val="21"/>
                          </w:rPr>
                          <w:t>-</w:t>
                        </w:r>
                      </w:p>
                    </w:tc>
                    <w:tc>
                      <w:tcPr>
                        <w:tcW w:w="166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2"/>
                          <w:jc w:val="right"/>
                          <w:rPr>
                            <w:rFonts w:ascii="Arial" w:hAnsi="Arial" w:cs="Arial" w:eastAsia="Arial" w:hint="default"/>
                            <w:sz w:val="21"/>
                            <w:szCs w:val="21"/>
                          </w:rPr>
                        </w:pPr>
                        <w:r>
                          <w:rPr>
                            <w:rFonts w:ascii="Arial"/>
                            <w:w w:val="100"/>
                            <w:sz w:val="21"/>
                          </w:rPr>
                          <w:t>-</w:t>
                        </w:r>
                      </w:p>
                    </w:tc>
                  </w:tr>
                  <w:tr>
                    <w:trPr>
                      <w:trHeight w:val="521" w:hRule="exact"/>
                    </w:trPr>
                    <w:tc>
                      <w:tcPr>
                        <w:tcW w:w="273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22"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85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0"/>
                          <w:jc w:val="right"/>
                          <w:rPr>
                            <w:rFonts w:ascii="Arial" w:hAnsi="Arial" w:cs="Arial" w:eastAsia="Arial" w:hint="default"/>
                            <w:sz w:val="21"/>
                            <w:szCs w:val="21"/>
                          </w:rPr>
                        </w:pPr>
                        <w:r>
                          <w:rPr>
                            <w:rFonts w:ascii="Arial"/>
                            <w:w w:val="100"/>
                            <w:sz w:val="21"/>
                          </w:rPr>
                          <w:t>-</w:t>
                        </w:r>
                      </w:p>
                    </w:tc>
                    <w:tc>
                      <w:tcPr>
                        <w:tcW w:w="182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8"/>
                          <w:jc w:val="right"/>
                          <w:rPr>
                            <w:rFonts w:ascii="Arial" w:hAnsi="Arial" w:cs="Arial" w:eastAsia="Arial" w:hint="default"/>
                            <w:sz w:val="21"/>
                            <w:szCs w:val="21"/>
                          </w:rPr>
                        </w:pPr>
                        <w:r>
                          <w:rPr>
                            <w:rFonts w:ascii="Arial"/>
                            <w:w w:val="100"/>
                            <w:sz w:val="21"/>
                          </w:rPr>
                          <w:t>-</w:t>
                        </w:r>
                      </w:p>
                    </w:tc>
                    <w:tc>
                      <w:tcPr>
                        <w:tcW w:w="179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Arial" w:hAnsi="Arial" w:cs="Arial" w:eastAsia="Arial" w:hint="default"/>
                            <w:sz w:val="21"/>
                            <w:szCs w:val="21"/>
                          </w:rPr>
                        </w:pPr>
                        <w:r>
                          <w:rPr>
                            <w:rFonts w:ascii="Arial"/>
                            <w:spacing w:val="-1"/>
                            <w:sz w:val="21"/>
                          </w:rPr>
                          <w:t>262,400,000.00</w:t>
                        </w:r>
                      </w:p>
                    </w:tc>
                    <w:tc>
                      <w:tcPr>
                        <w:tcW w:w="1668"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1"/>
                          <w:jc w:val="right"/>
                          <w:rPr>
                            <w:rFonts w:ascii="Arial" w:hAnsi="Arial" w:cs="Arial" w:eastAsia="Arial" w:hint="default"/>
                            <w:sz w:val="21"/>
                            <w:szCs w:val="21"/>
                          </w:rPr>
                        </w:pPr>
                        <w:r>
                          <w:rPr>
                            <w:rFonts w:ascii="Arial"/>
                            <w:spacing w:val="-1"/>
                            <w:sz w:val="21"/>
                          </w:rPr>
                          <w:t>34,500,000.00</w:t>
                        </w:r>
                      </w:p>
                    </w:tc>
                  </w:tr>
                </w:tbl>
                <w:p>
                  <w:pPr/>
                </w:p>
              </w:txbxContent>
            </v:textbox>
            <w10:wrap type="none"/>
          </v:shape>
        </w:pict>
      </w:r>
      <w:r>
        <w:rPr/>
        <w:t>于</w:t>
      </w:r>
      <w:r>
        <w:rPr>
          <w:spacing w:val="-60"/>
        </w:rPr>
        <w:t> </w:t>
      </w:r>
      <w:r>
        <w:rPr>
          <w:rFonts w:ascii="Arial" w:hAnsi="Arial" w:cs="Arial" w:eastAsia="Arial" w:hint="default"/>
        </w:rPr>
        <w:t>2014</w:t>
      </w:r>
      <w:r>
        <w:rPr>
          <w:rFonts w:ascii="Arial" w:hAnsi="Arial" w:cs="Arial" w:eastAsia="Arial" w:hint="default"/>
          <w:spacing w:val="-5"/>
        </w:rPr>
        <w:t> </w:t>
      </w:r>
      <w:r>
        <w:rPr/>
        <w:t>年</w:t>
      </w:r>
      <w:r>
        <w:rPr>
          <w:spacing w:val="-59"/>
        </w:rPr>
        <w:t> </w:t>
      </w:r>
      <w:r>
        <w:rPr>
          <w:rFonts w:ascii="Arial" w:hAnsi="Arial" w:cs="Arial" w:eastAsia="Arial" w:hint="default"/>
        </w:rPr>
        <w:t>12</w:t>
      </w:r>
      <w:r>
        <w:rPr>
          <w:rFonts w:ascii="Arial" w:hAnsi="Arial" w:cs="Arial" w:eastAsia="Arial" w:hint="default"/>
          <w:spacing w:val="-5"/>
        </w:rPr>
        <w:t> </w:t>
      </w:r>
      <w:r>
        <w:rPr/>
        <w:t>月</w:t>
      </w:r>
      <w:r>
        <w:rPr>
          <w:spacing w:val="-61"/>
        </w:rPr>
        <w:t> </w:t>
      </w:r>
      <w:r>
        <w:rPr>
          <w:rFonts w:ascii="Arial" w:hAnsi="Arial" w:cs="Arial" w:eastAsia="Arial" w:hint="default"/>
        </w:rPr>
        <w:t>31</w:t>
      </w:r>
      <w:r>
        <w:rPr>
          <w:rFonts w:ascii="Arial" w:hAnsi="Arial" w:cs="Arial" w:eastAsia="Arial" w:hint="default"/>
          <w:spacing w:val="-5"/>
        </w:rPr>
        <w:t> </w:t>
      </w:r>
      <w:r>
        <w:rPr>
          <w:spacing w:val="-3"/>
        </w:rPr>
        <w:t>日，本公司持有的金融负债按未折现剩余合同义务的到期期限分</w:t>
      </w:r>
      <w:r>
        <w:rPr/>
        <w:t> 析如下：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spacing w:line="381" w:lineRule="auto" w:before="26"/>
        <w:ind w:left="733" w:right="3393" w:firstLine="2"/>
        <w:jc w:val="left"/>
        <w:rPr>
          <w:rFonts w:ascii="宋体" w:hAnsi="宋体" w:cs="宋体" w:eastAsia="宋体" w:hint="default"/>
          <w:sz w:val="24"/>
          <w:szCs w:val="24"/>
        </w:rPr>
      </w:pPr>
      <w:r>
        <w:rPr>
          <w:rFonts w:ascii="宋体" w:hAnsi="宋体" w:cs="宋体" w:eastAsia="宋体" w:hint="default"/>
          <w:b/>
          <w:bCs/>
          <w:sz w:val="24"/>
          <w:szCs w:val="24"/>
        </w:rPr>
        <w:t>（二）利率风险敏感性分析</w:t>
      </w:r>
      <w:r>
        <w:rPr>
          <w:rFonts w:ascii="宋体" w:hAnsi="宋体" w:cs="宋体" w:eastAsia="宋体" w:hint="default"/>
          <w:b/>
          <w:bCs/>
          <w:w w:val="99"/>
          <w:sz w:val="24"/>
          <w:szCs w:val="24"/>
        </w:rPr>
        <w:t> </w:t>
      </w:r>
      <w:r>
        <w:rPr>
          <w:rFonts w:ascii="宋体" w:hAnsi="宋体" w:cs="宋体" w:eastAsia="宋体" w:hint="default"/>
          <w:sz w:val="24"/>
          <w:szCs w:val="24"/>
        </w:rPr>
        <w:t>利率风险敏感性分析基于下述假设： 市场利率变化影响可变利率金融工具的利息收入或费用；</w:t>
      </w:r>
    </w:p>
    <w:p>
      <w:pPr>
        <w:pStyle w:val="BodyText"/>
        <w:spacing w:line="381" w:lineRule="auto" w:before="46"/>
        <w:ind w:left="733" w:right="0"/>
        <w:jc w:val="left"/>
      </w:pPr>
      <w:r>
        <w:rPr/>
        <w:t>对于以公允价值计量的固定利率金融工具，市场利率变化仅仅影响利息收入或费用； 以资产负债表日市场利率采用现金流量折现法计算衍生金融工具及其他金融资产和负债</w:t>
      </w:r>
    </w:p>
    <w:p>
      <w:pPr>
        <w:pStyle w:val="BodyText"/>
        <w:spacing w:line="384" w:lineRule="auto" w:before="43"/>
        <w:ind w:left="733" w:right="0" w:hanging="481"/>
        <w:jc w:val="left"/>
      </w:pPr>
      <w:r>
        <w:rPr/>
        <w:t>的公允价值变化。 在上述假设的基础上，在其他变量不变的情况下，利率可能发生的合理变动对当期损益</w:t>
      </w:r>
    </w:p>
    <w:p>
      <w:pPr>
        <w:pStyle w:val="BodyText"/>
        <w:spacing w:line="240" w:lineRule="auto" w:before="41"/>
        <w:ind w:left="252" w:right="0"/>
        <w:jc w:val="left"/>
      </w:pPr>
      <w:r>
        <w:rPr/>
        <w:t>和权益的税后影响如下：</w:t>
      </w:r>
    </w:p>
    <w:p>
      <w:pPr>
        <w:spacing w:line="240" w:lineRule="auto" w:before="10"/>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1541"/>
        <w:gridCol w:w="1277"/>
        <w:gridCol w:w="1699"/>
        <w:gridCol w:w="1844"/>
        <w:gridCol w:w="1561"/>
        <w:gridCol w:w="1841"/>
      </w:tblGrid>
      <w:tr>
        <w:trPr>
          <w:trHeight w:val="521" w:hRule="exact"/>
        </w:trPr>
        <w:tc>
          <w:tcPr>
            <w:tcW w:w="1541"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77"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利率变动</w:t>
            </w:r>
          </w:p>
        </w:tc>
        <w:tc>
          <w:tcPr>
            <w:tcW w:w="3543"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本年度</w:t>
            </w:r>
          </w:p>
        </w:tc>
        <w:tc>
          <w:tcPr>
            <w:tcW w:w="3401" w:type="dxa"/>
            <w:gridSpan w:val="2"/>
            <w:tcBorders>
              <w:top w:val="single" w:sz="12"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上年度</w:t>
            </w:r>
          </w:p>
        </w:tc>
      </w:tr>
      <w:tr>
        <w:trPr>
          <w:trHeight w:val="511" w:hRule="exact"/>
        </w:trPr>
        <w:tc>
          <w:tcPr>
            <w:tcW w:w="1541" w:type="dxa"/>
            <w:vMerge/>
            <w:tcBorders>
              <w:left w:val="nil" w:sz="6" w:space="0" w:color="auto"/>
              <w:bottom w:val="dotted" w:sz="4" w:space="0" w:color="000000"/>
              <w:right w:val="dotted" w:sz="4" w:space="0" w:color="000000"/>
            </w:tcBorders>
          </w:tcPr>
          <w:p>
            <w:pPr/>
          </w:p>
        </w:tc>
        <w:tc>
          <w:tcPr>
            <w:tcW w:w="1277" w:type="dxa"/>
            <w:vMerge/>
            <w:tcBorders>
              <w:left w:val="dotted" w:sz="4" w:space="0" w:color="000000"/>
              <w:bottom w:val="dotted" w:sz="4" w:space="0" w:color="000000"/>
              <w:right w:val="dotted" w:sz="4" w:space="0" w:color="000000"/>
            </w:tcBorders>
          </w:tcPr>
          <w:p>
            <w:pPr/>
          </w:p>
        </w:tc>
        <w:tc>
          <w:tcPr>
            <w:tcW w:w="16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对利润的影响</w:t>
            </w:r>
          </w:p>
        </w:tc>
        <w:tc>
          <w:tcPr>
            <w:tcW w:w="18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对股东权益的影响</w:t>
            </w:r>
          </w:p>
        </w:tc>
        <w:tc>
          <w:tcPr>
            <w:tcW w:w="15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对利润的影响</w:t>
            </w:r>
          </w:p>
        </w:tc>
        <w:tc>
          <w:tcPr>
            <w:tcW w:w="184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对股东权益的影响</w:t>
            </w:r>
          </w:p>
        </w:tc>
      </w:tr>
      <w:tr>
        <w:trPr>
          <w:trHeight w:val="509" w:hRule="exact"/>
        </w:trPr>
        <w:tc>
          <w:tcPr>
            <w:tcW w:w="1541"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浮动利率借款</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3" w:right="0"/>
              <w:jc w:val="left"/>
              <w:rPr>
                <w:rFonts w:ascii="Arial" w:hAnsi="Arial" w:cs="Arial" w:eastAsia="Arial"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Arial" w:hAnsi="Arial" w:cs="Arial" w:eastAsia="Arial" w:hint="default"/>
                <w:sz w:val="18"/>
                <w:szCs w:val="18"/>
              </w:rPr>
              <w:t>1%</w:t>
            </w:r>
          </w:p>
        </w:tc>
        <w:tc>
          <w:tcPr>
            <w:tcW w:w="169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98"/>
              <w:jc w:val="right"/>
              <w:rPr>
                <w:rFonts w:ascii="Arial" w:hAnsi="Arial" w:cs="Arial" w:eastAsia="Arial" w:hint="default"/>
                <w:sz w:val="18"/>
                <w:szCs w:val="18"/>
              </w:rPr>
            </w:pPr>
            <w:r>
              <w:rPr>
                <w:rFonts w:ascii="Arial"/>
                <w:spacing w:val="-1"/>
                <w:sz w:val="18"/>
              </w:rPr>
              <w:t>-8,121,004.78</w:t>
            </w:r>
          </w:p>
        </w:tc>
        <w:tc>
          <w:tcPr>
            <w:tcW w:w="18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98"/>
              <w:jc w:val="right"/>
              <w:rPr>
                <w:rFonts w:ascii="Arial" w:hAnsi="Arial" w:cs="Arial" w:eastAsia="Arial" w:hint="default"/>
                <w:sz w:val="18"/>
                <w:szCs w:val="18"/>
              </w:rPr>
            </w:pPr>
            <w:r>
              <w:rPr>
                <w:rFonts w:ascii="Arial"/>
                <w:spacing w:val="-1"/>
                <w:sz w:val="18"/>
              </w:rPr>
              <w:t>-8,121,004.78</w:t>
            </w:r>
          </w:p>
        </w:tc>
        <w:tc>
          <w:tcPr>
            <w:tcW w:w="156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01"/>
              <w:jc w:val="right"/>
              <w:rPr>
                <w:rFonts w:ascii="Arial" w:hAnsi="Arial" w:cs="Arial" w:eastAsia="Arial" w:hint="default"/>
                <w:sz w:val="18"/>
                <w:szCs w:val="18"/>
              </w:rPr>
            </w:pPr>
            <w:r>
              <w:rPr>
                <w:rFonts w:ascii="Arial"/>
                <w:spacing w:val="-1"/>
                <w:sz w:val="18"/>
              </w:rPr>
              <w:t>-7,381,846.81</w:t>
            </w:r>
          </w:p>
        </w:tc>
        <w:tc>
          <w:tcPr>
            <w:tcW w:w="184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03"/>
              <w:jc w:val="right"/>
              <w:rPr>
                <w:rFonts w:ascii="Arial" w:hAnsi="Arial" w:cs="Arial" w:eastAsia="Arial" w:hint="default"/>
                <w:sz w:val="18"/>
                <w:szCs w:val="18"/>
              </w:rPr>
            </w:pPr>
            <w:r>
              <w:rPr>
                <w:rFonts w:ascii="Arial"/>
                <w:spacing w:val="-1"/>
                <w:sz w:val="18"/>
              </w:rPr>
              <w:t>-7,381,846.81</w:t>
            </w:r>
          </w:p>
        </w:tc>
      </w:tr>
      <w:tr>
        <w:trPr>
          <w:trHeight w:val="521" w:hRule="exact"/>
        </w:trPr>
        <w:tc>
          <w:tcPr>
            <w:tcW w:w="1541"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浮动利率借款</w:t>
            </w:r>
          </w:p>
        </w:tc>
        <w:tc>
          <w:tcPr>
            <w:tcW w:w="127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3" w:right="0"/>
              <w:jc w:val="left"/>
              <w:rPr>
                <w:rFonts w:ascii="Arial" w:hAnsi="Arial" w:cs="Arial" w:eastAsia="Arial" w:hint="default"/>
                <w:sz w:val="18"/>
                <w:szCs w:val="18"/>
              </w:rPr>
            </w:pPr>
            <w:r>
              <w:rPr>
                <w:rFonts w:ascii="宋体" w:hAnsi="宋体" w:cs="宋体" w:eastAsia="宋体" w:hint="default"/>
                <w:sz w:val="18"/>
                <w:szCs w:val="18"/>
              </w:rPr>
              <w:t>减少</w:t>
            </w:r>
            <w:r>
              <w:rPr>
                <w:rFonts w:ascii="宋体" w:hAnsi="宋体" w:cs="宋体" w:eastAsia="宋体" w:hint="default"/>
                <w:spacing w:val="-46"/>
                <w:sz w:val="18"/>
                <w:szCs w:val="18"/>
              </w:rPr>
              <w:t> </w:t>
            </w:r>
            <w:r>
              <w:rPr>
                <w:rFonts w:ascii="Arial" w:hAnsi="Arial" w:cs="Arial" w:eastAsia="Arial" w:hint="default"/>
                <w:sz w:val="18"/>
                <w:szCs w:val="18"/>
              </w:rPr>
              <w:t>1%</w:t>
            </w:r>
          </w:p>
        </w:tc>
        <w:tc>
          <w:tcPr>
            <w:tcW w:w="169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98"/>
              <w:jc w:val="right"/>
              <w:rPr>
                <w:rFonts w:ascii="Arial" w:hAnsi="Arial" w:cs="Arial" w:eastAsia="Arial" w:hint="default"/>
                <w:sz w:val="18"/>
                <w:szCs w:val="18"/>
              </w:rPr>
            </w:pPr>
            <w:r>
              <w:rPr>
                <w:rFonts w:ascii="Arial"/>
                <w:spacing w:val="-1"/>
                <w:sz w:val="18"/>
              </w:rPr>
              <w:t>8,121,004.78</w:t>
            </w:r>
          </w:p>
        </w:tc>
        <w:tc>
          <w:tcPr>
            <w:tcW w:w="184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98"/>
              <w:jc w:val="right"/>
              <w:rPr>
                <w:rFonts w:ascii="Arial" w:hAnsi="Arial" w:cs="Arial" w:eastAsia="Arial" w:hint="default"/>
                <w:sz w:val="18"/>
                <w:szCs w:val="18"/>
              </w:rPr>
            </w:pPr>
            <w:r>
              <w:rPr>
                <w:rFonts w:ascii="Arial"/>
                <w:spacing w:val="-1"/>
                <w:sz w:val="18"/>
              </w:rPr>
              <w:t>8,121,004.78</w:t>
            </w:r>
          </w:p>
        </w:tc>
        <w:tc>
          <w:tcPr>
            <w:tcW w:w="156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01"/>
              <w:jc w:val="right"/>
              <w:rPr>
                <w:rFonts w:ascii="Arial" w:hAnsi="Arial" w:cs="Arial" w:eastAsia="Arial" w:hint="default"/>
                <w:sz w:val="18"/>
                <w:szCs w:val="18"/>
              </w:rPr>
            </w:pPr>
            <w:r>
              <w:rPr>
                <w:rFonts w:ascii="Arial"/>
                <w:spacing w:val="-1"/>
                <w:sz w:val="18"/>
              </w:rPr>
              <w:t>7,381,846.81</w:t>
            </w:r>
          </w:p>
        </w:tc>
        <w:tc>
          <w:tcPr>
            <w:tcW w:w="1841"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03"/>
              <w:jc w:val="right"/>
              <w:rPr>
                <w:rFonts w:ascii="Arial" w:hAnsi="Arial" w:cs="Arial" w:eastAsia="Arial" w:hint="default"/>
                <w:sz w:val="18"/>
                <w:szCs w:val="18"/>
              </w:rPr>
            </w:pPr>
            <w:r>
              <w:rPr>
                <w:rFonts w:ascii="Arial"/>
                <w:spacing w:val="-1"/>
                <w:sz w:val="18"/>
              </w:rPr>
              <w:t>7,381,846.81</w:t>
            </w:r>
          </w:p>
        </w:tc>
      </w:tr>
    </w:tbl>
    <w:p>
      <w:pPr>
        <w:spacing w:after="0" w:line="240" w:lineRule="auto"/>
        <w:jc w:val="right"/>
        <w:rPr>
          <w:rFonts w:ascii="Arial" w:hAnsi="Arial" w:cs="Arial" w:eastAsia="Arial" w:hint="default"/>
          <w:sz w:val="18"/>
          <w:szCs w:val="18"/>
        </w:rPr>
        <w:sectPr>
          <w:pgSz w:w="11910" w:h="16840"/>
          <w:pgMar w:header="877" w:footer="975" w:top="1100" w:bottom="1160" w:left="880" w:right="8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Heading3"/>
        <w:spacing w:line="240" w:lineRule="auto" w:before="26"/>
        <w:ind w:left="755" w:right="152"/>
        <w:jc w:val="left"/>
        <w:rPr>
          <w:b w:val="0"/>
          <w:bCs w:val="0"/>
        </w:rPr>
      </w:pPr>
      <w:r>
        <w:rPr/>
        <w:t>十、公允价值的披露</w:t>
      </w:r>
      <w:r>
        <w:rPr>
          <w:b w:val="0"/>
          <w:bCs w:val="0"/>
        </w:rPr>
      </w:r>
    </w:p>
    <w:p>
      <w:pPr>
        <w:pStyle w:val="Heading3"/>
        <w:spacing w:line="240" w:lineRule="auto" w:before="185"/>
        <w:ind w:left="755" w:right="152"/>
        <w:jc w:val="left"/>
        <w:rPr>
          <w:b w:val="0"/>
          <w:bCs w:val="0"/>
        </w:rPr>
      </w:pPr>
      <w:r>
        <w:rPr>
          <w:rFonts w:ascii="Arial" w:hAnsi="Arial" w:cs="Arial" w:eastAsia="Arial" w:hint="default"/>
        </w:rPr>
        <w:t>1</w:t>
      </w:r>
      <w:r>
        <w:rPr/>
        <w:t>、以公允价值计量的资产和负债的年末公允价值</w:t>
      </w:r>
      <w:r>
        <w:rPr>
          <w:b w:val="0"/>
          <w:bCs w:val="0"/>
        </w:rPr>
      </w:r>
    </w:p>
    <w:tbl>
      <w:tblPr>
        <w:tblW w:w="0" w:type="auto"/>
        <w:jc w:val="left"/>
        <w:tblInd w:w="136" w:type="dxa"/>
        <w:tblLayout w:type="fixed"/>
        <w:tblCellMar>
          <w:top w:w="0" w:type="dxa"/>
          <w:left w:w="0" w:type="dxa"/>
          <w:bottom w:w="0" w:type="dxa"/>
          <w:right w:w="0" w:type="dxa"/>
        </w:tblCellMar>
        <w:tblLook w:val="01E0"/>
      </w:tblPr>
      <w:tblGrid>
        <w:gridCol w:w="3099"/>
        <w:gridCol w:w="1666"/>
        <w:gridCol w:w="1666"/>
        <w:gridCol w:w="1666"/>
        <w:gridCol w:w="1666"/>
      </w:tblGrid>
      <w:tr>
        <w:trPr>
          <w:trHeight w:val="521" w:hRule="exact"/>
        </w:trPr>
        <w:tc>
          <w:tcPr>
            <w:tcW w:w="3099"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4"/>
                <w:szCs w:val="24"/>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663" w:type="dxa"/>
            <w:gridSpan w:val="4"/>
            <w:tcBorders>
              <w:top w:val="single" w:sz="12"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年末公允价值</w:t>
            </w:r>
          </w:p>
        </w:tc>
      </w:tr>
      <w:tr>
        <w:trPr>
          <w:trHeight w:val="631" w:hRule="exact"/>
        </w:trPr>
        <w:tc>
          <w:tcPr>
            <w:tcW w:w="3099" w:type="dxa"/>
            <w:vMerge/>
            <w:tcBorders>
              <w:left w:val="nil" w:sz="6" w:space="0" w:color="auto"/>
              <w:bottom w:val="dotted" w:sz="4" w:space="0" w:color="000000"/>
              <w:right w:val="dotted" w:sz="4" w:space="0" w:color="000000"/>
            </w:tcBorders>
          </w:tcPr>
          <w:p>
            <w:pPr/>
          </w:p>
        </w:tc>
        <w:tc>
          <w:tcPr>
            <w:tcW w:w="1666" w:type="dxa"/>
            <w:tcBorders>
              <w:top w:val="dotted" w:sz="4" w:space="0" w:color="000000"/>
              <w:left w:val="dotted" w:sz="4" w:space="0" w:color="000000"/>
              <w:bottom w:val="dotted" w:sz="4" w:space="0" w:color="000000"/>
              <w:right w:val="dotted" w:sz="4" w:space="0" w:color="000000"/>
            </w:tcBorders>
          </w:tcPr>
          <w:p>
            <w:pPr>
              <w:pStyle w:val="TableParagraph"/>
              <w:spacing w:line="232" w:lineRule="exact" w:before="150"/>
              <w:ind w:left="650" w:right="103" w:hanging="540"/>
              <w:jc w:val="left"/>
              <w:rPr>
                <w:rFonts w:ascii="宋体" w:hAnsi="宋体" w:cs="宋体" w:eastAsia="宋体" w:hint="default"/>
                <w:sz w:val="18"/>
                <w:szCs w:val="18"/>
              </w:rPr>
            </w:pPr>
            <w:r>
              <w:rPr>
                <w:rFonts w:ascii="宋体" w:hAnsi="宋体" w:cs="宋体" w:eastAsia="宋体" w:hint="default"/>
                <w:sz w:val="18"/>
                <w:szCs w:val="18"/>
              </w:rPr>
              <w:t>第一层次公允价值 计量</w:t>
            </w:r>
          </w:p>
        </w:tc>
        <w:tc>
          <w:tcPr>
            <w:tcW w:w="1666" w:type="dxa"/>
            <w:tcBorders>
              <w:top w:val="dotted" w:sz="4" w:space="0" w:color="000000"/>
              <w:left w:val="dotted" w:sz="4" w:space="0" w:color="000000"/>
              <w:bottom w:val="dotted" w:sz="4" w:space="0" w:color="000000"/>
              <w:right w:val="dotted" w:sz="4" w:space="0" w:color="000000"/>
            </w:tcBorders>
          </w:tcPr>
          <w:p>
            <w:pPr>
              <w:pStyle w:val="TableParagraph"/>
              <w:spacing w:line="232" w:lineRule="exact" w:before="150"/>
              <w:ind w:left="650" w:right="105" w:hanging="541"/>
              <w:jc w:val="left"/>
              <w:rPr>
                <w:rFonts w:ascii="宋体" w:hAnsi="宋体" w:cs="宋体" w:eastAsia="宋体" w:hint="default"/>
                <w:sz w:val="18"/>
                <w:szCs w:val="18"/>
              </w:rPr>
            </w:pPr>
            <w:r>
              <w:rPr>
                <w:rFonts w:ascii="宋体" w:hAnsi="宋体" w:cs="宋体" w:eastAsia="宋体" w:hint="default"/>
                <w:sz w:val="18"/>
                <w:szCs w:val="18"/>
              </w:rPr>
              <w:t>第二层次公允价值 计量</w:t>
            </w:r>
          </w:p>
        </w:tc>
        <w:tc>
          <w:tcPr>
            <w:tcW w:w="1666" w:type="dxa"/>
            <w:tcBorders>
              <w:top w:val="dotted" w:sz="4" w:space="0" w:color="000000"/>
              <w:left w:val="dotted" w:sz="4" w:space="0" w:color="000000"/>
              <w:bottom w:val="dotted" w:sz="4" w:space="0" w:color="000000"/>
              <w:right w:val="dotted" w:sz="4" w:space="0" w:color="000000"/>
            </w:tcBorders>
          </w:tcPr>
          <w:p>
            <w:pPr>
              <w:pStyle w:val="TableParagraph"/>
              <w:spacing w:line="232" w:lineRule="exact" w:before="150"/>
              <w:ind w:left="650" w:right="104" w:hanging="540"/>
              <w:jc w:val="left"/>
              <w:rPr>
                <w:rFonts w:ascii="宋体" w:hAnsi="宋体" w:cs="宋体" w:eastAsia="宋体" w:hint="default"/>
                <w:sz w:val="18"/>
                <w:szCs w:val="18"/>
              </w:rPr>
            </w:pPr>
            <w:r>
              <w:rPr>
                <w:rFonts w:ascii="宋体" w:hAnsi="宋体" w:cs="宋体" w:eastAsia="宋体" w:hint="default"/>
                <w:sz w:val="18"/>
                <w:szCs w:val="18"/>
              </w:rPr>
              <w:t>第三层次公允价值 计量</w:t>
            </w:r>
          </w:p>
        </w:tc>
        <w:tc>
          <w:tcPr>
            <w:tcW w:w="166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511" w:hRule="exact"/>
        </w:trPr>
        <w:tc>
          <w:tcPr>
            <w:tcW w:w="309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持续的公允价值计量</w:t>
            </w:r>
          </w:p>
        </w:tc>
        <w:tc>
          <w:tcPr>
            <w:tcW w:w="16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21"/>
                <w:szCs w:val="21"/>
              </w:rPr>
            </w:pPr>
          </w:p>
          <w:p>
            <w:pPr>
              <w:pStyle w:val="TableParagraph"/>
              <w:spacing w:line="240" w:lineRule="auto"/>
              <w:ind w:right="98"/>
              <w:jc w:val="right"/>
              <w:rPr>
                <w:rFonts w:ascii="Arial" w:hAnsi="Arial" w:cs="Arial" w:eastAsia="Arial" w:hint="default"/>
                <w:sz w:val="18"/>
                <w:szCs w:val="18"/>
              </w:rPr>
            </w:pPr>
            <w:r>
              <w:rPr>
                <w:rFonts w:ascii="Arial"/>
                <w:b/>
                <w:w w:val="99"/>
                <w:sz w:val="18"/>
              </w:rPr>
              <w:t>-</w:t>
            </w:r>
            <w:r>
              <w:rPr>
                <w:rFonts w:ascii="Arial"/>
                <w:sz w:val="18"/>
              </w:rPr>
            </w:r>
          </w:p>
        </w:tc>
        <w:tc>
          <w:tcPr>
            <w:tcW w:w="16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21"/>
                <w:szCs w:val="21"/>
              </w:rPr>
            </w:pPr>
          </w:p>
          <w:p>
            <w:pPr>
              <w:pStyle w:val="TableParagraph"/>
              <w:spacing w:line="240" w:lineRule="auto"/>
              <w:ind w:right="98"/>
              <w:jc w:val="right"/>
              <w:rPr>
                <w:rFonts w:ascii="Arial" w:hAnsi="Arial" w:cs="Arial" w:eastAsia="Arial" w:hint="default"/>
                <w:sz w:val="18"/>
                <w:szCs w:val="18"/>
              </w:rPr>
            </w:pPr>
            <w:r>
              <w:rPr>
                <w:rFonts w:ascii="Arial"/>
                <w:b/>
                <w:w w:val="99"/>
                <w:sz w:val="18"/>
              </w:rPr>
              <w:t>-</w:t>
            </w:r>
            <w:r>
              <w:rPr>
                <w:rFonts w:ascii="Arial"/>
                <w:sz w:val="18"/>
              </w:rPr>
            </w:r>
          </w:p>
        </w:tc>
        <w:tc>
          <w:tcPr>
            <w:tcW w:w="16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21"/>
                <w:szCs w:val="21"/>
              </w:rPr>
            </w:pPr>
          </w:p>
          <w:p>
            <w:pPr>
              <w:pStyle w:val="TableParagraph"/>
              <w:spacing w:line="240" w:lineRule="auto"/>
              <w:ind w:right="98"/>
              <w:jc w:val="right"/>
              <w:rPr>
                <w:rFonts w:ascii="Arial" w:hAnsi="Arial" w:cs="Arial" w:eastAsia="Arial" w:hint="default"/>
                <w:sz w:val="18"/>
                <w:szCs w:val="18"/>
              </w:rPr>
            </w:pPr>
            <w:r>
              <w:rPr>
                <w:rFonts w:ascii="Arial"/>
                <w:b/>
                <w:w w:val="99"/>
                <w:sz w:val="18"/>
              </w:rPr>
              <w:t>-</w:t>
            </w:r>
            <w:r>
              <w:rPr>
                <w:rFonts w:ascii="Arial"/>
                <w:sz w:val="18"/>
              </w:rPr>
            </w:r>
          </w:p>
        </w:tc>
        <w:tc>
          <w:tcPr>
            <w:tcW w:w="166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21"/>
                <w:szCs w:val="21"/>
              </w:rPr>
            </w:pPr>
          </w:p>
          <w:p>
            <w:pPr>
              <w:pStyle w:val="TableParagraph"/>
              <w:spacing w:line="240" w:lineRule="auto"/>
              <w:ind w:right="103"/>
              <w:jc w:val="right"/>
              <w:rPr>
                <w:rFonts w:ascii="Arial" w:hAnsi="Arial" w:cs="Arial" w:eastAsia="Arial" w:hint="default"/>
                <w:sz w:val="18"/>
                <w:szCs w:val="18"/>
              </w:rPr>
            </w:pPr>
            <w:r>
              <w:rPr>
                <w:rFonts w:ascii="Arial"/>
                <w:b/>
                <w:w w:val="99"/>
                <w:sz w:val="18"/>
              </w:rPr>
              <w:t>-</w:t>
            </w:r>
            <w:r>
              <w:rPr>
                <w:rFonts w:ascii="Arial"/>
                <w:sz w:val="18"/>
              </w:rPr>
            </w:r>
          </w:p>
        </w:tc>
      </w:tr>
      <w:tr>
        <w:trPr>
          <w:trHeight w:val="470" w:hRule="exact"/>
        </w:trPr>
        <w:tc>
          <w:tcPr>
            <w:tcW w:w="309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39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6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98"/>
              <w:jc w:val="right"/>
              <w:rPr>
                <w:rFonts w:ascii="Arial" w:hAnsi="Arial" w:cs="Arial" w:eastAsia="Arial" w:hint="default"/>
                <w:sz w:val="18"/>
                <w:szCs w:val="18"/>
              </w:rPr>
            </w:pPr>
            <w:r>
              <w:rPr>
                <w:rFonts w:ascii="Arial"/>
                <w:b/>
                <w:w w:val="99"/>
                <w:sz w:val="18"/>
              </w:rPr>
              <w:t>-</w:t>
            </w:r>
            <w:r>
              <w:rPr>
                <w:rFonts w:ascii="Arial"/>
                <w:sz w:val="18"/>
              </w:rPr>
            </w:r>
          </w:p>
        </w:tc>
        <w:tc>
          <w:tcPr>
            <w:tcW w:w="16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98"/>
              <w:jc w:val="right"/>
              <w:rPr>
                <w:rFonts w:ascii="Arial" w:hAnsi="Arial" w:cs="Arial" w:eastAsia="Arial" w:hint="default"/>
                <w:sz w:val="18"/>
                <w:szCs w:val="18"/>
              </w:rPr>
            </w:pPr>
            <w:r>
              <w:rPr>
                <w:rFonts w:ascii="Arial"/>
                <w:b/>
                <w:w w:val="99"/>
                <w:sz w:val="18"/>
              </w:rPr>
              <w:t>-</w:t>
            </w:r>
            <w:r>
              <w:rPr>
                <w:rFonts w:ascii="Arial"/>
                <w:sz w:val="18"/>
              </w:rPr>
            </w:r>
          </w:p>
        </w:tc>
        <w:tc>
          <w:tcPr>
            <w:tcW w:w="16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98"/>
              <w:jc w:val="right"/>
              <w:rPr>
                <w:rFonts w:ascii="Arial" w:hAnsi="Arial" w:cs="Arial" w:eastAsia="Arial" w:hint="default"/>
                <w:sz w:val="18"/>
                <w:szCs w:val="18"/>
              </w:rPr>
            </w:pPr>
            <w:r>
              <w:rPr>
                <w:rFonts w:ascii="Arial"/>
                <w:b/>
                <w:w w:val="99"/>
                <w:sz w:val="18"/>
              </w:rPr>
              <w:t>-</w:t>
            </w:r>
            <w:r>
              <w:rPr>
                <w:rFonts w:ascii="Arial"/>
                <w:sz w:val="18"/>
              </w:rPr>
            </w:r>
          </w:p>
        </w:tc>
        <w:tc>
          <w:tcPr>
            <w:tcW w:w="166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103"/>
              <w:jc w:val="right"/>
              <w:rPr>
                <w:rFonts w:ascii="Arial" w:hAnsi="Arial" w:cs="Arial" w:eastAsia="Arial" w:hint="default"/>
                <w:sz w:val="18"/>
                <w:szCs w:val="18"/>
              </w:rPr>
            </w:pPr>
            <w:r>
              <w:rPr>
                <w:rFonts w:ascii="Arial"/>
                <w:b/>
                <w:w w:val="99"/>
                <w:sz w:val="18"/>
              </w:rPr>
              <w:t>-</w:t>
            </w:r>
            <w:r>
              <w:rPr>
                <w:rFonts w:ascii="Arial"/>
                <w:sz w:val="18"/>
              </w:rPr>
            </w:r>
          </w:p>
        </w:tc>
      </w:tr>
      <w:tr>
        <w:trPr>
          <w:trHeight w:val="468" w:hRule="exact"/>
        </w:trPr>
        <w:tc>
          <w:tcPr>
            <w:tcW w:w="309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22"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、债务工具投资</w:t>
            </w:r>
          </w:p>
        </w:tc>
        <w:tc>
          <w:tcPr>
            <w:tcW w:w="16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98"/>
              <w:jc w:val="right"/>
              <w:rPr>
                <w:rFonts w:ascii="Arial" w:hAnsi="Arial" w:cs="Arial" w:eastAsia="Arial" w:hint="default"/>
                <w:sz w:val="18"/>
                <w:szCs w:val="18"/>
              </w:rPr>
            </w:pPr>
            <w:r>
              <w:rPr>
                <w:rFonts w:ascii="Arial"/>
                <w:b/>
                <w:w w:val="99"/>
                <w:sz w:val="18"/>
              </w:rPr>
              <w:t>-</w:t>
            </w:r>
            <w:r>
              <w:rPr>
                <w:rFonts w:ascii="Arial"/>
                <w:sz w:val="18"/>
              </w:rPr>
            </w:r>
          </w:p>
        </w:tc>
        <w:tc>
          <w:tcPr>
            <w:tcW w:w="16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98"/>
              <w:jc w:val="right"/>
              <w:rPr>
                <w:rFonts w:ascii="Arial" w:hAnsi="Arial" w:cs="Arial" w:eastAsia="Arial" w:hint="default"/>
                <w:sz w:val="18"/>
                <w:szCs w:val="18"/>
              </w:rPr>
            </w:pPr>
            <w:r>
              <w:rPr>
                <w:rFonts w:ascii="Arial"/>
                <w:b/>
                <w:w w:val="99"/>
                <w:sz w:val="18"/>
              </w:rPr>
              <w:t>-</w:t>
            </w:r>
            <w:r>
              <w:rPr>
                <w:rFonts w:ascii="Arial"/>
                <w:sz w:val="18"/>
              </w:rPr>
            </w:r>
          </w:p>
        </w:tc>
        <w:tc>
          <w:tcPr>
            <w:tcW w:w="16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98"/>
              <w:jc w:val="right"/>
              <w:rPr>
                <w:rFonts w:ascii="Arial" w:hAnsi="Arial" w:cs="Arial" w:eastAsia="Arial" w:hint="default"/>
                <w:sz w:val="18"/>
                <w:szCs w:val="18"/>
              </w:rPr>
            </w:pPr>
            <w:r>
              <w:rPr>
                <w:rFonts w:ascii="Arial"/>
                <w:b/>
                <w:w w:val="99"/>
                <w:sz w:val="18"/>
              </w:rPr>
              <w:t>-</w:t>
            </w:r>
            <w:r>
              <w:rPr>
                <w:rFonts w:ascii="Arial"/>
                <w:sz w:val="18"/>
              </w:rPr>
            </w:r>
          </w:p>
        </w:tc>
        <w:tc>
          <w:tcPr>
            <w:tcW w:w="166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103"/>
              <w:jc w:val="right"/>
              <w:rPr>
                <w:rFonts w:ascii="Arial" w:hAnsi="Arial" w:cs="Arial" w:eastAsia="Arial" w:hint="default"/>
                <w:sz w:val="18"/>
                <w:szCs w:val="18"/>
              </w:rPr>
            </w:pPr>
            <w:r>
              <w:rPr>
                <w:rFonts w:ascii="Arial"/>
                <w:b/>
                <w:w w:val="99"/>
                <w:sz w:val="18"/>
              </w:rPr>
              <w:t>-</w:t>
            </w:r>
            <w:r>
              <w:rPr>
                <w:rFonts w:ascii="Arial"/>
                <w:sz w:val="18"/>
              </w:rPr>
            </w:r>
          </w:p>
        </w:tc>
      </w:tr>
      <w:tr>
        <w:trPr>
          <w:trHeight w:val="471" w:hRule="exact"/>
        </w:trPr>
        <w:tc>
          <w:tcPr>
            <w:tcW w:w="309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b/>
                <w:bCs/>
                <w:sz w:val="15"/>
                <w:szCs w:val="15"/>
              </w:rPr>
            </w:pPr>
          </w:p>
          <w:p>
            <w:pPr>
              <w:pStyle w:val="TableParagraph"/>
              <w:spacing w:line="240" w:lineRule="auto"/>
              <w:ind w:left="122"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、权益工具投资</w:t>
            </w:r>
          </w:p>
        </w:tc>
        <w:tc>
          <w:tcPr>
            <w:tcW w:w="16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98"/>
              <w:jc w:val="right"/>
              <w:rPr>
                <w:rFonts w:ascii="Arial" w:hAnsi="Arial" w:cs="Arial" w:eastAsia="Arial" w:hint="default"/>
                <w:sz w:val="18"/>
                <w:szCs w:val="18"/>
              </w:rPr>
            </w:pPr>
            <w:r>
              <w:rPr>
                <w:rFonts w:ascii="Arial"/>
                <w:spacing w:val="-1"/>
                <w:sz w:val="18"/>
              </w:rPr>
              <w:t>9,547,901.81</w:t>
            </w:r>
          </w:p>
        </w:tc>
        <w:tc>
          <w:tcPr>
            <w:tcW w:w="16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98"/>
              <w:jc w:val="right"/>
              <w:rPr>
                <w:rFonts w:ascii="Arial" w:hAnsi="Arial" w:cs="Arial" w:eastAsia="Arial" w:hint="default"/>
                <w:sz w:val="18"/>
                <w:szCs w:val="18"/>
              </w:rPr>
            </w:pPr>
            <w:r>
              <w:rPr>
                <w:rFonts w:ascii="Arial"/>
                <w:w w:val="99"/>
                <w:sz w:val="18"/>
              </w:rPr>
              <w:t>-</w:t>
            </w:r>
            <w:r>
              <w:rPr>
                <w:rFonts w:ascii="Arial"/>
                <w:sz w:val="18"/>
              </w:rPr>
            </w:r>
          </w:p>
        </w:tc>
        <w:tc>
          <w:tcPr>
            <w:tcW w:w="16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98"/>
              <w:jc w:val="right"/>
              <w:rPr>
                <w:rFonts w:ascii="Arial" w:hAnsi="Arial" w:cs="Arial" w:eastAsia="Arial" w:hint="default"/>
                <w:sz w:val="18"/>
                <w:szCs w:val="18"/>
              </w:rPr>
            </w:pPr>
            <w:r>
              <w:rPr>
                <w:rFonts w:ascii="Arial"/>
                <w:w w:val="99"/>
                <w:sz w:val="18"/>
              </w:rPr>
              <w:t>-</w:t>
            </w:r>
            <w:r>
              <w:rPr>
                <w:rFonts w:ascii="Arial"/>
                <w:sz w:val="18"/>
              </w:rPr>
            </w:r>
          </w:p>
        </w:tc>
        <w:tc>
          <w:tcPr>
            <w:tcW w:w="166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03"/>
              <w:jc w:val="right"/>
              <w:rPr>
                <w:rFonts w:ascii="Arial" w:hAnsi="Arial" w:cs="Arial" w:eastAsia="Arial" w:hint="default"/>
                <w:sz w:val="18"/>
                <w:szCs w:val="18"/>
              </w:rPr>
            </w:pPr>
            <w:r>
              <w:rPr>
                <w:rFonts w:ascii="Arial"/>
                <w:spacing w:val="-1"/>
                <w:sz w:val="18"/>
              </w:rPr>
              <w:t>9,547,901.81</w:t>
            </w:r>
          </w:p>
        </w:tc>
      </w:tr>
      <w:tr>
        <w:trPr>
          <w:trHeight w:val="470" w:hRule="exact"/>
        </w:trPr>
        <w:tc>
          <w:tcPr>
            <w:tcW w:w="309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22"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、其他</w:t>
            </w:r>
          </w:p>
        </w:tc>
        <w:tc>
          <w:tcPr>
            <w:tcW w:w="16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98"/>
              <w:jc w:val="right"/>
              <w:rPr>
                <w:rFonts w:ascii="Arial" w:hAnsi="Arial" w:cs="Arial" w:eastAsia="Arial" w:hint="default"/>
                <w:sz w:val="18"/>
                <w:szCs w:val="18"/>
              </w:rPr>
            </w:pPr>
            <w:r>
              <w:rPr>
                <w:rFonts w:ascii="Arial"/>
                <w:b/>
                <w:w w:val="99"/>
                <w:sz w:val="18"/>
              </w:rPr>
              <w:t>-</w:t>
            </w:r>
            <w:r>
              <w:rPr>
                <w:rFonts w:ascii="Arial"/>
                <w:sz w:val="18"/>
              </w:rPr>
            </w:r>
          </w:p>
        </w:tc>
        <w:tc>
          <w:tcPr>
            <w:tcW w:w="16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98"/>
              <w:jc w:val="right"/>
              <w:rPr>
                <w:rFonts w:ascii="Arial" w:hAnsi="Arial" w:cs="Arial" w:eastAsia="Arial" w:hint="default"/>
                <w:sz w:val="18"/>
                <w:szCs w:val="18"/>
              </w:rPr>
            </w:pPr>
            <w:r>
              <w:rPr>
                <w:rFonts w:ascii="Arial"/>
                <w:b/>
                <w:w w:val="99"/>
                <w:sz w:val="18"/>
              </w:rPr>
              <w:t>-</w:t>
            </w:r>
            <w:r>
              <w:rPr>
                <w:rFonts w:ascii="Arial"/>
                <w:sz w:val="18"/>
              </w:rPr>
            </w:r>
          </w:p>
        </w:tc>
        <w:tc>
          <w:tcPr>
            <w:tcW w:w="16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98"/>
              <w:jc w:val="right"/>
              <w:rPr>
                <w:rFonts w:ascii="Arial" w:hAnsi="Arial" w:cs="Arial" w:eastAsia="Arial" w:hint="default"/>
                <w:sz w:val="18"/>
                <w:szCs w:val="18"/>
              </w:rPr>
            </w:pPr>
            <w:r>
              <w:rPr>
                <w:rFonts w:ascii="Arial"/>
                <w:b/>
                <w:w w:val="99"/>
                <w:sz w:val="18"/>
              </w:rPr>
              <w:t>-</w:t>
            </w:r>
            <w:r>
              <w:rPr>
                <w:rFonts w:ascii="Arial"/>
                <w:sz w:val="18"/>
              </w:rPr>
            </w:r>
          </w:p>
        </w:tc>
        <w:tc>
          <w:tcPr>
            <w:tcW w:w="166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103"/>
              <w:jc w:val="right"/>
              <w:rPr>
                <w:rFonts w:ascii="Arial" w:hAnsi="Arial" w:cs="Arial" w:eastAsia="Arial" w:hint="default"/>
                <w:sz w:val="18"/>
                <w:szCs w:val="18"/>
              </w:rPr>
            </w:pPr>
            <w:r>
              <w:rPr>
                <w:rFonts w:ascii="Arial"/>
                <w:b/>
                <w:w w:val="99"/>
                <w:sz w:val="18"/>
              </w:rPr>
              <w:t>-</w:t>
            </w:r>
            <w:r>
              <w:rPr>
                <w:rFonts w:ascii="Arial"/>
                <w:sz w:val="18"/>
              </w:rPr>
            </w:r>
          </w:p>
        </w:tc>
      </w:tr>
      <w:tr>
        <w:trPr>
          <w:trHeight w:val="480" w:hRule="exact"/>
        </w:trPr>
        <w:tc>
          <w:tcPr>
            <w:tcW w:w="309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b/>
                <w:bCs/>
                <w:sz w:val="18"/>
                <w:szCs w:val="18"/>
              </w:rPr>
              <w:t>持续以公允价值计量的资产总额</w:t>
            </w:r>
            <w:r>
              <w:rPr>
                <w:rFonts w:ascii="宋体" w:hAnsi="宋体" w:cs="宋体" w:eastAsia="宋体" w:hint="default"/>
                <w:sz w:val="18"/>
                <w:szCs w:val="18"/>
              </w:rPr>
            </w:r>
          </w:p>
        </w:tc>
        <w:tc>
          <w:tcPr>
            <w:tcW w:w="166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98"/>
              <w:jc w:val="right"/>
              <w:rPr>
                <w:rFonts w:ascii="Arial" w:hAnsi="Arial" w:cs="Arial" w:eastAsia="Arial" w:hint="default"/>
                <w:sz w:val="18"/>
                <w:szCs w:val="18"/>
              </w:rPr>
            </w:pPr>
            <w:r>
              <w:rPr>
                <w:rFonts w:ascii="Arial"/>
                <w:spacing w:val="-1"/>
                <w:sz w:val="18"/>
              </w:rPr>
              <w:t>9,547,901.81</w:t>
            </w:r>
          </w:p>
        </w:tc>
        <w:tc>
          <w:tcPr>
            <w:tcW w:w="166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98"/>
              <w:jc w:val="right"/>
              <w:rPr>
                <w:rFonts w:ascii="Arial" w:hAnsi="Arial" w:cs="Arial" w:eastAsia="Arial" w:hint="default"/>
                <w:sz w:val="18"/>
                <w:szCs w:val="18"/>
              </w:rPr>
            </w:pPr>
            <w:r>
              <w:rPr>
                <w:rFonts w:ascii="Arial"/>
                <w:w w:val="99"/>
                <w:sz w:val="18"/>
              </w:rPr>
              <w:t>-</w:t>
            </w:r>
            <w:r>
              <w:rPr>
                <w:rFonts w:ascii="Arial"/>
                <w:sz w:val="18"/>
              </w:rPr>
            </w:r>
          </w:p>
        </w:tc>
        <w:tc>
          <w:tcPr>
            <w:tcW w:w="166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98"/>
              <w:jc w:val="right"/>
              <w:rPr>
                <w:rFonts w:ascii="Arial" w:hAnsi="Arial" w:cs="Arial" w:eastAsia="Arial" w:hint="default"/>
                <w:sz w:val="18"/>
                <w:szCs w:val="18"/>
              </w:rPr>
            </w:pPr>
            <w:r>
              <w:rPr>
                <w:rFonts w:ascii="Arial"/>
                <w:w w:val="99"/>
                <w:sz w:val="18"/>
              </w:rPr>
              <w:t>-</w:t>
            </w:r>
            <w:r>
              <w:rPr>
                <w:rFonts w:ascii="Arial"/>
                <w:sz w:val="18"/>
              </w:rPr>
            </w:r>
          </w:p>
        </w:tc>
        <w:tc>
          <w:tcPr>
            <w:tcW w:w="1666"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103"/>
              <w:jc w:val="right"/>
              <w:rPr>
                <w:rFonts w:ascii="Arial" w:hAnsi="Arial" w:cs="Arial" w:eastAsia="Arial" w:hint="default"/>
                <w:sz w:val="18"/>
                <w:szCs w:val="18"/>
              </w:rPr>
            </w:pPr>
            <w:r>
              <w:rPr>
                <w:rFonts w:ascii="Arial"/>
                <w:spacing w:val="-1"/>
                <w:sz w:val="18"/>
              </w:rPr>
              <w:t>9,547,901.81</w:t>
            </w:r>
          </w:p>
        </w:tc>
      </w:tr>
    </w:tbl>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3"/>
          <w:szCs w:val="23"/>
        </w:rPr>
      </w:pPr>
    </w:p>
    <w:p>
      <w:pPr>
        <w:spacing w:line="333" w:lineRule="auto" w:before="26"/>
        <w:ind w:left="753" w:right="152" w:firstLine="2"/>
        <w:jc w:val="left"/>
        <w:rPr>
          <w:rFonts w:ascii="宋体" w:hAnsi="宋体" w:cs="宋体" w:eastAsia="宋体" w:hint="default"/>
          <w:sz w:val="24"/>
          <w:szCs w:val="24"/>
        </w:rPr>
      </w:pPr>
      <w:r>
        <w:rPr>
          <w:rFonts w:ascii="Arial" w:hAnsi="Arial" w:cs="Arial" w:eastAsia="Arial" w:hint="default"/>
          <w:b/>
          <w:bCs/>
          <w:sz w:val="24"/>
          <w:szCs w:val="24"/>
        </w:rPr>
        <w:t>2</w:t>
      </w:r>
      <w:r>
        <w:rPr>
          <w:rFonts w:ascii="宋体" w:hAnsi="宋体" w:cs="宋体" w:eastAsia="宋体" w:hint="default"/>
          <w:b/>
          <w:bCs/>
          <w:sz w:val="24"/>
          <w:szCs w:val="24"/>
        </w:rPr>
        <w:t>、持续和非持续第一层次公允价值计量项目市价的确定依据</w:t>
      </w:r>
      <w:r>
        <w:rPr>
          <w:rFonts w:ascii="宋体" w:hAnsi="宋体" w:cs="宋体" w:eastAsia="宋体" w:hint="default"/>
          <w:b/>
          <w:bCs/>
          <w:w w:val="99"/>
          <w:sz w:val="24"/>
          <w:szCs w:val="24"/>
        </w:rPr>
        <w:t> </w:t>
      </w:r>
      <w:r>
        <w:rPr>
          <w:rFonts w:ascii="宋体" w:hAnsi="宋体" w:cs="宋体" w:eastAsia="宋体" w:hint="default"/>
          <w:sz w:val="24"/>
          <w:szCs w:val="24"/>
        </w:rPr>
        <w:t>本公司所持有可供出售金融资产为在二级市场公开发行的股票，存在活跃市场报价，因</w:t>
      </w:r>
    </w:p>
    <w:p>
      <w:pPr>
        <w:pStyle w:val="BodyText"/>
        <w:spacing w:line="240" w:lineRule="auto" w:before="50"/>
        <w:ind w:left="272" w:right="152"/>
        <w:jc w:val="left"/>
      </w:pPr>
      <w:r>
        <w:rPr/>
        <w:t>此以第一层次公允价值计量市价。</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2"/>
          <w:szCs w:val="22"/>
        </w:rPr>
      </w:pPr>
    </w:p>
    <w:p>
      <w:pPr>
        <w:pStyle w:val="BodyText"/>
        <w:spacing w:line="331" w:lineRule="auto" w:before="0"/>
        <w:ind w:left="753" w:right="152" w:firstLine="2"/>
        <w:jc w:val="left"/>
      </w:pPr>
      <w:r>
        <w:rPr>
          <w:rFonts w:ascii="Arial" w:hAnsi="Arial" w:cs="Arial" w:eastAsia="Arial" w:hint="default"/>
          <w:b/>
          <w:bCs/>
        </w:rPr>
        <w:t>3</w:t>
      </w:r>
      <w:r>
        <w:rPr>
          <w:rFonts w:ascii="宋体" w:hAnsi="宋体" w:cs="宋体" w:eastAsia="宋体" w:hint="default"/>
          <w:b/>
          <w:bCs/>
        </w:rPr>
        <w:t>、其他价格风险</w:t>
      </w:r>
      <w:r>
        <w:rPr>
          <w:rFonts w:ascii="宋体" w:hAnsi="宋体" w:cs="宋体" w:eastAsia="宋体" w:hint="default"/>
          <w:b/>
          <w:bCs/>
          <w:w w:val="99"/>
        </w:rPr>
        <w:t> </w:t>
      </w:r>
      <w:r>
        <w:rPr/>
        <w:t>本公司因持有以公允价值计量的金融资产以二级市场公开发行的股价信息做为期末资产</w:t>
      </w:r>
    </w:p>
    <w:p>
      <w:pPr>
        <w:pStyle w:val="BodyText"/>
        <w:spacing w:line="240" w:lineRule="auto" w:before="55"/>
        <w:ind w:left="272" w:right="152"/>
        <w:jc w:val="left"/>
      </w:pPr>
      <w:r>
        <w:rPr/>
        <w:t>的确认，因此受到股票市场价格波动的影响。</w:t>
      </w: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22"/>
          <w:szCs w:val="22"/>
        </w:rPr>
      </w:pPr>
    </w:p>
    <w:p>
      <w:pPr>
        <w:pStyle w:val="Heading3"/>
        <w:spacing w:line="240" w:lineRule="auto"/>
        <w:ind w:left="755" w:right="152"/>
        <w:jc w:val="left"/>
        <w:rPr>
          <w:b w:val="0"/>
          <w:bCs w:val="0"/>
        </w:rPr>
      </w:pPr>
      <w:r>
        <w:rPr/>
        <w:t>十一、关联方及关联交易</w:t>
      </w:r>
      <w:r>
        <w:rPr>
          <w:b w:val="0"/>
          <w:bCs w:val="0"/>
        </w:rPr>
      </w:r>
    </w:p>
    <w:p>
      <w:pPr>
        <w:pStyle w:val="Heading3"/>
        <w:spacing w:line="240" w:lineRule="auto" w:before="146"/>
        <w:ind w:left="755" w:right="152"/>
        <w:jc w:val="left"/>
        <w:rPr>
          <w:b w:val="0"/>
          <w:bCs w:val="0"/>
        </w:rPr>
      </w:pPr>
      <w:r>
        <w:rPr>
          <w:rFonts w:ascii="Arial" w:hAnsi="Arial" w:cs="Arial" w:eastAsia="Arial" w:hint="default"/>
        </w:rPr>
        <w:t>1</w:t>
      </w:r>
      <w:r>
        <w:rPr/>
        <w:t>、本公司的大股东情况</w:t>
      </w:r>
      <w:r>
        <w:rPr>
          <w:b w:val="0"/>
          <w:bCs w:val="0"/>
        </w:rPr>
      </w:r>
    </w:p>
    <w:tbl>
      <w:tblPr>
        <w:tblW w:w="0" w:type="auto"/>
        <w:jc w:val="left"/>
        <w:tblInd w:w="102" w:type="dxa"/>
        <w:tblLayout w:type="fixed"/>
        <w:tblCellMar>
          <w:top w:w="0" w:type="dxa"/>
          <w:left w:w="0" w:type="dxa"/>
          <w:bottom w:w="0" w:type="dxa"/>
          <w:right w:w="0" w:type="dxa"/>
        </w:tblCellMar>
        <w:tblLook w:val="01E0"/>
      </w:tblPr>
      <w:tblGrid>
        <w:gridCol w:w="2708"/>
        <w:gridCol w:w="853"/>
        <w:gridCol w:w="1985"/>
        <w:gridCol w:w="991"/>
        <w:gridCol w:w="1419"/>
        <w:gridCol w:w="1841"/>
      </w:tblGrid>
      <w:tr>
        <w:trPr>
          <w:trHeight w:val="800" w:hRule="exact"/>
        </w:trPr>
        <w:tc>
          <w:tcPr>
            <w:tcW w:w="2708"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24"/>
                <w:szCs w:val="24"/>
              </w:rPr>
            </w:pPr>
          </w:p>
          <w:p>
            <w:pPr>
              <w:pStyle w:val="TableParagraph"/>
              <w:spacing w:line="240" w:lineRule="auto"/>
              <w:ind w:left="732" w:right="0"/>
              <w:jc w:val="left"/>
              <w:rPr>
                <w:rFonts w:ascii="宋体" w:hAnsi="宋体" w:cs="宋体" w:eastAsia="宋体" w:hint="default"/>
                <w:sz w:val="18"/>
                <w:szCs w:val="18"/>
              </w:rPr>
            </w:pPr>
            <w:r>
              <w:rPr>
                <w:rFonts w:ascii="宋体" w:hAnsi="宋体" w:cs="宋体" w:eastAsia="宋体" w:hint="default"/>
                <w:sz w:val="18"/>
                <w:szCs w:val="18"/>
              </w:rPr>
              <w:t>大股东公司名称</w:t>
            </w:r>
          </w:p>
        </w:tc>
        <w:tc>
          <w:tcPr>
            <w:tcW w:w="85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24"/>
                <w:szCs w:val="24"/>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98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24"/>
                <w:szCs w:val="24"/>
              </w:rPr>
            </w:pPr>
          </w:p>
          <w:p>
            <w:pPr>
              <w:pStyle w:val="TableParagraph"/>
              <w:spacing w:line="240" w:lineRule="auto"/>
              <w:ind w:left="628"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99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25"/>
              <w:ind w:left="131" w:right="0"/>
              <w:jc w:val="left"/>
              <w:rPr>
                <w:rFonts w:ascii="宋体" w:hAnsi="宋体" w:cs="宋体" w:eastAsia="宋体" w:hint="default"/>
                <w:sz w:val="18"/>
                <w:szCs w:val="18"/>
              </w:rPr>
            </w:pPr>
            <w:r>
              <w:rPr>
                <w:rFonts w:ascii="宋体" w:hAnsi="宋体" w:cs="宋体" w:eastAsia="宋体" w:hint="default"/>
                <w:sz w:val="18"/>
                <w:szCs w:val="18"/>
              </w:rPr>
              <w:t>注册资本</w:t>
            </w:r>
          </w:p>
          <w:p>
            <w:pPr>
              <w:pStyle w:val="TableParagraph"/>
              <w:spacing w:line="240" w:lineRule="auto" w:before="154"/>
              <w:ind w:left="131"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41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34" w:lineRule="exact"/>
              <w:ind w:left="23" w:right="-37" w:firstLine="50"/>
              <w:jc w:val="left"/>
              <w:rPr>
                <w:rFonts w:ascii="宋体" w:hAnsi="宋体" w:cs="宋体" w:eastAsia="宋体" w:hint="default"/>
                <w:sz w:val="18"/>
                <w:szCs w:val="18"/>
              </w:rPr>
            </w:pPr>
            <w:r>
              <w:rPr>
                <w:rFonts w:ascii="宋体" w:hAnsi="宋体" w:cs="宋体" w:eastAsia="宋体" w:hint="default"/>
                <w:sz w:val="18"/>
                <w:szCs w:val="18"/>
              </w:rPr>
              <w:t>大股东对本公司 的持股比例（</w:t>
            </w:r>
            <w:r>
              <w:rPr>
                <w:rFonts w:ascii="Arial" w:hAnsi="Arial" w:cs="Arial" w:eastAsia="Arial" w:hint="default"/>
                <w:sz w:val="18"/>
                <w:szCs w:val="18"/>
              </w:rPr>
              <w:t>%</w:t>
            </w:r>
            <w:r>
              <w:rPr>
                <w:rFonts w:ascii="宋体" w:hAnsi="宋体" w:cs="宋体" w:eastAsia="宋体" w:hint="default"/>
                <w:sz w:val="18"/>
                <w:szCs w:val="18"/>
              </w:rPr>
              <w:t>）</w:t>
            </w:r>
          </w:p>
        </w:tc>
        <w:tc>
          <w:tcPr>
            <w:tcW w:w="1841"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34" w:lineRule="exact"/>
              <w:ind w:left="295" w:right="108" w:hanging="190"/>
              <w:jc w:val="left"/>
              <w:rPr>
                <w:rFonts w:ascii="宋体" w:hAnsi="宋体" w:cs="宋体" w:eastAsia="宋体" w:hint="default"/>
                <w:sz w:val="18"/>
                <w:szCs w:val="18"/>
              </w:rPr>
            </w:pPr>
            <w:r>
              <w:rPr>
                <w:rFonts w:ascii="宋体" w:hAnsi="宋体" w:cs="宋体" w:eastAsia="宋体" w:hint="default"/>
                <w:sz w:val="18"/>
                <w:szCs w:val="18"/>
              </w:rPr>
              <w:t>大股东对本公司的表 决权比例（</w:t>
            </w:r>
            <w:r>
              <w:rPr>
                <w:rFonts w:ascii="Arial" w:hAnsi="Arial" w:cs="Arial" w:eastAsia="Arial" w:hint="default"/>
                <w:sz w:val="18"/>
                <w:szCs w:val="18"/>
              </w:rPr>
              <w:t>%</w:t>
            </w:r>
            <w:r>
              <w:rPr>
                <w:rFonts w:ascii="宋体" w:hAnsi="宋体" w:cs="宋体" w:eastAsia="宋体" w:hint="default"/>
                <w:sz w:val="18"/>
                <w:szCs w:val="18"/>
              </w:rPr>
              <w:t>）</w:t>
            </w:r>
          </w:p>
        </w:tc>
      </w:tr>
      <w:tr>
        <w:trPr>
          <w:trHeight w:val="509" w:hRule="exact"/>
        </w:trPr>
        <w:tc>
          <w:tcPr>
            <w:tcW w:w="2708"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中国宝安集团控股有限公司</w:t>
            </w:r>
          </w:p>
        </w:tc>
        <w:tc>
          <w:tcPr>
            <w:tcW w:w="85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98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科技项目投资及开发等</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right="18"/>
              <w:jc w:val="right"/>
              <w:rPr>
                <w:rFonts w:ascii="Arial" w:hAnsi="Arial" w:cs="Arial" w:eastAsia="Arial" w:hint="default"/>
                <w:sz w:val="18"/>
                <w:szCs w:val="18"/>
              </w:rPr>
            </w:pPr>
            <w:r>
              <w:rPr>
                <w:rFonts w:ascii="Arial"/>
                <w:spacing w:val="-1"/>
                <w:sz w:val="18"/>
              </w:rPr>
              <w:t>2000.00</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right="19"/>
              <w:jc w:val="right"/>
              <w:rPr>
                <w:rFonts w:ascii="Arial" w:hAnsi="Arial" w:cs="Arial" w:eastAsia="Arial" w:hint="default"/>
                <w:sz w:val="18"/>
                <w:szCs w:val="18"/>
              </w:rPr>
            </w:pPr>
            <w:r>
              <w:rPr>
                <w:rFonts w:ascii="Arial"/>
                <w:w w:val="95"/>
                <w:sz w:val="18"/>
              </w:rPr>
              <w:t>19.80</w:t>
            </w:r>
            <w:r>
              <w:rPr>
                <w:rFonts w:ascii="Arial"/>
                <w:sz w:val="18"/>
              </w:rPr>
            </w:r>
          </w:p>
        </w:tc>
        <w:tc>
          <w:tcPr>
            <w:tcW w:w="1841"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right="23"/>
              <w:jc w:val="right"/>
              <w:rPr>
                <w:rFonts w:ascii="Arial" w:hAnsi="Arial" w:cs="Arial" w:eastAsia="Arial" w:hint="default"/>
                <w:sz w:val="18"/>
                <w:szCs w:val="18"/>
              </w:rPr>
            </w:pPr>
            <w:r>
              <w:rPr>
                <w:rFonts w:ascii="Arial"/>
                <w:w w:val="95"/>
                <w:sz w:val="18"/>
              </w:rPr>
              <w:t>19.80</w:t>
            </w:r>
            <w:r>
              <w:rPr>
                <w:rFonts w:ascii="Arial"/>
                <w:sz w:val="18"/>
              </w:rPr>
            </w:r>
          </w:p>
        </w:tc>
      </w:tr>
      <w:tr>
        <w:trPr>
          <w:trHeight w:val="521" w:hRule="exact"/>
        </w:trPr>
        <w:tc>
          <w:tcPr>
            <w:tcW w:w="2708"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深圳市东鸿信投资发展有限公司</w:t>
            </w:r>
          </w:p>
        </w:tc>
        <w:tc>
          <w:tcPr>
            <w:tcW w:w="85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98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投资兴办实业</w:t>
            </w:r>
          </w:p>
        </w:tc>
        <w:tc>
          <w:tcPr>
            <w:tcW w:w="99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right="18"/>
              <w:jc w:val="right"/>
              <w:rPr>
                <w:rFonts w:ascii="Arial" w:hAnsi="Arial" w:cs="Arial" w:eastAsia="Arial" w:hint="default"/>
                <w:sz w:val="18"/>
                <w:szCs w:val="18"/>
              </w:rPr>
            </w:pPr>
            <w:r>
              <w:rPr>
                <w:rFonts w:ascii="Arial"/>
                <w:spacing w:val="-1"/>
                <w:sz w:val="18"/>
              </w:rPr>
              <w:t>1000.00</w:t>
            </w:r>
          </w:p>
        </w:tc>
        <w:tc>
          <w:tcPr>
            <w:tcW w:w="141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right="19"/>
              <w:jc w:val="right"/>
              <w:rPr>
                <w:rFonts w:ascii="Arial" w:hAnsi="Arial" w:cs="Arial" w:eastAsia="Arial" w:hint="default"/>
                <w:sz w:val="18"/>
                <w:szCs w:val="18"/>
              </w:rPr>
            </w:pPr>
            <w:r>
              <w:rPr>
                <w:rFonts w:ascii="Arial"/>
                <w:w w:val="95"/>
                <w:sz w:val="18"/>
              </w:rPr>
              <w:t>14.89</w:t>
            </w:r>
            <w:r>
              <w:rPr>
                <w:rFonts w:ascii="Arial"/>
                <w:sz w:val="18"/>
              </w:rPr>
            </w:r>
          </w:p>
        </w:tc>
        <w:tc>
          <w:tcPr>
            <w:tcW w:w="1841"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right="23"/>
              <w:jc w:val="right"/>
              <w:rPr>
                <w:rFonts w:ascii="Arial" w:hAnsi="Arial" w:cs="Arial" w:eastAsia="Arial" w:hint="default"/>
                <w:sz w:val="18"/>
                <w:szCs w:val="18"/>
              </w:rPr>
            </w:pPr>
            <w:r>
              <w:rPr>
                <w:rFonts w:ascii="Arial"/>
                <w:w w:val="95"/>
                <w:sz w:val="18"/>
              </w:rPr>
              <w:t>14.89</w:t>
            </w:r>
            <w:r>
              <w:rPr>
                <w:rFonts w:ascii="Arial"/>
                <w:sz w:val="18"/>
              </w:rPr>
            </w:r>
          </w:p>
        </w:tc>
      </w:tr>
    </w:tbl>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9"/>
          <w:szCs w:val="29"/>
        </w:rPr>
      </w:pPr>
    </w:p>
    <w:p>
      <w:pPr>
        <w:spacing w:line="362" w:lineRule="auto" w:before="26"/>
        <w:ind w:left="753" w:right="5319" w:firstLine="2"/>
        <w:jc w:val="left"/>
        <w:rPr>
          <w:rFonts w:ascii="宋体" w:hAnsi="宋体" w:cs="宋体" w:eastAsia="宋体" w:hint="default"/>
          <w:sz w:val="24"/>
          <w:szCs w:val="24"/>
        </w:rPr>
      </w:pPr>
      <w:r>
        <w:rPr>
          <w:rFonts w:ascii="Arial" w:hAnsi="Arial" w:cs="Arial" w:eastAsia="Arial" w:hint="default"/>
          <w:b/>
          <w:bCs/>
          <w:sz w:val="24"/>
          <w:szCs w:val="24"/>
        </w:rPr>
        <w:t>2</w:t>
      </w:r>
      <w:r>
        <w:rPr>
          <w:rFonts w:ascii="宋体" w:hAnsi="宋体" w:cs="宋体" w:eastAsia="宋体" w:hint="default"/>
          <w:b/>
          <w:bCs/>
          <w:sz w:val="24"/>
          <w:szCs w:val="24"/>
        </w:rPr>
        <w:t>、本公司的子公司情况</w:t>
      </w:r>
      <w:r>
        <w:rPr>
          <w:rFonts w:ascii="宋体" w:hAnsi="宋体" w:cs="宋体" w:eastAsia="宋体" w:hint="default"/>
          <w:b/>
          <w:bCs/>
          <w:w w:val="99"/>
          <w:sz w:val="24"/>
          <w:szCs w:val="24"/>
        </w:rPr>
        <w:t> </w:t>
      </w:r>
      <w:r>
        <w:rPr>
          <w:rFonts w:ascii="宋体" w:hAnsi="宋体" w:cs="宋体" w:eastAsia="宋体" w:hint="default"/>
          <w:sz w:val="24"/>
          <w:szCs w:val="24"/>
        </w:rPr>
        <w:t>详见附注八、</w:t>
      </w:r>
      <w:r>
        <w:rPr>
          <w:rFonts w:ascii="Arial" w:hAnsi="Arial" w:cs="Arial" w:eastAsia="Arial" w:hint="default"/>
          <w:sz w:val="24"/>
          <w:szCs w:val="24"/>
        </w:rPr>
        <w:t>1</w:t>
      </w:r>
      <w:r>
        <w:rPr>
          <w:rFonts w:ascii="宋体" w:hAnsi="宋体" w:cs="宋体" w:eastAsia="宋体" w:hint="default"/>
          <w:sz w:val="24"/>
          <w:szCs w:val="24"/>
        </w:rPr>
        <w:t>、在子公司中的权益。</w:t>
      </w:r>
    </w:p>
    <w:p>
      <w:pPr>
        <w:spacing w:after="0" w:line="362" w:lineRule="auto"/>
        <w:jc w:val="left"/>
        <w:rPr>
          <w:rFonts w:ascii="宋体" w:hAnsi="宋体" w:cs="宋体" w:eastAsia="宋体" w:hint="default"/>
          <w:sz w:val="24"/>
          <w:szCs w:val="24"/>
        </w:rPr>
        <w:sectPr>
          <w:pgSz w:w="11910" w:h="16840"/>
          <w:pgMar w:header="877" w:footer="975" w:top="1100" w:bottom="1160" w:left="86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spacing w:line="362" w:lineRule="auto" w:before="26"/>
        <w:ind w:left="753" w:right="148" w:firstLine="2"/>
        <w:jc w:val="left"/>
        <w:rPr>
          <w:rFonts w:ascii="宋体" w:hAnsi="宋体" w:cs="宋体" w:eastAsia="宋体" w:hint="default"/>
          <w:sz w:val="24"/>
          <w:szCs w:val="24"/>
        </w:rPr>
      </w:pPr>
      <w:r>
        <w:rPr>
          <w:rFonts w:ascii="Arial" w:hAnsi="Arial" w:cs="Arial" w:eastAsia="Arial" w:hint="default"/>
          <w:b/>
          <w:bCs/>
          <w:sz w:val="24"/>
          <w:szCs w:val="24"/>
        </w:rPr>
        <w:t>3</w:t>
      </w:r>
      <w:r>
        <w:rPr>
          <w:rFonts w:ascii="宋体" w:hAnsi="宋体" w:cs="宋体" w:eastAsia="宋体" w:hint="default"/>
          <w:b/>
          <w:bCs/>
          <w:sz w:val="24"/>
          <w:szCs w:val="24"/>
        </w:rPr>
        <w:t>、本公司的联营企业情况</w:t>
      </w:r>
      <w:r>
        <w:rPr>
          <w:rFonts w:ascii="宋体" w:hAnsi="宋体" w:cs="宋体" w:eastAsia="宋体" w:hint="default"/>
          <w:b/>
          <w:bCs/>
          <w:w w:val="99"/>
          <w:sz w:val="24"/>
          <w:szCs w:val="24"/>
        </w:rPr>
        <w:t> </w:t>
      </w:r>
      <w:r>
        <w:rPr>
          <w:rFonts w:ascii="宋体" w:hAnsi="宋体" w:cs="宋体" w:eastAsia="宋体" w:hint="default"/>
          <w:spacing w:val="-3"/>
          <w:sz w:val="24"/>
          <w:szCs w:val="24"/>
        </w:rPr>
        <w:t>本公司重要的合营和联营企业详见附注八、</w:t>
      </w:r>
      <w:r>
        <w:rPr>
          <w:rFonts w:ascii="Arial" w:hAnsi="Arial" w:cs="Arial" w:eastAsia="Arial" w:hint="default"/>
          <w:spacing w:val="-3"/>
          <w:sz w:val="24"/>
          <w:szCs w:val="24"/>
        </w:rPr>
        <w:t>3</w:t>
      </w:r>
      <w:r>
        <w:rPr>
          <w:rFonts w:ascii="宋体" w:hAnsi="宋体" w:cs="宋体" w:eastAsia="宋体" w:hint="default"/>
          <w:spacing w:val="-3"/>
          <w:sz w:val="24"/>
          <w:szCs w:val="24"/>
        </w:rPr>
        <w:t>、在联营企业中的权益。本年与本公司发生</w:t>
      </w:r>
    </w:p>
    <w:p>
      <w:pPr>
        <w:pStyle w:val="BodyText"/>
        <w:spacing w:line="240" w:lineRule="auto" w:before="33"/>
        <w:ind w:left="272" w:right="152"/>
        <w:jc w:val="left"/>
      </w:pPr>
      <w:r>
        <w:rPr/>
        <w:t>关联方交易，或前期与本公司发生关联方交易形成余额的其他联营企业情况如下：</w:t>
      </w:r>
    </w:p>
    <w:p>
      <w:pPr>
        <w:spacing w:line="240" w:lineRule="auto" w:before="10"/>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904"/>
        <w:gridCol w:w="4892"/>
      </w:tblGrid>
      <w:tr>
        <w:trPr>
          <w:trHeight w:val="521" w:hRule="exact"/>
        </w:trPr>
        <w:tc>
          <w:tcPr>
            <w:tcW w:w="4904"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21" w:right="0"/>
              <w:jc w:val="center"/>
              <w:rPr>
                <w:rFonts w:ascii="宋体" w:hAnsi="宋体" w:cs="宋体" w:eastAsia="宋体" w:hint="default"/>
                <w:sz w:val="18"/>
                <w:szCs w:val="18"/>
              </w:rPr>
            </w:pPr>
            <w:r>
              <w:rPr>
                <w:rFonts w:ascii="宋体" w:hAnsi="宋体" w:cs="宋体" w:eastAsia="宋体" w:hint="default"/>
                <w:sz w:val="18"/>
                <w:szCs w:val="18"/>
              </w:rPr>
              <w:t>联营企业名称</w:t>
            </w:r>
          </w:p>
        </w:tc>
        <w:tc>
          <w:tcPr>
            <w:tcW w:w="4892"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与本公司的关系</w:t>
            </w:r>
          </w:p>
        </w:tc>
      </w:tr>
      <w:tr>
        <w:trPr>
          <w:trHeight w:val="521" w:hRule="exact"/>
        </w:trPr>
        <w:tc>
          <w:tcPr>
            <w:tcW w:w="4904"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深圳市泉源实业发展有限公司</w:t>
            </w:r>
          </w:p>
        </w:tc>
        <w:tc>
          <w:tcPr>
            <w:tcW w:w="4892"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Arial" w:hAnsi="Arial" w:cs="Arial" w:eastAsia="Arial" w:hint="default"/>
                <w:sz w:val="18"/>
                <w:szCs w:val="18"/>
              </w:rPr>
              <w:t>50%</w:t>
            </w:r>
            <w:r>
              <w:rPr>
                <w:rFonts w:ascii="宋体" w:hAnsi="宋体" w:cs="宋体" w:eastAsia="宋体" w:hint="default"/>
                <w:sz w:val="18"/>
                <w:szCs w:val="18"/>
              </w:rPr>
              <w:t>的联营公司</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pStyle w:val="Heading3"/>
        <w:spacing w:line="240" w:lineRule="auto" w:before="26"/>
        <w:ind w:left="755" w:right="152"/>
        <w:jc w:val="left"/>
        <w:rPr>
          <w:b w:val="0"/>
          <w:bCs w:val="0"/>
        </w:rPr>
      </w:pPr>
      <w:r>
        <w:rPr>
          <w:rFonts w:ascii="Arial" w:hAnsi="Arial" w:cs="Arial" w:eastAsia="Arial" w:hint="default"/>
        </w:rPr>
        <w:t>4</w:t>
      </w:r>
      <w:r>
        <w:rPr/>
        <w:t>、其他关联方情况</w:t>
      </w:r>
      <w:r>
        <w:rPr>
          <w:b w:val="0"/>
          <w:bCs w:val="0"/>
        </w:rPr>
      </w:r>
    </w:p>
    <w:tbl>
      <w:tblPr>
        <w:tblW w:w="0" w:type="auto"/>
        <w:jc w:val="left"/>
        <w:tblInd w:w="215" w:type="dxa"/>
        <w:tblLayout w:type="fixed"/>
        <w:tblCellMar>
          <w:top w:w="0" w:type="dxa"/>
          <w:left w:w="0" w:type="dxa"/>
          <w:bottom w:w="0" w:type="dxa"/>
          <w:right w:w="0" w:type="dxa"/>
        </w:tblCellMar>
        <w:tblLook w:val="01E0"/>
      </w:tblPr>
      <w:tblGrid>
        <w:gridCol w:w="3020"/>
        <w:gridCol w:w="6663"/>
      </w:tblGrid>
      <w:tr>
        <w:trPr>
          <w:trHeight w:val="519" w:hRule="exact"/>
        </w:trPr>
        <w:tc>
          <w:tcPr>
            <w:tcW w:w="3020"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888" w:right="0"/>
              <w:jc w:val="left"/>
              <w:rPr>
                <w:rFonts w:ascii="宋体" w:hAnsi="宋体" w:cs="宋体" w:eastAsia="宋体" w:hint="default"/>
                <w:sz w:val="18"/>
                <w:szCs w:val="18"/>
              </w:rPr>
            </w:pPr>
            <w:r>
              <w:rPr>
                <w:rFonts w:ascii="宋体" w:hAnsi="宋体" w:cs="宋体" w:eastAsia="宋体" w:hint="default"/>
                <w:sz w:val="18"/>
                <w:szCs w:val="18"/>
              </w:rPr>
              <w:t>其他关联方名称</w:t>
            </w:r>
          </w:p>
        </w:tc>
        <w:tc>
          <w:tcPr>
            <w:tcW w:w="6663"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其他关联方与本公司关系</w:t>
            </w:r>
          </w:p>
        </w:tc>
      </w:tr>
      <w:tr>
        <w:trPr>
          <w:trHeight w:val="511" w:hRule="exact"/>
        </w:trPr>
        <w:tc>
          <w:tcPr>
            <w:tcW w:w="302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中国宝安集团股份有限公司</w:t>
            </w:r>
          </w:p>
        </w:tc>
        <w:tc>
          <w:tcPr>
            <w:tcW w:w="666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持有本公司</w:t>
            </w:r>
            <w:r>
              <w:rPr>
                <w:rFonts w:ascii="宋体" w:hAnsi="宋体" w:cs="宋体" w:eastAsia="宋体" w:hint="default"/>
                <w:spacing w:val="-47"/>
                <w:sz w:val="18"/>
                <w:szCs w:val="18"/>
              </w:rPr>
              <w:t> </w:t>
            </w:r>
            <w:r>
              <w:rPr>
                <w:rFonts w:ascii="Arial" w:hAnsi="Arial" w:cs="Arial" w:eastAsia="Arial" w:hint="default"/>
                <w:sz w:val="18"/>
                <w:szCs w:val="18"/>
              </w:rPr>
              <w:t>19.80</w:t>
            </w:r>
            <w:r>
              <w:rPr>
                <w:rFonts w:ascii="宋体" w:hAnsi="宋体" w:cs="宋体" w:eastAsia="宋体" w:hint="default"/>
                <w:sz w:val="18"/>
                <w:szCs w:val="18"/>
              </w:rPr>
              <w:t>％股份的第一大股东</w:t>
            </w:r>
            <w:r>
              <w:rPr>
                <w:rFonts w:ascii="Arial" w:hAnsi="Arial" w:cs="Arial" w:eastAsia="Arial" w:hint="default"/>
                <w:sz w:val="18"/>
                <w:szCs w:val="18"/>
              </w:rPr>
              <w:t>——</w:t>
            </w:r>
            <w:r>
              <w:rPr>
                <w:rFonts w:ascii="宋体" w:hAnsi="宋体" w:cs="宋体" w:eastAsia="宋体" w:hint="default"/>
                <w:sz w:val="18"/>
                <w:szCs w:val="18"/>
              </w:rPr>
              <w:t>中国宝安集团控股有限公司之控股股东</w:t>
            </w:r>
          </w:p>
        </w:tc>
      </w:tr>
      <w:tr>
        <w:trPr>
          <w:trHeight w:val="509" w:hRule="exact"/>
        </w:trPr>
        <w:tc>
          <w:tcPr>
            <w:tcW w:w="302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中国宝安集团投资有限公司</w:t>
            </w:r>
          </w:p>
        </w:tc>
        <w:tc>
          <w:tcPr>
            <w:tcW w:w="666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中国宝安集团股份有限公司之控股子公司</w:t>
            </w:r>
          </w:p>
        </w:tc>
      </w:tr>
      <w:tr>
        <w:trPr>
          <w:trHeight w:val="511" w:hRule="exact"/>
        </w:trPr>
        <w:tc>
          <w:tcPr>
            <w:tcW w:w="302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深圳市新鸿泰投资发展有限公司</w:t>
            </w:r>
          </w:p>
        </w:tc>
        <w:tc>
          <w:tcPr>
            <w:tcW w:w="666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持有本公司</w:t>
            </w:r>
            <w:r>
              <w:rPr>
                <w:rFonts w:ascii="宋体" w:hAnsi="宋体" w:cs="宋体" w:eastAsia="宋体" w:hint="default"/>
                <w:spacing w:val="-57"/>
                <w:sz w:val="18"/>
                <w:szCs w:val="18"/>
              </w:rPr>
              <w:t> </w:t>
            </w:r>
            <w:r>
              <w:rPr>
                <w:rFonts w:ascii="Arial" w:hAnsi="Arial" w:cs="Arial" w:eastAsia="Arial" w:hint="default"/>
                <w:sz w:val="18"/>
                <w:szCs w:val="18"/>
              </w:rPr>
              <w:t>14.89</w:t>
            </w:r>
            <w:r>
              <w:rPr>
                <w:rFonts w:ascii="宋体" w:hAnsi="宋体" w:cs="宋体" w:eastAsia="宋体" w:hint="default"/>
                <w:sz w:val="18"/>
                <w:szCs w:val="18"/>
              </w:rPr>
              <w:t>％股份的第二大股东</w:t>
            </w:r>
            <w:r>
              <w:rPr>
                <w:rFonts w:ascii="Arial" w:hAnsi="Arial" w:cs="Arial" w:eastAsia="Arial" w:hint="default"/>
                <w:sz w:val="18"/>
                <w:szCs w:val="18"/>
              </w:rPr>
              <w:t>——</w:t>
            </w:r>
            <w:r>
              <w:rPr>
                <w:rFonts w:ascii="宋体" w:hAnsi="宋体" w:cs="宋体" w:eastAsia="宋体" w:hint="default"/>
                <w:sz w:val="18"/>
                <w:szCs w:val="18"/>
              </w:rPr>
              <w:t>深圳市东鸿信投资发展有限公司之母公司</w:t>
            </w:r>
          </w:p>
        </w:tc>
      </w:tr>
      <w:tr>
        <w:trPr>
          <w:trHeight w:val="509" w:hRule="exact"/>
        </w:trPr>
        <w:tc>
          <w:tcPr>
            <w:tcW w:w="302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深圳市赛德隆投资发展有限公司</w:t>
            </w:r>
          </w:p>
        </w:tc>
        <w:tc>
          <w:tcPr>
            <w:tcW w:w="666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原持有本公司控股子公司深圳市凯方实业发展有限公司</w:t>
            </w:r>
            <w:r>
              <w:rPr>
                <w:rFonts w:ascii="宋体" w:hAnsi="宋体" w:cs="宋体" w:eastAsia="宋体" w:hint="default"/>
                <w:spacing w:val="-47"/>
                <w:sz w:val="18"/>
                <w:szCs w:val="18"/>
              </w:rPr>
              <w:t> </w:t>
            </w:r>
            <w:r>
              <w:rPr>
                <w:rFonts w:ascii="Arial" w:hAnsi="Arial" w:cs="Arial" w:eastAsia="Arial" w:hint="default"/>
                <w:sz w:val="18"/>
                <w:szCs w:val="18"/>
              </w:rPr>
              <w:t>30%</w:t>
            </w:r>
            <w:r>
              <w:rPr>
                <w:rFonts w:ascii="宋体" w:hAnsi="宋体" w:cs="宋体" w:eastAsia="宋体" w:hint="default"/>
                <w:sz w:val="18"/>
                <w:szCs w:val="18"/>
              </w:rPr>
              <w:t>股权</w:t>
            </w:r>
          </w:p>
        </w:tc>
      </w:tr>
      <w:tr>
        <w:trPr>
          <w:trHeight w:val="511" w:hRule="exact"/>
        </w:trPr>
        <w:tc>
          <w:tcPr>
            <w:tcW w:w="302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西安鸿腾生物科技有限责任公司</w:t>
            </w:r>
          </w:p>
        </w:tc>
        <w:tc>
          <w:tcPr>
            <w:tcW w:w="666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本公司已进入清算程序的子公司</w:t>
            </w:r>
          </w:p>
        </w:tc>
      </w:tr>
      <w:tr>
        <w:trPr>
          <w:trHeight w:val="509" w:hRule="exact"/>
        </w:trPr>
        <w:tc>
          <w:tcPr>
            <w:tcW w:w="302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深圳鸿南建筑机械工程有限公司</w:t>
            </w:r>
          </w:p>
        </w:tc>
        <w:tc>
          <w:tcPr>
            <w:tcW w:w="666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本公司已进入清算程序的子公司</w:t>
            </w:r>
          </w:p>
        </w:tc>
      </w:tr>
      <w:tr>
        <w:trPr>
          <w:trHeight w:val="512" w:hRule="exact"/>
        </w:trPr>
        <w:tc>
          <w:tcPr>
            <w:tcW w:w="302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深圳市鸿基广源贸易有限公司</w:t>
            </w:r>
          </w:p>
        </w:tc>
        <w:tc>
          <w:tcPr>
            <w:tcW w:w="6663"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本公司已进入清算程序的子公司</w:t>
            </w:r>
          </w:p>
        </w:tc>
      </w:tr>
      <w:tr>
        <w:trPr>
          <w:trHeight w:val="521" w:hRule="exact"/>
        </w:trPr>
        <w:tc>
          <w:tcPr>
            <w:tcW w:w="3020"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深运工贸翠苑旅店</w:t>
            </w:r>
          </w:p>
        </w:tc>
        <w:tc>
          <w:tcPr>
            <w:tcW w:w="6663"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本公司已进入清算程序的分支机构</w:t>
            </w:r>
          </w:p>
        </w:tc>
      </w:tr>
    </w:tbl>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9"/>
          <w:szCs w:val="29"/>
        </w:rPr>
      </w:pPr>
    </w:p>
    <w:p>
      <w:pPr>
        <w:pStyle w:val="Heading3"/>
        <w:spacing w:line="240" w:lineRule="auto" w:before="26"/>
        <w:ind w:left="755" w:right="152"/>
        <w:jc w:val="left"/>
        <w:rPr>
          <w:b w:val="0"/>
          <w:bCs w:val="0"/>
        </w:rPr>
      </w:pPr>
      <w:r>
        <w:rPr>
          <w:rFonts w:ascii="Arial" w:hAnsi="Arial" w:cs="Arial" w:eastAsia="Arial" w:hint="default"/>
        </w:rPr>
        <w:t>5</w:t>
      </w:r>
      <w:r>
        <w:rPr/>
        <w:t>、关联方交易情况</w:t>
      </w:r>
      <w:r>
        <w:rPr>
          <w:b w:val="0"/>
          <w:bCs w:val="0"/>
        </w:rPr>
      </w:r>
    </w:p>
    <w:p>
      <w:pPr>
        <w:pStyle w:val="BodyText"/>
        <w:spacing w:line="362" w:lineRule="auto" w:before="170"/>
        <w:ind w:left="755" w:right="997"/>
        <w:jc w:val="left"/>
      </w:pPr>
      <w:r>
        <w:rPr/>
        <w:t>（</w:t>
      </w:r>
      <w:r>
        <w:rPr>
          <w:rFonts w:ascii="Arial" w:hAnsi="Arial" w:cs="Arial" w:eastAsia="Arial" w:hint="default"/>
        </w:rPr>
        <w:t>1</w:t>
      </w:r>
      <w:r>
        <w:rPr/>
        <w:t>）关联方股权转让、债务重组情况 详见附注八、</w:t>
      </w:r>
      <w:r>
        <w:rPr>
          <w:rFonts w:ascii="Arial" w:hAnsi="Arial" w:cs="Arial" w:eastAsia="Arial" w:hint="default"/>
        </w:rPr>
        <w:t>2</w:t>
      </w:r>
      <w:r>
        <w:rPr/>
        <w:t>、在子公司的所有者权益份额发生变化且仍控制子公司的交易。</w:t>
      </w:r>
    </w:p>
    <w:p>
      <w:pPr>
        <w:pStyle w:val="BodyText"/>
        <w:spacing w:line="240" w:lineRule="auto" w:before="31"/>
        <w:ind w:left="753" w:right="152"/>
        <w:jc w:val="left"/>
      </w:pPr>
      <w:r>
        <w:rPr/>
        <w:t>（</w:t>
      </w:r>
      <w:r>
        <w:rPr>
          <w:rFonts w:ascii="Arial" w:hAnsi="Arial" w:cs="Arial" w:eastAsia="Arial" w:hint="default"/>
        </w:rPr>
        <w:t>2</w:t>
      </w:r>
      <w:r>
        <w:rPr/>
        <w:t>）关键管理人员报酬</w:t>
      </w:r>
    </w:p>
    <w:tbl>
      <w:tblPr>
        <w:tblW w:w="0" w:type="auto"/>
        <w:jc w:val="left"/>
        <w:tblInd w:w="212" w:type="dxa"/>
        <w:tblLayout w:type="fixed"/>
        <w:tblCellMar>
          <w:top w:w="0" w:type="dxa"/>
          <w:left w:w="0" w:type="dxa"/>
          <w:bottom w:w="0" w:type="dxa"/>
          <w:right w:w="0" w:type="dxa"/>
        </w:tblCellMar>
        <w:tblLook w:val="01E0"/>
      </w:tblPr>
      <w:tblGrid>
        <w:gridCol w:w="3239"/>
        <w:gridCol w:w="3226"/>
        <w:gridCol w:w="3221"/>
      </w:tblGrid>
      <w:tr>
        <w:trPr>
          <w:trHeight w:val="518" w:hRule="exact"/>
        </w:trPr>
        <w:tc>
          <w:tcPr>
            <w:tcW w:w="3239"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本年发生额</w:t>
            </w:r>
          </w:p>
        </w:tc>
        <w:tc>
          <w:tcPr>
            <w:tcW w:w="3221"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上年发生额</w:t>
            </w:r>
          </w:p>
        </w:tc>
      </w:tr>
      <w:tr>
        <w:trPr>
          <w:trHeight w:val="521" w:hRule="exact"/>
        </w:trPr>
        <w:tc>
          <w:tcPr>
            <w:tcW w:w="323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22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2078" w:right="0"/>
              <w:jc w:val="left"/>
              <w:rPr>
                <w:rFonts w:ascii="Arial" w:hAnsi="Arial" w:cs="Arial" w:eastAsia="Arial" w:hint="default"/>
                <w:sz w:val="18"/>
                <w:szCs w:val="18"/>
              </w:rPr>
            </w:pPr>
            <w:r>
              <w:rPr>
                <w:rFonts w:ascii="Arial"/>
                <w:sz w:val="18"/>
              </w:rPr>
              <w:t>4,650,211.00</w:t>
            </w:r>
          </w:p>
        </w:tc>
        <w:tc>
          <w:tcPr>
            <w:tcW w:w="3221"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2016" w:right="0"/>
              <w:jc w:val="left"/>
              <w:rPr>
                <w:rFonts w:ascii="Arial" w:hAnsi="Arial" w:cs="Arial" w:eastAsia="Arial" w:hint="default"/>
                <w:sz w:val="18"/>
                <w:szCs w:val="18"/>
              </w:rPr>
            </w:pPr>
            <w:r>
              <w:rPr>
                <w:rFonts w:ascii="Arial"/>
                <w:sz w:val="18"/>
              </w:rPr>
              <w:t>8,093,000.00</w:t>
            </w:r>
          </w:p>
        </w:tc>
      </w:tr>
    </w:tbl>
    <w:p>
      <w:pPr>
        <w:spacing w:line="240" w:lineRule="auto" w:before="1"/>
        <w:rPr>
          <w:rFonts w:ascii="宋体" w:hAnsi="宋体" w:cs="宋体" w:eastAsia="宋体" w:hint="default"/>
          <w:sz w:val="11"/>
          <w:szCs w:val="11"/>
        </w:rPr>
      </w:pPr>
    </w:p>
    <w:p>
      <w:pPr>
        <w:pStyle w:val="BodyText"/>
        <w:spacing w:line="362" w:lineRule="auto"/>
        <w:ind w:left="753" w:right="152"/>
        <w:jc w:val="left"/>
      </w:pPr>
      <w:r>
        <w:rPr/>
        <w:t>（</w:t>
      </w:r>
      <w:r>
        <w:rPr>
          <w:rFonts w:ascii="Arial" w:hAnsi="Arial" w:cs="Arial" w:eastAsia="Arial" w:hint="default"/>
        </w:rPr>
        <w:t>3</w:t>
      </w:r>
      <w:r>
        <w:rPr/>
        <w:t>）其他关联交易 本公司之全资子公司惠州市宝安房地产开发有限公司欠中国宝安集团控股有限公司往来</w:t>
      </w:r>
    </w:p>
    <w:p>
      <w:pPr>
        <w:pStyle w:val="BodyText"/>
        <w:spacing w:line="362" w:lineRule="auto" w:before="62"/>
        <w:ind w:left="272" w:right="148"/>
        <w:jc w:val="left"/>
      </w:pPr>
      <w:r>
        <w:rPr/>
        <w:t>款</w:t>
      </w:r>
      <w:r>
        <w:rPr>
          <w:spacing w:val="-65"/>
        </w:rPr>
        <w:t> </w:t>
      </w:r>
      <w:r>
        <w:rPr>
          <w:rFonts w:ascii="Arial" w:hAnsi="Arial" w:cs="Arial" w:eastAsia="Arial" w:hint="default"/>
        </w:rPr>
        <w:t>244,905,644.16</w:t>
      </w:r>
      <w:r>
        <w:rPr>
          <w:rFonts w:ascii="Arial" w:hAnsi="Arial" w:cs="Arial" w:eastAsia="Arial" w:hint="default"/>
          <w:spacing w:val="-10"/>
        </w:rPr>
        <w:t> </w:t>
      </w:r>
      <w:r>
        <w:rPr/>
        <w:t>元，按银行同期贷款利率上浮</w:t>
      </w:r>
      <w:r>
        <w:rPr>
          <w:spacing w:val="-64"/>
        </w:rPr>
        <w:t> </w:t>
      </w:r>
      <w:r>
        <w:rPr>
          <w:rFonts w:ascii="Arial" w:hAnsi="Arial" w:cs="Arial" w:eastAsia="Arial" w:hint="default"/>
        </w:rPr>
        <w:t>10%</w:t>
      </w:r>
      <w:r>
        <w:rPr/>
        <w:t>支付资金利息，</w:t>
      </w:r>
      <w:r>
        <w:rPr>
          <w:rFonts w:ascii="Arial" w:hAnsi="Arial" w:cs="Arial" w:eastAsia="Arial" w:hint="default"/>
        </w:rPr>
        <w:t>2014</w:t>
      </w:r>
      <w:r>
        <w:rPr>
          <w:rFonts w:ascii="Arial" w:hAnsi="Arial" w:cs="Arial" w:eastAsia="Arial" w:hint="default"/>
          <w:spacing w:val="-11"/>
        </w:rPr>
        <w:t> </w:t>
      </w:r>
      <w:r>
        <w:rPr/>
        <w:t>年共支付该资金 占用费</w:t>
      </w:r>
      <w:r>
        <w:rPr>
          <w:spacing w:val="-61"/>
        </w:rPr>
        <w:t> </w:t>
      </w:r>
      <w:r>
        <w:rPr>
          <w:rFonts w:ascii="Arial" w:hAnsi="Arial" w:cs="Arial" w:eastAsia="Arial" w:hint="default"/>
        </w:rPr>
        <w:t>7,274,020.54</w:t>
      </w:r>
      <w:r>
        <w:rPr>
          <w:rFonts w:ascii="Arial" w:hAnsi="Arial" w:cs="Arial" w:eastAsia="Arial" w:hint="default"/>
          <w:spacing w:val="-8"/>
        </w:rPr>
        <w:t> </w:t>
      </w:r>
      <w:r>
        <w:rPr/>
        <w:t>元，截止</w:t>
      </w:r>
      <w:r>
        <w:rPr>
          <w:spacing w:val="-61"/>
        </w:rPr>
        <w:t> </w:t>
      </w:r>
      <w:r>
        <w:rPr>
          <w:rFonts w:ascii="Arial" w:hAnsi="Arial" w:cs="Arial" w:eastAsia="Arial" w:hint="default"/>
        </w:rPr>
        <w:t>2014</w:t>
      </w:r>
      <w:r>
        <w:rPr>
          <w:rFonts w:ascii="Arial" w:hAnsi="Arial" w:cs="Arial" w:eastAsia="Arial" w:hint="default"/>
          <w:spacing w:val="-7"/>
        </w:rPr>
        <w:t> </w:t>
      </w:r>
      <w:r>
        <w:rPr/>
        <w:t>年</w:t>
      </w:r>
      <w:r>
        <w:rPr>
          <w:spacing w:val="-64"/>
        </w:rPr>
        <w:t> </w:t>
      </w:r>
      <w:r>
        <w:rPr>
          <w:rFonts w:ascii="Arial" w:hAnsi="Arial" w:cs="Arial" w:eastAsia="Arial" w:hint="default"/>
        </w:rPr>
        <w:t>12</w:t>
      </w:r>
      <w:r>
        <w:rPr>
          <w:rFonts w:ascii="Arial" w:hAnsi="Arial" w:cs="Arial" w:eastAsia="Arial" w:hint="default"/>
          <w:spacing w:val="-10"/>
        </w:rPr>
        <w:t> </w:t>
      </w:r>
      <w:r>
        <w:rPr/>
        <w:t>月</w:t>
      </w:r>
      <w:r>
        <w:rPr>
          <w:spacing w:val="-61"/>
        </w:rPr>
        <w:t> </w:t>
      </w:r>
      <w:r>
        <w:rPr>
          <w:rFonts w:ascii="Arial" w:hAnsi="Arial" w:cs="Arial" w:eastAsia="Arial" w:hint="default"/>
        </w:rPr>
        <w:t>31</w:t>
      </w:r>
      <w:r>
        <w:rPr>
          <w:rFonts w:ascii="Arial" w:hAnsi="Arial" w:cs="Arial" w:eastAsia="Arial" w:hint="default"/>
          <w:spacing w:val="-7"/>
        </w:rPr>
        <w:t> </w:t>
      </w:r>
      <w:r>
        <w:rPr/>
        <w:t>日该往来款及资金占用费已全部付清。</w:t>
      </w:r>
    </w:p>
    <w:p>
      <w:pPr>
        <w:spacing w:after="0" w:line="362" w:lineRule="auto"/>
        <w:jc w:val="left"/>
        <w:sectPr>
          <w:pgSz w:w="11910" w:h="16840"/>
          <w:pgMar w:header="877" w:footer="975" w:top="1100" w:bottom="1160" w:left="86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Heading3"/>
        <w:spacing w:line="240" w:lineRule="auto" w:before="26"/>
        <w:ind w:left="655" w:right="139"/>
        <w:jc w:val="left"/>
        <w:rPr>
          <w:b w:val="0"/>
          <w:bCs w:val="0"/>
        </w:rPr>
      </w:pPr>
      <w:r>
        <w:rPr>
          <w:rFonts w:ascii="Arial" w:hAnsi="Arial" w:cs="Arial" w:eastAsia="Arial" w:hint="default"/>
        </w:rPr>
        <w:t>6</w:t>
      </w:r>
      <w:r>
        <w:rPr/>
        <w:t>、关联方应收应付款项</w:t>
      </w:r>
      <w:r>
        <w:rPr>
          <w:b w:val="0"/>
          <w:bCs w:val="0"/>
        </w:rPr>
      </w:r>
    </w:p>
    <w:p>
      <w:pPr>
        <w:pStyle w:val="BodyText"/>
        <w:spacing w:line="240" w:lineRule="auto" w:before="168"/>
        <w:ind w:left="655" w:right="139"/>
        <w:jc w:val="left"/>
      </w:pPr>
      <w:r>
        <w:rPr/>
        <w:t>（</w:t>
      </w:r>
      <w:r>
        <w:rPr>
          <w:rFonts w:ascii="Arial" w:hAnsi="Arial" w:cs="Arial" w:eastAsia="Arial" w:hint="default"/>
        </w:rPr>
        <w:t>1</w:t>
      </w:r>
      <w:r>
        <w:rPr/>
        <w:t>）应收项目</w:t>
      </w:r>
    </w:p>
    <w:tbl>
      <w:tblPr>
        <w:tblW w:w="0" w:type="auto"/>
        <w:jc w:val="left"/>
        <w:tblInd w:w="115" w:type="dxa"/>
        <w:tblLayout w:type="fixed"/>
        <w:tblCellMar>
          <w:top w:w="0" w:type="dxa"/>
          <w:left w:w="0" w:type="dxa"/>
          <w:bottom w:w="0" w:type="dxa"/>
          <w:right w:w="0" w:type="dxa"/>
        </w:tblCellMar>
        <w:tblLook w:val="01E0"/>
      </w:tblPr>
      <w:tblGrid>
        <w:gridCol w:w="3020"/>
        <w:gridCol w:w="1666"/>
        <w:gridCol w:w="1666"/>
        <w:gridCol w:w="1666"/>
        <w:gridCol w:w="1666"/>
      </w:tblGrid>
      <w:tr>
        <w:trPr>
          <w:trHeight w:val="521" w:hRule="exact"/>
        </w:trPr>
        <w:tc>
          <w:tcPr>
            <w:tcW w:w="3020"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3332"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6" w:right="0"/>
              <w:jc w:val="center"/>
              <w:rPr>
                <w:rFonts w:ascii="宋体" w:hAnsi="宋体" w:cs="宋体" w:eastAsia="宋体" w:hint="default"/>
                <w:sz w:val="21"/>
                <w:szCs w:val="21"/>
              </w:rPr>
            </w:pPr>
            <w:r>
              <w:rPr>
                <w:rFonts w:ascii="宋体" w:hAnsi="宋体" w:cs="宋体" w:eastAsia="宋体" w:hint="default"/>
                <w:sz w:val="21"/>
                <w:szCs w:val="21"/>
              </w:rPr>
              <w:t>年末余额</w:t>
            </w:r>
          </w:p>
        </w:tc>
        <w:tc>
          <w:tcPr>
            <w:tcW w:w="3332" w:type="dxa"/>
            <w:gridSpan w:val="2"/>
            <w:tcBorders>
              <w:top w:val="single" w:sz="12"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509" w:hRule="exact"/>
        </w:trPr>
        <w:tc>
          <w:tcPr>
            <w:tcW w:w="3020" w:type="dxa"/>
            <w:vMerge/>
            <w:tcBorders>
              <w:left w:val="nil" w:sz="6" w:space="0" w:color="auto"/>
              <w:bottom w:val="dotted" w:sz="4" w:space="0" w:color="000000"/>
              <w:right w:val="dotted" w:sz="4" w:space="0" w:color="000000"/>
            </w:tcBorders>
          </w:tcPr>
          <w:p>
            <w:pPr/>
          </w:p>
        </w:tc>
        <w:tc>
          <w:tcPr>
            <w:tcW w:w="16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1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6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0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6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0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66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07"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11" w:hRule="exact"/>
        </w:trPr>
        <w:tc>
          <w:tcPr>
            <w:tcW w:w="302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666" w:type="dxa"/>
            <w:tcBorders>
              <w:top w:val="dotted" w:sz="4" w:space="0" w:color="000000"/>
              <w:left w:val="dotted" w:sz="4" w:space="0" w:color="000000"/>
              <w:bottom w:val="dotted" w:sz="4" w:space="0" w:color="000000"/>
              <w:right w:val="dotted" w:sz="4" w:space="0" w:color="000000"/>
            </w:tcBorders>
          </w:tcPr>
          <w:p>
            <w:pPr/>
          </w:p>
        </w:tc>
        <w:tc>
          <w:tcPr>
            <w:tcW w:w="1666" w:type="dxa"/>
            <w:tcBorders>
              <w:top w:val="dotted" w:sz="4" w:space="0" w:color="000000"/>
              <w:left w:val="dotted" w:sz="4" w:space="0" w:color="000000"/>
              <w:bottom w:val="dotted" w:sz="4" w:space="0" w:color="000000"/>
              <w:right w:val="dotted" w:sz="4" w:space="0" w:color="000000"/>
            </w:tcBorders>
          </w:tcPr>
          <w:p>
            <w:pPr/>
          </w:p>
        </w:tc>
        <w:tc>
          <w:tcPr>
            <w:tcW w:w="1666" w:type="dxa"/>
            <w:tcBorders>
              <w:top w:val="dotted" w:sz="4" w:space="0" w:color="000000"/>
              <w:left w:val="dotted" w:sz="4" w:space="0" w:color="000000"/>
              <w:bottom w:val="dotted" w:sz="4" w:space="0" w:color="000000"/>
              <w:right w:val="dotted" w:sz="4" w:space="0" w:color="000000"/>
            </w:tcBorders>
          </w:tcPr>
          <w:p>
            <w:pPr/>
          </w:p>
        </w:tc>
        <w:tc>
          <w:tcPr>
            <w:tcW w:w="1666" w:type="dxa"/>
            <w:tcBorders>
              <w:top w:val="dotted" w:sz="4" w:space="0" w:color="000000"/>
              <w:left w:val="dotted" w:sz="4" w:space="0" w:color="000000"/>
              <w:bottom w:val="dotted" w:sz="4" w:space="0" w:color="000000"/>
              <w:right w:val="nil" w:sz="6" w:space="0" w:color="auto"/>
            </w:tcBorders>
          </w:tcPr>
          <w:p>
            <w:pPr/>
          </w:p>
        </w:tc>
      </w:tr>
      <w:tr>
        <w:trPr>
          <w:trHeight w:val="509" w:hRule="exact"/>
        </w:trPr>
        <w:tc>
          <w:tcPr>
            <w:tcW w:w="302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深圳市赛德隆投资有限公司</w:t>
            </w:r>
          </w:p>
        </w:tc>
        <w:tc>
          <w:tcPr>
            <w:tcW w:w="16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21,000,000.00</w:t>
            </w:r>
          </w:p>
        </w:tc>
        <w:tc>
          <w:tcPr>
            <w:tcW w:w="16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21"/>
                <w:szCs w:val="21"/>
              </w:rPr>
            </w:pPr>
            <w:r>
              <w:rPr>
                <w:rFonts w:ascii="Arial"/>
                <w:spacing w:val="-1"/>
                <w:sz w:val="21"/>
              </w:rPr>
              <w:t>21,000,000.00</w:t>
            </w:r>
          </w:p>
        </w:tc>
        <w:tc>
          <w:tcPr>
            <w:tcW w:w="16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21"/>
                <w:szCs w:val="21"/>
              </w:rPr>
            </w:pPr>
            <w:r>
              <w:rPr>
                <w:rFonts w:ascii="Arial"/>
                <w:spacing w:val="-1"/>
                <w:sz w:val="21"/>
              </w:rPr>
              <w:t>31,388,461.73</w:t>
            </w:r>
          </w:p>
        </w:tc>
        <w:tc>
          <w:tcPr>
            <w:tcW w:w="166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25,110,769.38</w:t>
            </w:r>
          </w:p>
        </w:tc>
      </w:tr>
      <w:tr>
        <w:trPr>
          <w:trHeight w:val="511" w:hRule="exact"/>
        </w:trPr>
        <w:tc>
          <w:tcPr>
            <w:tcW w:w="302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深圳市泉源实业发展有限公司</w:t>
            </w:r>
          </w:p>
        </w:tc>
        <w:tc>
          <w:tcPr>
            <w:tcW w:w="16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3,750,000.00</w:t>
            </w:r>
          </w:p>
        </w:tc>
        <w:tc>
          <w:tcPr>
            <w:tcW w:w="16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3,750,000.00</w:t>
            </w:r>
          </w:p>
        </w:tc>
        <w:tc>
          <w:tcPr>
            <w:tcW w:w="16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21"/>
                <w:szCs w:val="21"/>
              </w:rPr>
            </w:pPr>
            <w:r>
              <w:rPr>
                <w:rFonts w:ascii="Arial"/>
                <w:spacing w:val="-1"/>
                <w:sz w:val="21"/>
              </w:rPr>
              <w:t>3,750,000.00</w:t>
            </w:r>
          </w:p>
        </w:tc>
        <w:tc>
          <w:tcPr>
            <w:tcW w:w="166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3,750,000.00</w:t>
            </w:r>
          </w:p>
        </w:tc>
      </w:tr>
      <w:tr>
        <w:trPr>
          <w:trHeight w:val="509" w:hRule="exact"/>
        </w:trPr>
        <w:tc>
          <w:tcPr>
            <w:tcW w:w="3020"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深圳市鸿基广源贸易有限公司</w:t>
            </w:r>
          </w:p>
        </w:tc>
        <w:tc>
          <w:tcPr>
            <w:tcW w:w="16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3,260,739.46</w:t>
            </w:r>
          </w:p>
        </w:tc>
        <w:tc>
          <w:tcPr>
            <w:tcW w:w="16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3,260,739.46</w:t>
            </w:r>
          </w:p>
        </w:tc>
        <w:tc>
          <w:tcPr>
            <w:tcW w:w="166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21"/>
                <w:szCs w:val="21"/>
              </w:rPr>
            </w:pPr>
            <w:r>
              <w:rPr>
                <w:rFonts w:ascii="Arial"/>
                <w:spacing w:val="-1"/>
                <w:sz w:val="21"/>
              </w:rPr>
              <w:t>3,260,739.46</w:t>
            </w:r>
          </w:p>
        </w:tc>
        <w:tc>
          <w:tcPr>
            <w:tcW w:w="166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3,260,739.46</w:t>
            </w:r>
          </w:p>
        </w:tc>
      </w:tr>
      <w:tr>
        <w:trPr>
          <w:trHeight w:val="521" w:hRule="exact"/>
        </w:trPr>
        <w:tc>
          <w:tcPr>
            <w:tcW w:w="3020"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3"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6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28,010,739.46</w:t>
            </w:r>
          </w:p>
        </w:tc>
        <w:tc>
          <w:tcPr>
            <w:tcW w:w="166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21"/>
                <w:szCs w:val="21"/>
              </w:rPr>
            </w:pPr>
            <w:r>
              <w:rPr>
                <w:rFonts w:ascii="Arial"/>
                <w:spacing w:val="-1"/>
                <w:sz w:val="21"/>
              </w:rPr>
              <w:t>28,010,739.46</w:t>
            </w:r>
          </w:p>
        </w:tc>
        <w:tc>
          <w:tcPr>
            <w:tcW w:w="166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21"/>
                <w:szCs w:val="21"/>
              </w:rPr>
            </w:pPr>
            <w:r>
              <w:rPr>
                <w:rFonts w:ascii="Arial"/>
                <w:spacing w:val="-1"/>
                <w:sz w:val="21"/>
              </w:rPr>
              <w:t>38,399,201.19</w:t>
            </w:r>
          </w:p>
        </w:tc>
        <w:tc>
          <w:tcPr>
            <w:tcW w:w="1666"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32,121,508.84</w:t>
            </w:r>
          </w:p>
        </w:tc>
      </w:tr>
    </w:tbl>
    <w:p>
      <w:pPr>
        <w:spacing w:line="240" w:lineRule="auto" w:before="1"/>
        <w:rPr>
          <w:rFonts w:ascii="宋体" w:hAnsi="宋体" w:cs="宋体" w:eastAsia="宋体" w:hint="default"/>
          <w:sz w:val="11"/>
          <w:szCs w:val="11"/>
        </w:rPr>
      </w:pPr>
    </w:p>
    <w:p>
      <w:pPr>
        <w:pStyle w:val="BodyText"/>
        <w:spacing w:line="240" w:lineRule="auto"/>
        <w:ind w:left="655" w:right="139"/>
        <w:jc w:val="left"/>
      </w:pPr>
      <w:r>
        <w:rPr/>
        <w:t>（</w:t>
      </w:r>
      <w:r>
        <w:rPr>
          <w:rFonts w:ascii="Arial" w:hAnsi="Arial" w:cs="Arial" w:eastAsia="Arial" w:hint="default"/>
        </w:rPr>
        <w:t>2</w:t>
      </w:r>
      <w:r>
        <w:rPr/>
        <w:t>）应付项目</w:t>
      </w:r>
    </w:p>
    <w:tbl>
      <w:tblPr>
        <w:tblW w:w="0" w:type="auto"/>
        <w:jc w:val="left"/>
        <w:tblInd w:w="115" w:type="dxa"/>
        <w:tblLayout w:type="fixed"/>
        <w:tblCellMar>
          <w:top w:w="0" w:type="dxa"/>
          <w:left w:w="0" w:type="dxa"/>
          <w:bottom w:w="0" w:type="dxa"/>
          <w:right w:w="0" w:type="dxa"/>
        </w:tblCellMar>
        <w:tblLook w:val="01E0"/>
      </w:tblPr>
      <w:tblGrid>
        <w:gridCol w:w="3239"/>
        <w:gridCol w:w="3221"/>
        <w:gridCol w:w="3224"/>
      </w:tblGrid>
      <w:tr>
        <w:trPr>
          <w:trHeight w:val="521" w:hRule="exact"/>
        </w:trPr>
        <w:tc>
          <w:tcPr>
            <w:tcW w:w="3239" w:type="dxa"/>
            <w:tcBorders>
              <w:top w:val="single" w:sz="12"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322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年末余额</w:t>
            </w:r>
          </w:p>
        </w:tc>
        <w:tc>
          <w:tcPr>
            <w:tcW w:w="3224" w:type="dxa"/>
            <w:tcBorders>
              <w:top w:val="single" w:sz="12"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511" w:hRule="exact"/>
        </w:trPr>
        <w:tc>
          <w:tcPr>
            <w:tcW w:w="32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221" w:type="dxa"/>
            <w:tcBorders>
              <w:top w:val="dotted" w:sz="4" w:space="0" w:color="000000"/>
              <w:left w:val="dotted" w:sz="4" w:space="0" w:color="000000"/>
              <w:bottom w:val="dotted" w:sz="4" w:space="0" w:color="000000"/>
              <w:right w:val="dotted" w:sz="4" w:space="0" w:color="000000"/>
            </w:tcBorders>
          </w:tcPr>
          <w:p>
            <w:pPr/>
          </w:p>
        </w:tc>
        <w:tc>
          <w:tcPr>
            <w:tcW w:w="3224" w:type="dxa"/>
            <w:tcBorders>
              <w:top w:val="dotted" w:sz="4" w:space="0" w:color="000000"/>
              <w:left w:val="dotted" w:sz="4" w:space="0" w:color="000000"/>
              <w:bottom w:val="dotted" w:sz="4" w:space="0" w:color="000000"/>
              <w:right w:val="nil" w:sz="6" w:space="0" w:color="auto"/>
            </w:tcBorders>
          </w:tcPr>
          <w:p>
            <w:pPr/>
          </w:p>
        </w:tc>
      </w:tr>
      <w:tr>
        <w:trPr>
          <w:trHeight w:val="509" w:hRule="exact"/>
        </w:trPr>
        <w:tc>
          <w:tcPr>
            <w:tcW w:w="32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深运阿工贸翠苑旅店</w:t>
            </w:r>
          </w:p>
        </w:tc>
        <w:tc>
          <w:tcPr>
            <w:tcW w:w="32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242,742.91</w:t>
            </w:r>
          </w:p>
        </w:tc>
        <w:tc>
          <w:tcPr>
            <w:tcW w:w="322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242,742.91</w:t>
            </w:r>
          </w:p>
        </w:tc>
      </w:tr>
      <w:tr>
        <w:trPr>
          <w:trHeight w:val="511" w:hRule="exact"/>
        </w:trPr>
        <w:tc>
          <w:tcPr>
            <w:tcW w:w="32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中国宝安集团股份有限公司</w:t>
            </w:r>
          </w:p>
        </w:tc>
        <w:tc>
          <w:tcPr>
            <w:tcW w:w="32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21"/>
                <w:szCs w:val="21"/>
              </w:rPr>
            </w:pPr>
            <w:r>
              <w:rPr>
                <w:rFonts w:ascii="Arial"/>
                <w:w w:val="100"/>
                <w:sz w:val="21"/>
              </w:rPr>
              <w:t>-</w:t>
            </w:r>
          </w:p>
        </w:tc>
        <w:tc>
          <w:tcPr>
            <w:tcW w:w="322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244,905,644.16</w:t>
            </w:r>
          </w:p>
        </w:tc>
      </w:tr>
      <w:tr>
        <w:trPr>
          <w:trHeight w:val="509" w:hRule="exact"/>
        </w:trPr>
        <w:tc>
          <w:tcPr>
            <w:tcW w:w="32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深圳市新鸿泰投资发展有限公司</w:t>
            </w:r>
          </w:p>
        </w:tc>
        <w:tc>
          <w:tcPr>
            <w:tcW w:w="32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21"/>
                <w:szCs w:val="21"/>
              </w:rPr>
            </w:pPr>
            <w:r>
              <w:rPr>
                <w:rFonts w:ascii="Arial"/>
                <w:w w:val="100"/>
                <w:sz w:val="21"/>
              </w:rPr>
              <w:t>-</w:t>
            </w:r>
          </w:p>
        </w:tc>
        <w:tc>
          <w:tcPr>
            <w:tcW w:w="322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1,625,428.55</w:t>
            </w:r>
          </w:p>
        </w:tc>
      </w:tr>
      <w:tr>
        <w:trPr>
          <w:trHeight w:val="521" w:hRule="exact"/>
        </w:trPr>
        <w:tc>
          <w:tcPr>
            <w:tcW w:w="323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22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Arial" w:hAnsi="Arial" w:cs="Arial" w:eastAsia="Arial" w:hint="default"/>
                <w:sz w:val="21"/>
                <w:szCs w:val="21"/>
              </w:rPr>
            </w:pPr>
            <w:r>
              <w:rPr>
                <w:rFonts w:ascii="Arial"/>
                <w:spacing w:val="-1"/>
                <w:sz w:val="21"/>
              </w:rPr>
              <w:t>242,742.91</w:t>
            </w:r>
          </w:p>
        </w:tc>
        <w:tc>
          <w:tcPr>
            <w:tcW w:w="3224"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246,773,815.62</w:t>
            </w:r>
          </w:p>
        </w:tc>
      </w:tr>
    </w:tbl>
    <w:p>
      <w:pPr>
        <w:spacing w:line="240" w:lineRule="auto" w:before="11"/>
        <w:rPr>
          <w:rFonts w:ascii="宋体" w:hAnsi="宋体" w:cs="宋体" w:eastAsia="宋体" w:hint="default"/>
          <w:sz w:val="10"/>
          <w:szCs w:val="10"/>
        </w:rPr>
      </w:pPr>
    </w:p>
    <w:p>
      <w:pPr>
        <w:spacing w:line="372" w:lineRule="auto" w:before="26"/>
        <w:ind w:left="713" w:right="6882" w:hanging="58"/>
        <w:jc w:val="left"/>
        <w:rPr>
          <w:rFonts w:ascii="宋体" w:hAnsi="宋体" w:cs="宋体" w:eastAsia="宋体" w:hint="default"/>
          <w:sz w:val="24"/>
          <w:szCs w:val="24"/>
        </w:rPr>
      </w:pPr>
      <w:r>
        <w:rPr>
          <w:rFonts w:ascii="宋体" w:hAnsi="宋体" w:cs="宋体" w:eastAsia="宋体" w:hint="default"/>
          <w:b/>
          <w:bCs/>
          <w:sz w:val="24"/>
          <w:szCs w:val="24"/>
        </w:rPr>
        <w:t>十二、承诺及或有事项</w:t>
      </w:r>
      <w:r>
        <w:rPr>
          <w:rFonts w:ascii="宋体" w:hAnsi="宋体" w:cs="宋体" w:eastAsia="宋体" w:hint="default"/>
          <w:b/>
          <w:bCs/>
          <w:w w:val="99"/>
          <w:sz w:val="24"/>
          <w:szCs w:val="24"/>
        </w:rPr>
        <w:t> </w:t>
      </w:r>
      <w:r>
        <w:rPr>
          <w:rFonts w:ascii="Arial" w:hAnsi="Arial" w:cs="Arial" w:eastAsia="Arial" w:hint="default"/>
          <w:b/>
          <w:bCs/>
          <w:sz w:val="24"/>
          <w:szCs w:val="24"/>
        </w:rPr>
        <w:t>1</w:t>
      </w:r>
      <w:r>
        <w:rPr>
          <w:rFonts w:ascii="宋体" w:hAnsi="宋体" w:cs="宋体" w:eastAsia="宋体" w:hint="default"/>
          <w:b/>
          <w:bCs/>
          <w:sz w:val="24"/>
          <w:szCs w:val="24"/>
        </w:rPr>
        <w:t>、重大承诺事项</w:t>
      </w:r>
      <w:r>
        <w:rPr>
          <w:rFonts w:ascii="宋体" w:hAnsi="宋体" w:cs="宋体" w:eastAsia="宋体" w:hint="default"/>
          <w:b/>
          <w:bCs/>
          <w:w w:val="99"/>
          <w:sz w:val="24"/>
          <w:szCs w:val="24"/>
        </w:rPr>
        <w:t> </w:t>
      </w:r>
      <w:r>
        <w:rPr>
          <w:rFonts w:ascii="宋体" w:hAnsi="宋体" w:cs="宋体" w:eastAsia="宋体" w:hint="default"/>
          <w:sz w:val="24"/>
          <w:szCs w:val="24"/>
        </w:rPr>
        <w:t>经营租赁承诺</w:t>
      </w:r>
    </w:p>
    <w:p>
      <w:pPr>
        <w:pStyle w:val="BodyText"/>
        <w:spacing w:line="240" w:lineRule="auto" w:before="53"/>
        <w:ind w:left="653" w:right="139"/>
        <w:jc w:val="left"/>
      </w:pPr>
      <w:r>
        <w:rPr/>
        <w:t>至资产负债表日止，本公司对外签订的不可撤销的经营租赁合约情况如下：</w:t>
      </w:r>
    </w:p>
    <w:p>
      <w:pPr>
        <w:spacing w:line="240" w:lineRule="auto" w:before="12"/>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4287"/>
        <w:gridCol w:w="2700"/>
        <w:gridCol w:w="2696"/>
      </w:tblGrid>
      <w:tr>
        <w:trPr>
          <w:trHeight w:val="519" w:hRule="exact"/>
        </w:trPr>
        <w:tc>
          <w:tcPr>
            <w:tcW w:w="4287"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0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年末余额</w:t>
            </w:r>
          </w:p>
        </w:tc>
        <w:tc>
          <w:tcPr>
            <w:tcW w:w="2696"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511" w:hRule="exact"/>
        </w:trPr>
        <w:tc>
          <w:tcPr>
            <w:tcW w:w="4287"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不可撤销经营租赁的最低租赁付款额：</w:t>
            </w:r>
          </w:p>
        </w:tc>
        <w:tc>
          <w:tcPr>
            <w:tcW w:w="2700" w:type="dxa"/>
            <w:tcBorders>
              <w:top w:val="dotted" w:sz="4" w:space="0" w:color="000000"/>
              <w:left w:val="dotted" w:sz="4" w:space="0" w:color="000000"/>
              <w:bottom w:val="dotted" w:sz="4" w:space="0" w:color="000000"/>
              <w:right w:val="dotted" w:sz="4" w:space="0" w:color="000000"/>
            </w:tcBorders>
          </w:tcPr>
          <w:p>
            <w:pPr/>
          </w:p>
        </w:tc>
        <w:tc>
          <w:tcPr>
            <w:tcW w:w="2696" w:type="dxa"/>
            <w:tcBorders>
              <w:top w:val="dotted" w:sz="4" w:space="0" w:color="000000"/>
              <w:left w:val="dotted" w:sz="4" w:space="0" w:color="000000"/>
              <w:bottom w:val="dotted" w:sz="4" w:space="0" w:color="000000"/>
              <w:right w:val="nil" w:sz="6" w:space="0" w:color="auto"/>
            </w:tcBorders>
          </w:tcPr>
          <w:p>
            <w:pPr/>
          </w:p>
        </w:tc>
      </w:tr>
      <w:tr>
        <w:trPr>
          <w:trHeight w:val="509" w:hRule="exact"/>
        </w:trPr>
        <w:tc>
          <w:tcPr>
            <w:tcW w:w="428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94"/>
              <w:ind w:left="43" w:right="0"/>
              <w:jc w:val="left"/>
              <w:rPr>
                <w:rFonts w:ascii="宋体" w:hAnsi="宋体" w:cs="宋体" w:eastAsia="宋体" w:hint="default"/>
                <w:sz w:val="21"/>
                <w:szCs w:val="21"/>
              </w:rPr>
            </w:pPr>
            <w:r>
              <w:rPr>
                <w:rFonts w:ascii="宋体" w:hAnsi="宋体" w:cs="宋体" w:eastAsia="宋体" w:hint="default"/>
                <w:sz w:val="21"/>
                <w:szCs w:val="21"/>
              </w:rPr>
              <w:t>资产负债表日后第</w:t>
            </w:r>
            <w:r>
              <w:rPr>
                <w:rFonts w:ascii="宋体" w:hAnsi="宋体" w:cs="宋体" w:eastAsia="宋体" w:hint="default"/>
                <w:spacing w:val="-54"/>
                <w:sz w:val="21"/>
                <w:szCs w:val="21"/>
              </w:rPr>
              <w:t> </w:t>
            </w:r>
            <w:r>
              <w:rPr>
                <w:rFonts w:ascii="Arial" w:hAnsi="Arial" w:cs="Arial" w:eastAsia="Arial" w:hint="default"/>
                <w:sz w:val="21"/>
                <w:szCs w:val="21"/>
              </w:rPr>
              <w:t>1</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27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Arial" w:hAnsi="Arial" w:cs="Arial" w:eastAsia="Arial" w:hint="default"/>
                <w:sz w:val="21"/>
                <w:szCs w:val="21"/>
              </w:rPr>
            </w:pPr>
            <w:r>
              <w:rPr>
                <w:rFonts w:ascii="Arial"/>
                <w:spacing w:val="-1"/>
                <w:sz w:val="21"/>
              </w:rPr>
              <w:t>2,433,648.00</w:t>
            </w:r>
          </w:p>
        </w:tc>
        <w:tc>
          <w:tcPr>
            <w:tcW w:w="269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2,433,648.00</w:t>
            </w:r>
          </w:p>
        </w:tc>
      </w:tr>
      <w:tr>
        <w:trPr>
          <w:trHeight w:val="511" w:hRule="exact"/>
        </w:trPr>
        <w:tc>
          <w:tcPr>
            <w:tcW w:w="428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96"/>
              <w:ind w:left="43" w:right="0"/>
              <w:jc w:val="left"/>
              <w:rPr>
                <w:rFonts w:ascii="宋体" w:hAnsi="宋体" w:cs="宋体" w:eastAsia="宋体" w:hint="default"/>
                <w:sz w:val="21"/>
                <w:szCs w:val="21"/>
              </w:rPr>
            </w:pPr>
            <w:r>
              <w:rPr>
                <w:rFonts w:ascii="宋体" w:hAnsi="宋体" w:cs="宋体" w:eastAsia="宋体" w:hint="default"/>
                <w:sz w:val="21"/>
                <w:szCs w:val="21"/>
              </w:rPr>
              <w:t>资产负债表日后第</w:t>
            </w:r>
            <w:r>
              <w:rPr>
                <w:rFonts w:ascii="宋体" w:hAnsi="宋体" w:cs="宋体" w:eastAsia="宋体" w:hint="default"/>
                <w:spacing w:val="-54"/>
                <w:sz w:val="21"/>
                <w:szCs w:val="21"/>
              </w:rPr>
              <w:t> </w:t>
            </w:r>
            <w:r>
              <w:rPr>
                <w:rFonts w:ascii="Arial" w:hAnsi="Arial" w:cs="Arial" w:eastAsia="Arial" w:hint="default"/>
                <w:sz w:val="21"/>
                <w:szCs w:val="21"/>
              </w:rPr>
              <w:t>2</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27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9"/>
              <w:jc w:val="right"/>
              <w:rPr>
                <w:rFonts w:ascii="Arial" w:hAnsi="Arial" w:cs="Arial" w:eastAsia="Arial" w:hint="default"/>
                <w:sz w:val="21"/>
                <w:szCs w:val="21"/>
              </w:rPr>
            </w:pPr>
            <w:r>
              <w:rPr>
                <w:rFonts w:ascii="Arial"/>
                <w:spacing w:val="-1"/>
                <w:sz w:val="21"/>
              </w:rPr>
              <w:t>2,433,648.00</w:t>
            </w:r>
          </w:p>
        </w:tc>
        <w:tc>
          <w:tcPr>
            <w:tcW w:w="269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2,433,648.00</w:t>
            </w:r>
          </w:p>
        </w:tc>
      </w:tr>
      <w:tr>
        <w:trPr>
          <w:trHeight w:val="509" w:hRule="exact"/>
        </w:trPr>
        <w:tc>
          <w:tcPr>
            <w:tcW w:w="428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94"/>
              <w:ind w:left="43" w:right="0"/>
              <w:jc w:val="left"/>
              <w:rPr>
                <w:rFonts w:ascii="宋体" w:hAnsi="宋体" w:cs="宋体" w:eastAsia="宋体" w:hint="default"/>
                <w:sz w:val="21"/>
                <w:szCs w:val="21"/>
              </w:rPr>
            </w:pPr>
            <w:r>
              <w:rPr>
                <w:rFonts w:ascii="宋体" w:hAnsi="宋体" w:cs="宋体" w:eastAsia="宋体" w:hint="default"/>
                <w:sz w:val="21"/>
                <w:szCs w:val="21"/>
              </w:rPr>
              <w:t>资产负债表日后第</w:t>
            </w:r>
            <w:r>
              <w:rPr>
                <w:rFonts w:ascii="宋体" w:hAnsi="宋体" w:cs="宋体" w:eastAsia="宋体" w:hint="default"/>
                <w:spacing w:val="-54"/>
                <w:sz w:val="21"/>
                <w:szCs w:val="21"/>
              </w:rPr>
              <w:t> </w:t>
            </w:r>
            <w:r>
              <w:rPr>
                <w:rFonts w:ascii="Arial" w:hAnsi="Arial" w:cs="Arial" w:eastAsia="Arial" w:hint="default"/>
                <w:sz w:val="21"/>
                <w:szCs w:val="21"/>
              </w:rPr>
              <w:t>3</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27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Arial" w:hAnsi="Arial" w:cs="Arial" w:eastAsia="Arial" w:hint="default"/>
                <w:sz w:val="21"/>
                <w:szCs w:val="21"/>
              </w:rPr>
            </w:pPr>
            <w:r>
              <w:rPr>
                <w:rFonts w:ascii="Arial"/>
                <w:spacing w:val="-1"/>
                <w:sz w:val="21"/>
              </w:rPr>
              <w:t>2,433,648.00</w:t>
            </w:r>
          </w:p>
        </w:tc>
        <w:tc>
          <w:tcPr>
            <w:tcW w:w="269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2,433,648.00</w:t>
            </w:r>
          </w:p>
        </w:tc>
      </w:tr>
      <w:tr>
        <w:trPr>
          <w:trHeight w:val="511" w:hRule="exact"/>
        </w:trPr>
        <w:tc>
          <w:tcPr>
            <w:tcW w:w="4287"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以后年度</w:t>
            </w:r>
          </w:p>
        </w:tc>
        <w:tc>
          <w:tcPr>
            <w:tcW w:w="270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1"/>
              <w:jc w:val="right"/>
              <w:rPr>
                <w:rFonts w:ascii="Arial" w:hAnsi="Arial" w:cs="Arial" w:eastAsia="Arial" w:hint="default"/>
                <w:sz w:val="21"/>
                <w:szCs w:val="21"/>
              </w:rPr>
            </w:pPr>
            <w:r>
              <w:rPr>
                <w:rFonts w:ascii="Arial"/>
                <w:w w:val="100"/>
                <w:sz w:val="21"/>
              </w:rPr>
              <w:t>-</w:t>
            </w:r>
          </w:p>
        </w:tc>
        <w:tc>
          <w:tcPr>
            <w:tcW w:w="2696"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2,433,648.00</w:t>
            </w:r>
          </w:p>
        </w:tc>
      </w:tr>
      <w:tr>
        <w:trPr>
          <w:trHeight w:val="521" w:hRule="exact"/>
        </w:trPr>
        <w:tc>
          <w:tcPr>
            <w:tcW w:w="428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3"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70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Arial" w:hAnsi="Arial" w:cs="Arial" w:eastAsia="Arial" w:hint="default"/>
                <w:sz w:val="21"/>
                <w:szCs w:val="21"/>
              </w:rPr>
            </w:pPr>
            <w:r>
              <w:rPr>
                <w:rFonts w:ascii="Arial"/>
                <w:spacing w:val="-1"/>
                <w:sz w:val="21"/>
              </w:rPr>
              <w:t>7,300,944.00</w:t>
            </w:r>
          </w:p>
        </w:tc>
        <w:tc>
          <w:tcPr>
            <w:tcW w:w="2696"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21"/>
                <w:szCs w:val="21"/>
              </w:rPr>
            </w:pPr>
            <w:r>
              <w:rPr>
                <w:rFonts w:ascii="Arial"/>
                <w:spacing w:val="-1"/>
                <w:sz w:val="21"/>
              </w:rPr>
              <w:t>9,734,592.00</w:t>
            </w:r>
          </w:p>
        </w:tc>
      </w:tr>
    </w:tbl>
    <w:p>
      <w:pPr>
        <w:spacing w:after="0" w:line="240" w:lineRule="auto"/>
        <w:jc w:val="right"/>
        <w:rPr>
          <w:rFonts w:ascii="Arial" w:hAnsi="Arial" w:cs="Arial" w:eastAsia="Arial" w:hint="default"/>
          <w:sz w:val="21"/>
          <w:szCs w:val="21"/>
        </w:rPr>
        <w:sectPr>
          <w:pgSz w:w="11910" w:h="16840"/>
          <w:pgMar w:header="877" w:footer="975" w:top="1100" w:bottom="1160" w:left="960" w:right="980"/>
        </w:sectPr>
      </w:pPr>
    </w:p>
    <w:p>
      <w:pPr>
        <w:spacing w:line="240" w:lineRule="auto" w:before="0"/>
        <w:rPr>
          <w:rFonts w:ascii="宋体" w:hAnsi="宋体" w:cs="宋体" w:eastAsia="宋体" w:hint="default"/>
          <w:sz w:val="20"/>
          <w:szCs w:val="20"/>
        </w:rPr>
      </w:pPr>
    </w:p>
    <w:p>
      <w:pPr>
        <w:pStyle w:val="BodyText"/>
        <w:spacing w:line="367" w:lineRule="auto" w:before="190"/>
        <w:ind w:right="224" w:firstLine="480"/>
        <w:jc w:val="left"/>
      </w:pPr>
      <w:r>
        <w:rPr/>
        <w:t>以上约定的不可撤销租赁为土地租金支出，为本公司之子公司深圳市鸿基物流有限公司 承租的深圳市盐田坳</w:t>
      </w:r>
      <w:r>
        <w:rPr>
          <w:spacing w:val="-60"/>
        </w:rPr>
        <w:t> </w:t>
      </w:r>
      <w:r>
        <w:rPr>
          <w:rFonts w:ascii="Arial" w:hAnsi="Arial" w:cs="Arial" w:eastAsia="Arial" w:hint="default"/>
        </w:rPr>
        <w:t>27,134</w:t>
      </w:r>
      <w:r>
        <w:rPr>
          <w:rFonts w:ascii="Arial" w:hAnsi="Arial" w:cs="Arial" w:eastAsia="Arial" w:hint="default"/>
          <w:spacing w:val="-5"/>
        </w:rPr>
        <w:t> </w:t>
      </w:r>
      <w:r>
        <w:rPr>
          <w:spacing w:val="-3"/>
        </w:rPr>
        <w:t>平方米，根据租赁双方于</w:t>
      </w:r>
      <w:r>
        <w:rPr>
          <w:spacing w:val="-60"/>
        </w:rPr>
        <w:t> </w:t>
      </w:r>
      <w:r>
        <w:rPr>
          <w:rFonts w:ascii="Arial" w:hAnsi="Arial" w:cs="Arial" w:eastAsia="Arial" w:hint="default"/>
        </w:rPr>
        <w:t>2012</w:t>
      </w:r>
      <w:r>
        <w:rPr>
          <w:rFonts w:ascii="Arial" w:hAnsi="Arial" w:cs="Arial" w:eastAsia="Arial" w:hint="default"/>
          <w:spacing w:val="-6"/>
        </w:rPr>
        <w:t> </w:t>
      </w:r>
      <w:r>
        <w:rPr/>
        <w:t>年</w:t>
      </w:r>
      <w:r>
        <w:rPr>
          <w:spacing w:val="-63"/>
        </w:rPr>
        <w:t> </w:t>
      </w:r>
      <w:r>
        <w:rPr>
          <w:rFonts w:ascii="Arial" w:hAnsi="Arial" w:cs="Arial" w:eastAsia="Arial" w:hint="default"/>
        </w:rPr>
        <w:t>1</w:t>
      </w:r>
      <w:r>
        <w:rPr>
          <w:rFonts w:ascii="Arial" w:hAnsi="Arial" w:cs="Arial" w:eastAsia="Arial" w:hint="default"/>
          <w:spacing w:val="-6"/>
        </w:rPr>
        <w:t> </w:t>
      </w:r>
      <w:r>
        <w:rPr/>
        <w:t>月</w:t>
      </w:r>
      <w:r>
        <w:rPr>
          <w:spacing w:val="-63"/>
        </w:rPr>
        <w:t> </w:t>
      </w:r>
      <w:r>
        <w:rPr>
          <w:rFonts w:ascii="Arial" w:hAnsi="Arial" w:cs="Arial" w:eastAsia="Arial" w:hint="default"/>
        </w:rPr>
        <w:t>1</w:t>
      </w:r>
      <w:r>
        <w:rPr>
          <w:rFonts w:ascii="Arial" w:hAnsi="Arial" w:cs="Arial" w:eastAsia="Arial" w:hint="default"/>
          <w:spacing w:val="-6"/>
        </w:rPr>
        <w:t> </w:t>
      </w:r>
      <w:r>
        <w:rPr>
          <w:spacing w:val="-3"/>
        </w:rPr>
        <w:t>日签订的租赁约定，租</w:t>
      </w:r>
    </w:p>
    <w:p>
      <w:pPr>
        <w:pStyle w:val="BodyText"/>
        <w:spacing w:line="357" w:lineRule="auto" w:before="6"/>
        <w:ind w:right="231"/>
        <w:jc w:val="both"/>
      </w:pPr>
      <w:r>
        <w:rPr/>
        <w:t>赁期限为</w:t>
      </w:r>
      <w:r>
        <w:rPr>
          <w:spacing w:val="-55"/>
        </w:rPr>
        <w:t> </w:t>
      </w:r>
      <w:r>
        <w:rPr>
          <w:rFonts w:ascii="Arial" w:hAnsi="Arial" w:cs="Arial" w:eastAsia="Arial" w:hint="default"/>
          <w:spacing w:val="-8"/>
          <w:w w:val="99"/>
        </w:rPr>
        <w:t>11</w:t>
      </w:r>
      <w:r>
        <w:rPr>
          <w:rFonts w:ascii="Arial" w:hAnsi="Arial" w:cs="Arial" w:eastAsia="Arial" w:hint="default"/>
          <w:spacing w:val="-1"/>
          <w:w w:val="99"/>
        </w:rPr>
        <w:t> </w:t>
      </w:r>
      <w:r>
        <w:rPr/>
        <w:t>年（自</w:t>
      </w:r>
      <w:r>
        <w:rPr>
          <w:spacing w:val="-56"/>
        </w:rPr>
        <w:t> </w:t>
      </w:r>
      <w:r>
        <w:rPr>
          <w:rFonts w:ascii="Arial" w:hAnsi="Arial" w:cs="Arial" w:eastAsia="Arial" w:hint="default"/>
          <w:spacing w:val="-1"/>
          <w:w w:val="99"/>
        </w:rPr>
        <w:t>2012</w:t>
      </w:r>
      <w:r>
        <w:rPr>
          <w:rFonts w:ascii="Arial" w:hAnsi="Arial" w:cs="Arial" w:eastAsia="Arial" w:hint="default"/>
          <w:w w:val="99"/>
        </w:rPr>
        <w:t> </w:t>
      </w:r>
      <w:r>
        <w:rPr/>
        <w:t>年</w:t>
      </w:r>
      <w:r>
        <w:rPr>
          <w:spacing w:val="-56"/>
        </w:rPr>
        <w:t> </w:t>
      </w:r>
      <w:r>
        <w:rPr>
          <w:rFonts w:ascii="Arial" w:hAnsi="Arial" w:cs="Arial" w:eastAsia="Arial" w:hint="default"/>
          <w:w w:val="99"/>
        </w:rPr>
        <w:t>1</w:t>
      </w:r>
      <w:r>
        <w:rPr>
          <w:rFonts w:ascii="Arial" w:hAnsi="Arial" w:cs="Arial" w:eastAsia="Arial" w:hint="default"/>
          <w:spacing w:val="-1"/>
          <w:w w:val="99"/>
        </w:rPr>
        <w:t> </w:t>
      </w:r>
      <w:r>
        <w:rPr/>
        <w:t>月</w:t>
      </w:r>
      <w:r>
        <w:rPr>
          <w:spacing w:val="-56"/>
        </w:rPr>
        <w:t> </w:t>
      </w:r>
      <w:r>
        <w:rPr>
          <w:rFonts w:ascii="Arial" w:hAnsi="Arial" w:cs="Arial" w:eastAsia="Arial" w:hint="default"/>
          <w:w w:val="99"/>
        </w:rPr>
        <w:t>1</w:t>
      </w:r>
      <w:r>
        <w:rPr>
          <w:rFonts w:ascii="Arial" w:hAnsi="Arial" w:cs="Arial" w:eastAsia="Arial" w:hint="default"/>
          <w:spacing w:val="-1"/>
          <w:w w:val="99"/>
        </w:rPr>
        <w:t> </w:t>
      </w:r>
      <w:r>
        <w:rPr/>
        <w:t>日至</w:t>
      </w:r>
      <w:r>
        <w:rPr>
          <w:spacing w:val="-56"/>
        </w:rPr>
        <w:t> </w:t>
      </w:r>
      <w:r>
        <w:rPr>
          <w:rFonts w:ascii="Arial" w:hAnsi="Arial" w:cs="Arial" w:eastAsia="Arial" w:hint="default"/>
          <w:w w:val="99"/>
        </w:rPr>
        <w:t>2022</w:t>
      </w:r>
      <w:r>
        <w:rPr>
          <w:rFonts w:ascii="Arial" w:hAnsi="Arial" w:cs="Arial" w:eastAsia="Arial" w:hint="default"/>
          <w:spacing w:val="-1"/>
          <w:w w:val="99"/>
        </w:rPr>
        <w:t> </w:t>
      </w:r>
      <w:r>
        <w:rPr/>
        <w:t>年</w:t>
      </w:r>
      <w:r>
        <w:rPr>
          <w:spacing w:val="-55"/>
        </w:rPr>
        <w:t> </w:t>
      </w:r>
      <w:r>
        <w:rPr>
          <w:rFonts w:ascii="Arial" w:hAnsi="Arial" w:cs="Arial" w:eastAsia="Arial" w:hint="default"/>
          <w:w w:val="99"/>
        </w:rPr>
        <w:t>12</w:t>
      </w:r>
      <w:r>
        <w:rPr>
          <w:rFonts w:ascii="Arial" w:hAnsi="Arial" w:cs="Arial" w:eastAsia="Arial" w:hint="default"/>
          <w:spacing w:val="-1"/>
          <w:w w:val="99"/>
        </w:rPr>
        <w:t> </w:t>
      </w:r>
      <w:r>
        <w:rPr/>
        <w:t>月</w:t>
      </w:r>
      <w:r>
        <w:rPr>
          <w:spacing w:val="-56"/>
        </w:rPr>
        <w:t> </w:t>
      </w:r>
      <w:r>
        <w:rPr>
          <w:rFonts w:ascii="Arial" w:hAnsi="Arial" w:cs="Arial" w:eastAsia="Arial" w:hint="default"/>
          <w:w w:val="99"/>
        </w:rPr>
        <w:t>31</w:t>
      </w:r>
      <w:r>
        <w:rPr>
          <w:rFonts w:ascii="Arial" w:hAnsi="Arial" w:cs="Arial" w:eastAsia="Arial" w:hint="default"/>
          <w:spacing w:val="-1"/>
          <w:w w:val="99"/>
        </w:rPr>
        <w:t> </w:t>
      </w:r>
      <w:r>
        <w:rPr>
          <w:spacing w:val="-8"/>
        </w:rPr>
        <w:t>日止），租金自合同签订之日起一</w:t>
      </w:r>
      <w:r>
        <w:rPr/>
        <w:t> 年内不变，第二年根据市价重新调整租金，以后每次重新按市价调整租金标准的时间间隔为</w:t>
      </w:r>
      <w:r>
        <w:rPr>
          <w:spacing w:val="-91"/>
        </w:rPr>
        <w:t> </w:t>
      </w:r>
      <w:r>
        <w:rPr>
          <w:spacing w:val="-91"/>
        </w:rPr>
      </w:r>
      <w:r>
        <w:rPr>
          <w:rFonts w:ascii="Arial" w:hAnsi="Arial" w:cs="Arial" w:eastAsia="Arial" w:hint="default"/>
        </w:rPr>
        <w:t>5</w:t>
      </w:r>
      <w:r>
        <w:rPr>
          <w:rFonts w:ascii="Arial" w:hAnsi="Arial" w:cs="Arial" w:eastAsia="Arial" w:hint="default"/>
          <w:spacing w:val="-15"/>
        </w:rPr>
        <w:t> </w:t>
      </w:r>
      <w:r>
        <w:rPr/>
        <w:t>年，合同签订第一年（</w:t>
      </w:r>
      <w:r>
        <w:rPr>
          <w:rFonts w:ascii="Arial" w:hAnsi="Arial" w:cs="Arial" w:eastAsia="Arial" w:hint="default"/>
        </w:rPr>
        <w:t>2012</w:t>
      </w:r>
      <w:r>
        <w:rPr>
          <w:rFonts w:ascii="Arial" w:hAnsi="Arial" w:cs="Arial" w:eastAsia="Arial" w:hint="default"/>
          <w:spacing w:val="-15"/>
        </w:rPr>
        <w:t> </w:t>
      </w:r>
      <w:r>
        <w:rPr/>
        <w:t>年）每月租金</w:t>
      </w:r>
      <w:r>
        <w:rPr>
          <w:spacing w:val="-71"/>
        </w:rPr>
        <w:t> </w:t>
      </w:r>
      <w:r>
        <w:rPr>
          <w:rFonts w:ascii="Arial" w:hAnsi="Arial" w:cs="Arial" w:eastAsia="Arial" w:hint="default"/>
        </w:rPr>
        <w:t>175,670.00</w:t>
      </w:r>
      <w:r>
        <w:rPr>
          <w:rFonts w:ascii="Arial" w:hAnsi="Arial" w:cs="Arial" w:eastAsia="Arial" w:hint="default"/>
          <w:spacing w:val="-13"/>
        </w:rPr>
        <w:t> </w:t>
      </w:r>
      <w:r>
        <w:rPr/>
        <w:t>元，第二年（</w:t>
      </w:r>
      <w:r>
        <w:rPr>
          <w:rFonts w:ascii="Arial" w:hAnsi="Arial" w:cs="Arial" w:eastAsia="Arial" w:hint="default"/>
        </w:rPr>
        <w:t>2013</w:t>
      </w:r>
      <w:r>
        <w:rPr>
          <w:rFonts w:ascii="Arial" w:hAnsi="Arial" w:cs="Arial" w:eastAsia="Arial" w:hint="default"/>
          <w:spacing w:val="-15"/>
        </w:rPr>
        <w:t> </w:t>
      </w:r>
      <w:r>
        <w:rPr/>
        <w:t>年）调整为每月</w:t>
      </w:r>
    </w:p>
    <w:p>
      <w:pPr>
        <w:pStyle w:val="BodyText"/>
        <w:spacing w:line="240" w:lineRule="auto" w:before="17"/>
        <w:ind w:right="0"/>
        <w:jc w:val="both"/>
      </w:pPr>
      <w:r>
        <w:rPr>
          <w:rFonts w:ascii="Arial" w:hAnsi="Arial" w:cs="Arial" w:eastAsia="Arial" w:hint="default"/>
        </w:rPr>
        <w:t>202,804.00</w:t>
      </w:r>
      <w:r>
        <w:rPr>
          <w:rFonts w:ascii="Arial" w:hAnsi="Arial" w:cs="Arial" w:eastAsia="Arial" w:hint="default"/>
          <w:spacing w:val="-8"/>
        </w:rPr>
        <w:t> </w:t>
      </w:r>
      <w:r>
        <w:rPr/>
        <w:t>元。以上仅统计至</w:t>
      </w:r>
      <w:r>
        <w:rPr>
          <w:spacing w:val="-64"/>
        </w:rPr>
        <w:t> </w:t>
      </w:r>
      <w:r>
        <w:rPr>
          <w:rFonts w:ascii="Arial" w:hAnsi="Arial" w:cs="Arial" w:eastAsia="Arial" w:hint="default"/>
        </w:rPr>
        <w:t>2017</w:t>
      </w:r>
      <w:r>
        <w:rPr>
          <w:rFonts w:ascii="Arial" w:hAnsi="Arial" w:cs="Arial" w:eastAsia="Arial" w:hint="default"/>
          <w:spacing w:val="-10"/>
        </w:rPr>
        <w:t> </w:t>
      </w:r>
      <w:r>
        <w:rPr/>
        <w:t>年的租金支出。</w:t>
      </w: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24"/>
          <w:szCs w:val="24"/>
        </w:rPr>
      </w:pPr>
    </w:p>
    <w:p>
      <w:pPr>
        <w:pStyle w:val="Heading3"/>
        <w:spacing w:line="240" w:lineRule="auto"/>
        <w:ind w:left="635" w:right="0"/>
        <w:jc w:val="left"/>
        <w:rPr>
          <w:b w:val="0"/>
          <w:bCs w:val="0"/>
        </w:rPr>
      </w:pPr>
      <w:r>
        <w:rPr>
          <w:rFonts w:ascii="Arial" w:hAnsi="Arial" w:cs="Arial" w:eastAsia="Arial" w:hint="default"/>
        </w:rPr>
        <w:t>2</w:t>
      </w:r>
      <w:r>
        <w:rPr/>
        <w:t>、或有事项</w:t>
      </w:r>
      <w:r>
        <w:rPr>
          <w:b w:val="0"/>
          <w:bCs w:val="0"/>
        </w:rPr>
      </w:r>
    </w:p>
    <w:p>
      <w:pPr>
        <w:pStyle w:val="BodyText"/>
        <w:spacing w:line="240" w:lineRule="auto" w:before="149"/>
        <w:ind w:left="633" w:right="0"/>
        <w:jc w:val="left"/>
      </w:pPr>
      <w:r>
        <w:rPr/>
        <w:t>（</w:t>
      </w:r>
      <w:r>
        <w:rPr>
          <w:rFonts w:ascii="Arial" w:hAnsi="Arial" w:cs="Arial" w:eastAsia="Arial" w:hint="default"/>
        </w:rPr>
        <w:t>1</w:t>
      </w:r>
      <w:r>
        <w:rPr/>
        <w:t>）未决诉讼仲裁形成的或有负债及其财务影响</w:t>
      </w:r>
    </w:p>
    <w:p>
      <w:pPr>
        <w:pStyle w:val="BodyText"/>
        <w:spacing w:line="357" w:lineRule="auto" w:before="149"/>
        <w:ind w:right="110" w:firstLine="480"/>
        <w:jc w:val="left"/>
      </w:pPr>
      <w:r>
        <w:rPr>
          <w:rFonts w:ascii="Arial" w:hAnsi="Arial" w:cs="Arial" w:eastAsia="Arial" w:hint="default"/>
          <w:spacing w:val="-7"/>
        </w:rPr>
        <w:t>A</w:t>
      </w:r>
      <w:r>
        <w:rPr>
          <w:spacing w:val="-7"/>
        </w:rPr>
        <w:t>、公司自</w:t>
      </w:r>
      <w:r>
        <w:rPr>
          <w:spacing w:val="-59"/>
        </w:rPr>
        <w:t> </w:t>
      </w:r>
      <w:r>
        <w:rPr>
          <w:rFonts w:ascii="Arial" w:hAnsi="Arial" w:cs="Arial" w:eastAsia="Arial" w:hint="default"/>
        </w:rPr>
        <w:t>2013</w:t>
      </w:r>
      <w:r>
        <w:rPr>
          <w:rFonts w:ascii="Arial" w:hAnsi="Arial" w:cs="Arial" w:eastAsia="Arial" w:hint="default"/>
          <w:spacing w:val="-4"/>
        </w:rPr>
        <w:t> </w:t>
      </w:r>
      <w:r>
        <w:rPr>
          <w:spacing w:val="-3"/>
        </w:rPr>
        <w:t>年起陆续收到以本公司为被告，累计</w:t>
      </w:r>
      <w:r>
        <w:rPr>
          <w:spacing w:val="-57"/>
        </w:rPr>
        <w:t> </w:t>
      </w:r>
      <w:r>
        <w:rPr>
          <w:rFonts w:ascii="Arial" w:hAnsi="Arial" w:cs="Arial" w:eastAsia="Arial" w:hint="default"/>
        </w:rPr>
        <w:t>124</w:t>
      </w:r>
      <w:r>
        <w:rPr>
          <w:rFonts w:ascii="Arial" w:hAnsi="Arial" w:cs="Arial" w:eastAsia="Arial" w:hint="default"/>
          <w:spacing w:val="-4"/>
        </w:rPr>
        <w:t> </w:t>
      </w:r>
      <w:r>
        <w:rPr>
          <w:spacing w:val="-3"/>
        </w:rPr>
        <w:t>宗的股东诉公司“证券虚假陈</w:t>
      </w:r>
      <w:r>
        <w:rPr/>
        <w:t> </w:t>
      </w:r>
      <w:r>
        <w:rPr>
          <w:spacing w:val="-15"/>
          <w:w w:val="99"/>
        </w:rPr>
        <w:t>述责任纠纷案”。</w:t>
      </w:r>
      <w:r>
        <w:rPr>
          <w:rFonts w:ascii="Arial" w:hAnsi="Arial" w:cs="Arial" w:eastAsia="Arial" w:hint="default"/>
          <w:spacing w:val="-15"/>
          <w:w w:val="99"/>
        </w:rPr>
        <w:t>2014</w:t>
      </w:r>
      <w:r>
        <w:rPr>
          <w:rFonts w:ascii="Arial" w:hAnsi="Arial" w:cs="Arial" w:eastAsia="Arial" w:hint="default"/>
          <w:spacing w:val="-8"/>
          <w:w w:val="99"/>
        </w:rPr>
        <w:t> </w:t>
      </w:r>
      <w:r>
        <w:rPr/>
        <w:t>年</w:t>
      </w:r>
      <w:r>
        <w:rPr>
          <w:spacing w:val="-59"/>
        </w:rPr>
        <w:t> </w:t>
      </w:r>
      <w:r>
        <w:rPr>
          <w:rFonts w:ascii="Arial" w:hAnsi="Arial" w:cs="Arial" w:eastAsia="Arial" w:hint="default"/>
          <w:w w:val="99"/>
        </w:rPr>
        <w:t>12</w:t>
      </w:r>
      <w:r>
        <w:rPr>
          <w:rFonts w:ascii="Arial" w:hAnsi="Arial" w:cs="Arial" w:eastAsia="Arial" w:hint="default"/>
          <w:spacing w:val="-5"/>
          <w:w w:val="99"/>
        </w:rPr>
        <w:t> </w:t>
      </w:r>
      <w:r>
        <w:rPr>
          <w:spacing w:val="-7"/>
        </w:rPr>
        <w:t>月，深圳中院已对</w:t>
      </w:r>
      <w:r>
        <w:rPr>
          <w:spacing w:val="-59"/>
        </w:rPr>
        <w:t> </w:t>
      </w:r>
      <w:r>
        <w:rPr>
          <w:rFonts w:ascii="Arial" w:hAnsi="Arial" w:cs="Arial" w:eastAsia="Arial" w:hint="default"/>
          <w:w w:val="99"/>
        </w:rPr>
        <w:t>86</w:t>
      </w:r>
      <w:r>
        <w:rPr>
          <w:rFonts w:ascii="Arial" w:hAnsi="Arial" w:cs="Arial" w:eastAsia="Arial" w:hint="default"/>
          <w:spacing w:val="-5"/>
          <w:w w:val="99"/>
        </w:rPr>
        <w:t> </w:t>
      </w:r>
      <w:r>
        <w:rPr>
          <w:spacing w:val="-8"/>
          <w:w w:val="99"/>
        </w:rPr>
        <w:t>宗案件作出一审判决（其中，</w:t>
      </w:r>
      <w:r>
        <w:rPr>
          <w:rFonts w:ascii="Arial" w:hAnsi="Arial" w:cs="Arial" w:eastAsia="Arial" w:hint="default"/>
          <w:spacing w:val="-8"/>
          <w:w w:val="99"/>
        </w:rPr>
        <w:t>46</w:t>
      </w:r>
      <w:r>
        <w:rPr>
          <w:rFonts w:ascii="Arial" w:hAnsi="Arial" w:cs="Arial" w:eastAsia="Arial" w:hint="default"/>
          <w:spacing w:val="-5"/>
          <w:w w:val="99"/>
        </w:rPr>
        <w:t> </w:t>
      </w:r>
      <w:r>
        <w:rPr/>
        <w:t>宗已生效， </w:t>
      </w:r>
      <w:r>
        <w:rPr>
          <w:rFonts w:ascii="Arial" w:hAnsi="Arial" w:cs="Arial" w:eastAsia="Arial" w:hint="default"/>
          <w:w w:val="99"/>
        </w:rPr>
        <w:t>40</w:t>
      </w:r>
      <w:r>
        <w:rPr>
          <w:rFonts w:ascii="Arial" w:hAnsi="Arial" w:cs="Arial" w:eastAsia="Arial" w:hint="default"/>
          <w:spacing w:val="-2"/>
          <w:w w:val="99"/>
        </w:rPr>
        <w:t> </w:t>
      </w:r>
      <w:r>
        <w:rPr>
          <w:spacing w:val="-12"/>
        </w:rPr>
        <w:t>宗原告已提起上诉），诉讼金额</w:t>
      </w:r>
      <w:r>
        <w:rPr>
          <w:spacing w:val="-57"/>
        </w:rPr>
        <w:t> </w:t>
      </w:r>
      <w:r>
        <w:rPr>
          <w:rFonts w:ascii="Arial" w:hAnsi="Arial" w:cs="Arial" w:eastAsia="Arial" w:hint="default"/>
          <w:spacing w:val="-1"/>
          <w:w w:val="99"/>
        </w:rPr>
        <w:t>2075.44 </w:t>
      </w:r>
      <w:r>
        <w:rPr>
          <w:spacing w:val="-10"/>
        </w:rPr>
        <w:t>万元；另</w:t>
      </w:r>
      <w:r>
        <w:rPr>
          <w:spacing w:val="-57"/>
        </w:rPr>
        <w:t> </w:t>
      </w:r>
      <w:r>
        <w:rPr>
          <w:rFonts w:ascii="Arial" w:hAnsi="Arial" w:cs="Arial" w:eastAsia="Arial" w:hint="default"/>
          <w:w w:val="99"/>
        </w:rPr>
        <w:t>38</w:t>
      </w:r>
      <w:r>
        <w:rPr>
          <w:rFonts w:ascii="Arial" w:hAnsi="Arial" w:cs="Arial" w:eastAsia="Arial" w:hint="default"/>
          <w:spacing w:val="-2"/>
          <w:w w:val="99"/>
        </w:rPr>
        <w:t> </w:t>
      </w:r>
      <w:r>
        <w:rPr>
          <w:spacing w:val="-3"/>
        </w:rPr>
        <w:t>宗尚在一审审理阶段。深圳中院一审</w:t>
      </w:r>
      <w:r>
        <w:rPr>
          <w:spacing w:val="-111"/>
        </w:rPr>
        <w:t> </w:t>
      </w:r>
      <w:r>
        <w:rPr>
          <w:spacing w:val="-111"/>
        </w:rPr>
      </w:r>
      <w:r>
        <w:rPr>
          <w:spacing w:val="-8"/>
        </w:rPr>
        <w:t>判决认为：“被告虚假陈述行为没有对其股价形成实质性影响，包括原告在内的投资者的损失，</w:t>
      </w:r>
      <w:r>
        <w:rPr>
          <w:spacing w:val="-106"/>
        </w:rPr>
        <w:t> </w:t>
      </w:r>
      <w:r>
        <w:rPr>
          <w:spacing w:val="-106"/>
        </w:rPr>
      </w:r>
      <w:r>
        <w:rPr/>
        <w:t>是证券市场其他因素导致的个股股价变化而发生的，与被告虚假陈述行为没有因果关系。因</w:t>
      </w:r>
      <w:r>
        <w:rPr>
          <w:spacing w:val="-91"/>
        </w:rPr>
        <w:t> </w:t>
      </w:r>
      <w:r>
        <w:rPr>
          <w:spacing w:val="-91"/>
        </w:rPr>
      </w:r>
      <w:r>
        <w:rPr/>
        <w:t>原告投资损失与被告虚假陈述行为之间没有关联，本案也就不再涉及原告损失的计算和赔偿</w:t>
      </w:r>
      <w:r>
        <w:rPr>
          <w:spacing w:val="-88"/>
        </w:rPr>
        <w:t> </w:t>
      </w:r>
      <w:r>
        <w:rPr>
          <w:spacing w:val="-88"/>
        </w:rPr>
      </w:r>
      <w:r>
        <w:rPr>
          <w:spacing w:val="-5"/>
        </w:rPr>
        <w:t>问题，故原告诉请被告赔偿其损失没有事实和法律依据，本院不予支持”，判决驳回原告诉讼</w:t>
      </w:r>
      <w:r>
        <w:rPr>
          <w:spacing w:val="-116"/>
        </w:rPr>
        <w:t> </w:t>
      </w:r>
      <w:r>
        <w:rPr>
          <w:spacing w:val="-116"/>
        </w:rPr>
      </w:r>
      <w:r>
        <w:rPr/>
        <w:t>请求，本案案件受理费由原告负担。</w:t>
      </w:r>
    </w:p>
    <w:p>
      <w:pPr>
        <w:pStyle w:val="BodyText"/>
        <w:spacing w:line="348" w:lineRule="auto" w:before="48"/>
        <w:ind w:right="218" w:firstLine="480"/>
        <w:jc w:val="left"/>
      </w:pPr>
      <w:r>
        <w:rPr>
          <w:rFonts w:ascii="Arial" w:hAnsi="Arial" w:cs="Arial" w:eastAsia="Arial" w:hint="default"/>
          <w:spacing w:val="2"/>
        </w:rPr>
        <w:t>B</w:t>
      </w:r>
      <w:r>
        <w:rPr>
          <w:spacing w:val="2"/>
        </w:rPr>
        <w:t>、惠州市皖桂贸易有限公司起诉本公司和其他七家被告公司，要求本公司与其他七家</w:t>
      </w:r>
      <w:r>
        <w:rPr>
          <w:w w:val="100"/>
        </w:rPr>
        <w:t> </w:t>
      </w:r>
      <w:r>
        <w:rPr/>
        <w:t>被告对深圳市天极光电实业股份有限公司涉及的 </w:t>
      </w:r>
      <w:r>
        <w:rPr>
          <w:rFonts w:ascii="Arial" w:hAnsi="Arial" w:cs="Arial" w:eastAsia="Arial" w:hint="default"/>
        </w:rPr>
        <w:t>1400</w:t>
      </w:r>
      <w:r>
        <w:rPr>
          <w:rFonts w:ascii="Arial" w:hAnsi="Arial" w:cs="Arial" w:eastAsia="Arial" w:hint="default"/>
          <w:spacing w:val="35"/>
        </w:rPr>
        <w:t> </w:t>
      </w:r>
      <w:r>
        <w:rPr/>
        <w:t>万元借款及利息承担连带责任。经深</w:t>
      </w:r>
    </w:p>
    <w:p>
      <w:pPr>
        <w:pStyle w:val="BodyText"/>
        <w:spacing w:line="240" w:lineRule="auto" w:before="28"/>
        <w:ind w:right="0"/>
        <w:jc w:val="both"/>
      </w:pPr>
      <w:r>
        <w:rPr/>
        <w:t>圳市福田区人民法院（</w:t>
      </w:r>
      <w:r>
        <w:rPr>
          <w:rFonts w:ascii="Arial" w:hAnsi="Arial" w:cs="Arial" w:eastAsia="Arial" w:hint="default"/>
        </w:rPr>
        <w:t>2013</w:t>
      </w:r>
      <w:r>
        <w:rPr/>
        <w:t>）深福法民二初字第 </w:t>
      </w:r>
      <w:r>
        <w:rPr>
          <w:rFonts w:ascii="Arial" w:hAnsi="Arial" w:cs="Arial" w:eastAsia="Arial" w:hint="default"/>
        </w:rPr>
        <w:t>4833</w:t>
      </w:r>
      <w:r>
        <w:rPr>
          <w:rFonts w:ascii="Arial" w:hAnsi="Arial" w:cs="Arial" w:eastAsia="Arial" w:hint="default"/>
          <w:spacing w:val="-22"/>
        </w:rPr>
        <w:t> </w:t>
      </w:r>
      <w:r>
        <w:rPr/>
        <w:t>号一审判决：被告电子科技大学新技</w:t>
      </w:r>
    </w:p>
    <w:p>
      <w:pPr>
        <w:pStyle w:val="BodyText"/>
        <w:spacing w:line="348" w:lineRule="auto" w:before="149"/>
        <w:ind w:right="232"/>
        <w:jc w:val="both"/>
      </w:pPr>
      <w:r>
        <w:rPr>
          <w:spacing w:val="-4"/>
        </w:rPr>
        <w:t>术发展公司对（</w:t>
      </w:r>
      <w:r>
        <w:rPr>
          <w:rFonts w:ascii="Arial" w:hAnsi="Arial" w:cs="Arial" w:eastAsia="Arial" w:hint="default"/>
          <w:spacing w:val="-4"/>
        </w:rPr>
        <w:t>1998</w:t>
      </w:r>
      <w:r>
        <w:rPr>
          <w:spacing w:val="-4"/>
        </w:rPr>
        <w:t>）深中法经调初字第</w:t>
      </w:r>
      <w:r>
        <w:rPr>
          <w:spacing w:val="-52"/>
        </w:rPr>
        <w:t> </w:t>
      </w:r>
      <w:r>
        <w:rPr>
          <w:rFonts w:ascii="Arial" w:hAnsi="Arial" w:cs="Arial" w:eastAsia="Arial" w:hint="default"/>
        </w:rPr>
        <w:t>245</w:t>
      </w:r>
      <w:r>
        <w:rPr>
          <w:rFonts w:ascii="Arial" w:hAnsi="Arial" w:cs="Arial" w:eastAsia="Arial" w:hint="default"/>
          <w:spacing w:val="-1"/>
        </w:rPr>
        <w:t> </w:t>
      </w:r>
      <w:r>
        <w:rPr/>
        <w:t>号民事调解书所确定的债务不能清偿部分承担</w:t>
      </w:r>
      <w:r>
        <w:rPr>
          <w:spacing w:val="-118"/>
        </w:rPr>
        <w:t> </w:t>
      </w:r>
      <w:r>
        <w:rPr/>
        <w:t>补充赔偿责任；其他被告承担相应连带责任。</w:t>
      </w:r>
    </w:p>
    <w:p>
      <w:pPr>
        <w:pStyle w:val="BodyText"/>
        <w:spacing w:line="367" w:lineRule="auto" w:before="58"/>
        <w:ind w:left="633" w:right="1213"/>
        <w:jc w:val="left"/>
      </w:pPr>
      <w:r>
        <w:rPr/>
        <w:t>公司及其他被告不服深圳市福田区人民法院一审判决，已经提请上诉。 该等诉讼事项正在审理中，不满足预计负债条件，因此公司未计提预计负债。</w:t>
      </w:r>
    </w:p>
    <w:p>
      <w:pPr>
        <w:pStyle w:val="BodyText"/>
        <w:spacing w:line="348" w:lineRule="auto" w:before="38"/>
        <w:ind w:left="633" w:right="0"/>
        <w:jc w:val="left"/>
      </w:pPr>
      <w:r>
        <w:rPr/>
        <w:t>（</w:t>
      </w:r>
      <w:r>
        <w:rPr>
          <w:rFonts w:ascii="Arial" w:hAnsi="Arial" w:cs="Arial" w:eastAsia="Arial" w:hint="default"/>
        </w:rPr>
        <w:t>2</w:t>
      </w:r>
      <w:r>
        <w:rPr/>
        <w:t>）为其他单位提供债务担保形成的或有负债及其财务影响 本公司按房地产经营惯例为商品房承购人提供抵押贷款担保，提保类型为阶段性担保。</w:t>
      </w:r>
    </w:p>
    <w:p>
      <w:pPr>
        <w:pStyle w:val="BodyText"/>
        <w:spacing w:line="367" w:lineRule="auto" w:before="58"/>
        <w:ind w:right="231"/>
        <w:jc w:val="both"/>
      </w:pPr>
      <w:r>
        <w:rPr/>
        <w:t>阶段性担保期限自保证合同生效之日起，至商品房承购人所购商品房抵押登记办妥以及房地</w:t>
      </w:r>
      <w:r>
        <w:rPr>
          <w:spacing w:val="-91"/>
        </w:rPr>
        <w:t> </w:t>
      </w:r>
      <w:r>
        <w:rPr>
          <w:spacing w:val="-91"/>
        </w:rPr>
      </w:r>
      <w:r>
        <w:rPr/>
        <w:t>产证交银行执管之日止。截止 </w:t>
      </w:r>
      <w:r>
        <w:rPr>
          <w:rFonts w:ascii="Arial" w:hAnsi="Arial" w:cs="Arial" w:eastAsia="Arial" w:hint="default"/>
        </w:rPr>
        <w:t>2014  </w:t>
      </w:r>
      <w:r>
        <w:rPr/>
        <w:t>年 </w:t>
      </w:r>
      <w:r>
        <w:rPr>
          <w:rFonts w:ascii="Arial" w:hAnsi="Arial" w:cs="Arial" w:eastAsia="Arial" w:hint="default"/>
        </w:rPr>
        <w:t>12 </w:t>
      </w:r>
      <w:r>
        <w:rPr/>
        <w:t>月 </w:t>
      </w:r>
      <w:r>
        <w:rPr>
          <w:rFonts w:ascii="Arial" w:hAnsi="Arial" w:cs="Arial" w:eastAsia="Arial" w:hint="default"/>
        </w:rPr>
        <w:t>31</w:t>
      </w:r>
      <w:r>
        <w:rPr>
          <w:rFonts w:ascii="Arial" w:hAnsi="Arial" w:cs="Arial" w:eastAsia="Arial" w:hint="default"/>
          <w:spacing w:val="20"/>
        </w:rPr>
        <w:t> </w:t>
      </w:r>
      <w:r>
        <w:rPr/>
        <w:t>日，本公司承担阶段性担保金额为人民币</w:t>
      </w:r>
    </w:p>
    <w:p>
      <w:pPr>
        <w:pStyle w:val="BodyText"/>
        <w:spacing w:line="240" w:lineRule="auto" w:before="6"/>
        <w:ind w:right="0"/>
        <w:jc w:val="both"/>
      </w:pPr>
      <w:r>
        <w:rPr>
          <w:rFonts w:ascii="Arial" w:hAnsi="Arial" w:cs="Arial" w:eastAsia="Arial" w:hint="default"/>
        </w:rPr>
        <w:t>897,007,900.58</w:t>
      </w:r>
      <w:r>
        <w:rPr>
          <w:rFonts w:ascii="Arial" w:hAnsi="Arial" w:cs="Arial" w:eastAsia="Arial" w:hint="default"/>
          <w:spacing w:val="-11"/>
        </w:rPr>
        <w:t> </w:t>
      </w:r>
      <w:r>
        <w:rPr/>
        <w:t>元。</w:t>
      </w:r>
    </w:p>
    <w:p>
      <w:pPr>
        <w:spacing w:after="0" w:line="240" w:lineRule="auto"/>
        <w:jc w:val="both"/>
        <w:sectPr>
          <w:pgSz w:w="11910" w:h="16840"/>
          <w:pgMar w:header="877" w:footer="975" w:top="1100" w:bottom="1160" w:left="98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Heading3"/>
        <w:spacing w:line="240" w:lineRule="auto" w:before="26"/>
        <w:ind w:left="655" w:right="139"/>
        <w:jc w:val="left"/>
        <w:rPr>
          <w:b w:val="0"/>
          <w:bCs w:val="0"/>
        </w:rPr>
      </w:pPr>
      <w:r>
        <w:rPr/>
        <w:t>十三、资产负债表日后事项</w:t>
      </w:r>
      <w:r>
        <w:rPr>
          <w:b w:val="0"/>
          <w:bCs w:val="0"/>
        </w:rPr>
      </w:r>
    </w:p>
    <w:p>
      <w:pPr>
        <w:pStyle w:val="Heading3"/>
        <w:spacing w:line="240" w:lineRule="auto" w:before="185"/>
        <w:ind w:left="655" w:right="139"/>
        <w:jc w:val="left"/>
        <w:rPr>
          <w:b w:val="0"/>
          <w:bCs w:val="0"/>
        </w:rPr>
      </w:pPr>
      <w:r>
        <w:rPr>
          <w:rFonts w:ascii="Arial" w:hAnsi="Arial" w:cs="Arial" w:eastAsia="Arial" w:hint="default"/>
        </w:rPr>
        <w:t>1</w:t>
      </w:r>
      <w:r>
        <w:rPr/>
        <w:t>、利润分配情况</w:t>
      </w:r>
      <w:r>
        <w:rPr>
          <w:b w:val="0"/>
          <w:bCs w:val="0"/>
        </w:rPr>
      </w:r>
    </w:p>
    <w:p>
      <w:pPr>
        <w:pStyle w:val="BodyText"/>
        <w:spacing w:line="240" w:lineRule="auto" w:before="170"/>
        <w:ind w:left="653" w:right="0"/>
        <w:jc w:val="left"/>
      </w:pPr>
      <w:r>
        <w:rPr/>
        <w:t>根据本公司于</w:t>
      </w:r>
      <w:r>
        <w:rPr>
          <w:spacing w:val="-60"/>
        </w:rPr>
        <w:t> </w:t>
      </w:r>
      <w:r>
        <w:rPr>
          <w:rFonts w:ascii="Arial" w:hAnsi="Arial" w:cs="Arial" w:eastAsia="Arial" w:hint="default"/>
        </w:rPr>
        <w:t>2015</w:t>
      </w:r>
      <w:r>
        <w:rPr>
          <w:rFonts w:ascii="Arial" w:hAnsi="Arial" w:cs="Arial" w:eastAsia="Arial" w:hint="default"/>
          <w:spacing w:val="-8"/>
        </w:rPr>
        <w:t> </w:t>
      </w:r>
      <w:r>
        <w:rPr/>
        <w:t>年</w:t>
      </w:r>
      <w:r>
        <w:rPr>
          <w:spacing w:val="-62"/>
        </w:rPr>
        <w:t> </w:t>
      </w:r>
      <w:r>
        <w:rPr>
          <w:rFonts w:ascii="Arial" w:hAnsi="Arial" w:cs="Arial" w:eastAsia="Arial" w:hint="default"/>
        </w:rPr>
        <w:t>3</w:t>
      </w:r>
      <w:r>
        <w:rPr>
          <w:rFonts w:ascii="Arial" w:hAnsi="Arial" w:cs="Arial" w:eastAsia="Arial" w:hint="default"/>
          <w:spacing w:val="-6"/>
        </w:rPr>
        <w:t> </w:t>
      </w:r>
      <w:r>
        <w:rPr/>
        <w:t>月</w:t>
      </w:r>
      <w:r>
        <w:rPr>
          <w:spacing w:val="-62"/>
        </w:rPr>
        <w:t> </w:t>
      </w:r>
      <w:r>
        <w:rPr>
          <w:rFonts w:ascii="Arial" w:hAnsi="Arial" w:cs="Arial" w:eastAsia="Arial" w:hint="default"/>
        </w:rPr>
        <w:t>26</w:t>
      </w:r>
      <w:r>
        <w:rPr>
          <w:rFonts w:ascii="Arial" w:hAnsi="Arial" w:cs="Arial" w:eastAsia="Arial" w:hint="default"/>
          <w:spacing w:val="-6"/>
        </w:rPr>
        <w:t> </w:t>
      </w:r>
      <w:r>
        <w:rPr/>
        <w:t>日召开的第七届董事会第三十六次会议，通过</w:t>
      </w:r>
      <w:r>
        <w:rPr>
          <w:spacing w:val="-59"/>
        </w:rPr>
        <w:t> </w:t>
      </w:r>
      <w:r>
        <w:rPr>
          <w:rFonts w:ascii="Arial" w:hAnsi="Arial" w:cs="Arial" w:eastAsia="Arial" w:hint="default"/>
        </w:rPr>
        <w:t>2014</w:t>
      </w:r>
      <w:r>
        <w:rPr>
          <w:rFonts w:ascii="Arial" w:hAnsi="Arial" w:cs="Arial" w:eastAsia="Arial" w:hint="default"/>
          <w:spacing w:val="-5"/>
        </w:rPr>
        <w:t> </w:t>
      </w:r>
      <w:r>
        <w:rPr/>
        <w:t>年度</w:t>
      </w:r>
    </w:p>
    <w:p>
      <w:pPr>
        <w:pStyle w:val="BodyText"/>
        <w:spacing w:line="240" w:lineRule="auto" w:before="168"/>
        <w:ind w:left="172" w:right="0"/>
        <w:jc w:val="left"/>
        <w:rPr>
          <w:rFonts w:ascii="Arial" w:hAnsi="Arial" w:cs="Arial" w:eastAsia="Arial" w:hint="default"/>
        </w:rPr>
      </w:pPr>
      <w:r>
        <w:rPr/>
        <w:t>利润分配预案。本公司以截止</w:t>
      </w:r>
      <w:r>
        <w:rPr>
          <w:spacing w:val="-51"/>
        </w:rPr>
        <w:t> </w:t>
      </w:r>
      <w:r>
        <w:rPr>
          <w:rFonts w:ascii="Arial" w:hAnsi="Arial" w:cs="Arial" w:eastAsia="Arial" w:hint="default"/>
        </w:rPr>
        <w:t>2014</w:t>
      </w:r>
      <w:r>
        <w:rPr>
          <w:rFonts w:ascii="Arial" w:hAnsi="Arial" w:cs="Arial" w:eastAsia="Arial" w:hint="default"/>
          <w:spacing w:val="2"/>
        </w:rPr>
        <w:t> </w:t>
      </w:r>
      <w:r>
        <w:rPr/>
        <w:t>年</w:t>
      </w:r>
      <w:r>
        <w:rPr>
          <w:spacing w:val="-52"/>
        </w:rPr>
        <w:t> </w:t>
      </w:r>
      <w:r>
        <w:rPr>
          <w:rFonts w:ascii="Arial" w:hAnsi="Arial" w:cs="Arial" w:eastAsia="Arial" w:hint="default"/>
        </w:rPr>
        <w:t>12</w:t>
      </w:r>
      <w:r>
        <w:rPr>
          <w:rFonts w:ascii="Arial" w:hAnsi="Arial" w:cs="Arial" w:eastAsia="Arial" w:hint="default"/>
          <w:spacing w:val="2"/>
        </w:rPr>
        <w:t> </w:t>
      </w:r>
      <w:r>
        <w:rPr/>
        <w:t>月</w:t>
      </w:r>
      <w:r>
        <w:rPr>
          <w:spacing w:val="-52"/>
        </w:rPr>
        <w:t> </w:t>
      </w:r>
      <w:r>
        <w:rPr>
          <w:rFonts w:ascii="Arial" w:hAnsi="Arial" w:cs="Arial" w:eastAsia="Arial" w:hint="default"/>
        </w:rPr>
        <w:t>31</w:t>
      </w:r>
      <w:r>
        <w:rPr>
          <w:rFonts w:ascii="Arial" w:hAnsi="Arial" w:cs="Arial" w:eastAsia="Arial" w:hint="default"/>
          <w:spacing w:val="2"/>
        </w:rPr>
        <w:t> </w:t>
      </w:r>
      <w:r>
        <w:rPr/>
        <w:t>日总股份</w:t>
      </w:r>
      <w:r>
        <w:rPr>
          <w:spacing w:val="-51"/>
        </w:rPr>
        <w:t> </w:t>
      </w:r>
      <w:r>
        <w:rPr>
          <w:rFonts w:ascii="Arial" w:hAnsi="Arial" w:cs="Arial" w:eastAsia="Arial" w:hint="default"/>
        </w:rPr>
        <w:t>469,593,364.00</w:t>
      </w:r>
      <w:r>
        <w:rPr>
          <w:rFonts w:ascii="Arial" w:hAnsi="Arial" w:cs="Arial" w:eastAsia="Arial" w:hint="default"/>
          <w:spacing w:val="5"/>
        </w:rPr>
        <w:t> </w:t>
      </w:r>
      <w:r>
        <w:rPr/>
        <w:t>股为基数，每</w:t>
      </w:r>
      <w:r>
        <w:rPr>
          <w:spacing w:val="-52"/>
        </w:rPr>
        <w:t> </w:t>
      </w:r>
      <w:r>
        <w:rPr>
          <w:rFonts w:ascii="Arial" w:hAnsi="Arial" w:cs="Arial" w:eastAsia="Arial" w:hint="default"/>
        </w:rPr>
        <w:t>10</w:t>
      </w:r>
    </w:p>
    <w:p>
      <w:pPr>
        <w:pStyle w:val="BodyText"/>
        <w:spacing w:line="362" w:lineRule="auto" w:before="168"/>
        <w:ind w:left="172" w:right="148"/>
        <w:jc w:val="left"/>
      </w:pPr>
      <w:r>
        <w:rPr/>
        <w:t>股派</w:t>
      </w:r>
      <w:r>
        <w:rPr>
          <w:spacing w:val="-55"/>
        </w:rPr>
        <w:t> </w:t>
      </w:r>
      <w:r>
        <w:rPr>
          <w:rFonts w:ascii="Arial" w:hAnsi="Arial" w:cs="Arial" w:eastAsia="Arial" w:hint="default"/>
          <w:w w:val="99"/>
        </w:rPr>
        <w:t>0.20</w:t>
      </w:r>
      <w:r>
        <w:rPr>
          <w:rFonts w:ascii="Arial" w:hAnsi="Arial" w:cs="Arial" w:eastAsia="Arial" w:hint="default"/>
          <w:spacing w:val="-1"/>
          <w:w w:val="99"/>
        </w:rPr>
        <w:t> </w:t>
      </w:r>
      <w:r>
        <w:rPr>
          <w:spacing w:val="-8"/>
        </w:rPr>
        <w:t>元现金（含税），共计派送现金股利人民币</w:t>
      </w:r>
      <w:r>
        <w:rPr>
          <w:spacing w:val="-54"/>
        </w:rPr>
        <w:t> </w:t>
      </w:r>
      <w:r>
        <w:rPr>
          <w:rFonts w:ascii="Arial" w:hAnsi="Arial" w:cs="Arial" w:eastAsia="Arial" w:hint="default"/>
          <w:spacing w:val="-1"/>
          <w:w w:val="99"/>
        </w:rPr>
        <w:t>9,391,867.28</w:t>
      </w:r>
      <w:r>
        <w:rPr>
          <w:rFonts w:ascii="Arial" w:hAnsi="Arial" w:cs="Arial" w:eastAsia="Arial" w:hint="default"/>
          <w:w w:val="99"/>
        </w:rPr>
        <w:t> </w:t>
      </w:r>
      <w:r>
        <w:rPr>
          <w:spacing w:val="-2"/>
        </w:rPr>
        <w:t>元。该利润分配预案尚待</w:t>
      </w:r>
      <w:r>
        <w:rPr/>
        <w:t> 股东大会批准。</w:t>
      </w:r>
    </w:p>
    <w:p>
      <w:pPr>
        <w:spacing w:line="240" w:lineRule="auto" w:before="0"/>
        <w:rPr>
          <w:rFonts w:ascii="宋体" w:hAnsi="宋体" w:cs="宋体" w:eastAsia="宋体" w:hint="default"/>
          <w:sz w:val="24"/>
          <w:szCs w:val="24"/>
        </w:rPr>
      </w:pPr>
    </w:p>
    <w:p>
      <w:pPr>
        <w:spacing w:line="240" w:lineRule="auto" w:before="13"/>
        <w:rPr>
          <w:rFonts w:ascii="宋体" w:hAnsi="宋体" w:cs="宋体" w:eastAsia="宋体" w:hint="default"/>
          <w:sz w:val="18"/>
          <w:szCs w:val="18"/>
        </w:rPr>
      </w:pPr>
    </w:p>
    <w:p>
      <w:pPr>
        <w:spacing w:line="384" w:lineRule="auto" w:before="0"/>
        <w:ind w:left="653" w:right="139" w:firstLine="2"/>
        <w:jc w:val="left"/>
        <w:rPr>
          <w:rFonts w:ascii="宋体" w:hAnsi="宋体" w:cs="宋体" w:eastAsia="宋体" w:hint="default"/>
          <w:sz w:val="24"/>
          <w:szCs w:val="24"/>
        </w:rPr>
      </w:pPr>
      <w:r>
        <w:rPr>
          <w:rFonts w:ascii="宋体" w:hAnsi="宋体" w:cs="宋体" w:eastAsia="宋体" w:hint="default"/>
          <w:b/>
          <w:bCs/>
          <w:sz w:val="24"/>
          <w:szCs w:val="24"/>
        </w:rPr>
        <w:t>十四、其他重要事项</w:t>
      </w:r>
      <w:r>
        <w:rPr>
          <w:rFonts w:ascii="宋体" w:hAnsi="宋体" w:cs="宋体" w:eastAsia="宋体" w:hint="default"/>
          <w:b/>
          <w:bCs/>
          <w:w w:val="99"/>
          <w:sz w:val="24"/>
          <w:szCs w:val="24"/>
        </w:rPr>
        <w:t> </w:t>
      </w:r>
      <w:r>
        <w:rPr>
          <w:rFonts w:ascii="宋体" w:hAnsi="宋体" w:cs="宋体" w:eastAsia="宋体" w:hint="default"/>
          <w:sz w:val="24"/>
          <w:szCs w:val="24"/>
        </w:rPr>
        <w:t>本公司主业为房地产开发及配套物业管理，由于公司物业管理的收入，净利润，总资产</w:t>
      </w:r>
    </w:p>
    <w:p>
      <w:pPr>
        <w:pStyle w:val="BodyText"/>
        <w:spacing w:line="362" w:lineRule="auto" w:before="41"/>
        <w:ind w:left="172" w:right="136"/>
        <w:jc w:val="left"/>
      </w:pPr>
      <w:r>
        <w:rPr/>
        <w:t>均未达到公司各项总额的</w:t>
      </w:r>
      <w:r>
        <w:rPr>
          <w:spacing w:val="-82"/>
        </w:rPr>
        <w:t> </w:t>
      </w:r>
      <w:r>
        <w:rPr>
          <w:rFonts w:ascii="Arial" w:hAnsi="Arial" w:cs="Arial" w:eastAsia="Arial" w:hint="default"/>
        </w:rPr>
        <w:t>10%</w:t>
      </w:r>
      <w:r>
        <w:rPr/>
        <w:t>，因此，考虑到重要性原则，不将物业管理行业确定为报告分 部，本期不披露分部信息。</w:t>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19"/>
          <w:szCs w:val="19"/>
        </w:rPr>
      </w:pPr>
    </w:p>
    <w:p>
      <w:pPr>
        <w:pStyle w:val="Heading3"/>
        <w:spacing w:line="240" w:lineRule="auto"/>
        <w:ind w:left="655" w:right="139"/>
        <w:jc w:val="left"/>
        <w:rPr>
          <w:b w:val="0"/>
          <w:bCs w:val="0"/>
        </w:rPr>
      </w:pPr>
      <w:r>
        <w:rPr/>
        <w:t>十五、公司财务报表主要项目注释</w:t>
      </w:r>
      <w:r>
        <w:rPr>
          <w:b w:val="0"/>
          <w:bCs w:val="0"/>
        </w:rPr>
      </w:r>
    </w:p>
    <w:p>
      <w:pPr>
        <w:pStyle w:val="Heading3"/>
        <w:spacing w:line="240" w:lineRule="auto" w:before="185"/>
        <w:ind w:left="655" w:right="139"/>
        <w:jc w:val="left"/>
        <w:rPr>
          <w:b w:val="0"/>
          <w:bCs w:val="0"/>
        </w:rPr>
      </w:pPr>
      <w:r>
        <w:rPr>
          <w:rFonts w:ascii="Arial" w:hAnsi="Arial" w:cs="Arial" w:eastAsia="Arial" w:hint="default"/>
        </w:rPr>
        <w:t>1</w:t>
      </w:r>
      <w:r>
        <w:rPr/>
        <w:t>、应收账款</w:t>
      </w:r>
      <w:r>
        <w:rPr>
          <w:b w:val="0"/>
          <w:bCs w:val="0"/>
        </w:rPr>
      </w:r>
    </w:p>
    <w:p>
      <w:pPr>
        <w:pStyle w:val="BodyText"/>
        <w:spacing w:line="240" w:lineRule="auto" w:before="171"/>
        <w:ind w:left="653" w:right="139"/>
        <w:jc w:val="left"/>
      </w:pPr>
      <w:r>
        <w:rPr/>
        <w:t>（</w:t>
      </w:r>
      <w:r>
        <w:rPr>
          <w:rFonts w:ascii="Arial" w:hAnsi="Arial" w:cs="Arial" w:eastAsia="Arial" w:hint="default"/>
        </w:rPr>
        <w:t>1</w:t>
      </w:r>
      <w:r>
        <w:rPr/>
        <w:t>）应收账款分类披露</w:t>
      </w:r>
    </w:p>
    <w:tbl>
      <w:tblPr>
        <w:tblW w:w="0" w:type="auto"/>
        <w:jc w:val="left"/>
        <w:tblInd w:w="115" w:type="dxa"/>
        <w:tblLayout w:type="fixed"/>
        <w:tblCellMar>
          <w:top w:w="0" w:type="dxa"/>
          <w:left w:w="0" w:type="dxa"/>
          <w:bottom w:w="0" w:type="dxa"/>
          <w:right w:w="0" w:type="dxa"/>
        </w:tblCellMar>
        <w:tblLook w:val="01E0"/>
      </w:tblPr>
      <w:tblGrid>
        <w:gridCol w:w="3349"/>
        <w:gridCol w:w="1265"/>
        <w:gridCol w:w="1265"/>
        <w:gridCol w:w="1265"/>
        <w:gridCol w:w="1265"/>
        <w:gridCol w:w="1274"/>
      </w:tblGrid>
      <w:tr>
        <w:trPr>
          <w:trHeight w:val="521" w:hRule="exact"/>
        </w:trPr>
        <w:tc>
          <w:tcPr>
            <w:tcW w:w="3349"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1" w:right="0"/>
              <w:jc w:val="center"/>
              <w:rPr>
                <w:rFonts w:ascii="宋体" w:hAnsi="宋体" w:cs="宋体" w:eastAsia="宋体" w:hint="default"/>
                <w:sz w:val="15"/>
                <w:szCs w:val="15"/>
              </w:rPr>
            </w:pPr>
            <w:r>
              <w:rPr>
                <w:rFonts w:ascii="宋体" w:hAnsi="宋体" w:cs="宋体" w:eastAsia="宋体" w:hint="default"/>
                <w:sz w:val="15"/>
                <w:szCs w:val="15"/>
              </w:rPr>
              <w:t>类别</w:t>
            </w:r>
          </w:p>
        </w:tc>
        <w:tc>
          <w:tcPr>
            <w:tcW w:w="6335" w:type="dxa"/>
            <w:gridSpan w:val="5"/>
            <w:tcBorders>
              <w:top w:val="single" w:sz="12"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right="0"/>
              <w:jc w:val="center"/>
              <w:rPr>
                <w:rFonts w:ascii="宋体" w:hAnsi="宋体" w:cs="宋体" w:eastAsia="宋体" w:hint="default"/>
                <w:sz w:val="15"/>
                <w:szCs w:val="15"/>
              </w:rPr>
            </w:pPr>
            <w:r>
              <w:rPr>
                <w:rFonts w:ascii="宋体" w:hAnsi="宋体" w:cs="宋体" w:eastAsia="宋体" w:hint="default"/>
                <w:sz w:val="15"/>
                <w:szCs w:val="15"/>
              </w:rPr>
              <w:t>年末余额</w:t>
            </w:r>
          </w:p>
        </w:tc>
      </w:tr>
      <w:tr>
        <w:trPr>
          <w:trHeight w:val="509" w:hRule="exact"/>
        </w:trPr>
        <w:tc>
          <w:tcPr>
            <w:tcW w:w="3349" w:type="dxa"/>
            <w:vMerge/>
            <w:tcBorders>
              <w:left w:val="nil" w:sz="6" w:space="0" w:color="auto"/>
              <w:right w:val="dotted" w:sz="4" w:space="0" w:color="000000"/>
            </w:tcBorders>
          </w:tcPr>
          <w:p>
            <w:pPr/>
          </w:p>
        </w:tc>
        <w:tc>
          <w:tcPr>
            <w:tcW w:w="2530"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1" w:right="0"/>
              <w:jc w:val="center"/>
              <w:rPr>
                <w:rFonts w:ascii="宋体" w:hAnsi="宋体" w:cs="宋体" w:eastAsia="宋体" w:hint="default"/>
                <w:sz w:val="15"/>
                <w:szCs w:val="15"/>
              </w:rPr>
            </w:pPr>
            <w:r>
              <w:rPr>
                <w:rFonts w:ascii="宋体" w:hAnsi="宋体" w:cs="宋体" w:eastAsia="宋体" w:hint="default"/>
                <w:sz w:val="15"/>
                <w:szCs w:val="15"/>
              </w:rPr>
              <w:t>账面余额</w:t>
            </w:r>
          </w:p>
        </w:tc>
        <w:tc>
          <w:tcPr>
            <w:tcW w:w="2530"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1" w:right="0"/>
              <w:jc w:val="center"/>
              <w:rPr>
                <w:rFonts w:ascii="宋体" w:hAnsi="宋体" w:cs="宋体" w:eastAsia="宋体" w:hint="default"/>
                <w:sz w:val="15"/>
                <w:szCs w:val="15"/>
              </w:rPr>
            </w:pPr>
            <w:r>
              <w:rPr>
                <w:rFonts w:ascii="宋体" w:hAnsi="宋体" w:cs="宋体" w:eastAsia="宋体" w:hint="default"/>
                <w:sz w:val="15"/>
                <w:szCs w:val="15"/>
              </w:rPr>
              <w:t>坏账准备</w:t>
            </w:r>
          </w:p>
        </w:tc>
        <w:tc>
          <w:tcPr>
            <w:tcW w:w="1274" w:type="dxa"/>
            <w:vMerge w:val="restart"/>
            <w:tcBorders>
              <w:top w:val="dotted" w:sz="4" w:space="0" w:color="000000"/>
              <w:left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33" w:right="0"/>
              <w:jc w:val="left"/>
              <w:rPr>
                <w:rFonts w:ascii="宋体" w:hAnsi="宋体" w:cs="宋体" w:eastAsia="宋体" w:hint="default"/>
                <w:sz w:val="15"/>
                <w:szCs w:val="15"/>
              </w:rPr>
            </w:pPr>
            <w:r>
              <w:rPr>
                <w:rFonts w:ascii="宋体" w:hAnsi="宋体" w:cs="宋体" w:eastAsia="宋体" w:hint="default"/>
                <w:sz w:val="15"/>
                <w:szCs w:val="15"/>
              </w:rPr>
              <w:t>账面价值</w:t>
            </w:r>
          </w:p>
        </w:tc>
      </w:tr>
      <w:tr>
        <w:trPr>
          <w:trHeight w:val="511" w:hRule="exact"/>
        </w:trPr>
        <w:tc>
          <w:tcPr>
            <w:tcW w:w="3349" w:type="dxa"/>
            <w:vMerge/>
            <w:tcBorders>
              <w:left w:val="nil" w:sz="6" w:space="0" w:color="auto"/>
              <w:bottom w:val="dotted" w:sz="4" w:space="0" w:color="000000"/>
              <w:right w:val="dotted" w:sz="4" w:space="0" w:color="000000"/>
            </w:tcBorders>
          </w:tcPr>
          <w:p>
            <w:pP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left="2"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61" w:right="0"/>
              <w:jc w:val="left"/>
              <w:rPr>
                <w:rFonts w:ascii="宋体" w:hAnsi="宋体" w:cs="宋体" w:eastAsia="宋体" w:hint="default"/>
                <w:sz w:val="15"/>
                <w:szCs w:val="15"/>
              </w:rPr>
            </w:pPr>
            <w:r>
              <w:rPr>
                <w:rFonts w:ascii="宋体" w:hAnsi="宋体" w:cs="宋体" w:eastAsia="宋体" w:hint="default"/>
                <w:sz w:val="15"/>
                <w:szCs w:val="15"/>
              </w:rPr>
              <w:t>比例（</w:t>
            </w:r>
            <w:r>
              <w:rPr>
                <w:rFonts w:ascii="Arial" w:hAnsi="Arial" w:cs="Arial" w:eastAsia="Arial" w:hint="default"/>
                <w:sz w:val="15"/>
                <w:szCs w:val="15"/>
              </w:rPr>
              <w:t>%</w:t>
            </w:r>
            <w:r>
              <w:rPr>
                <w:rFonts w:ascii="宋体" w:hAnsi="宋体" w:cs="宋体" w:eastAsia="宋体" w:hint="default"/>
                <w:sz w:val="15"/>
                <w:szCs w:val="15"/>
              </w:rPr>
              <w:t>）</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left="2"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10" w:right="0"/>
              <w:jc w:val="left"/>
              <w:rPr>
                <w:rFonts w:ascii="宋体" w:hAnsi="宋体" w:cs="宋体" w:eastAsia="宋体" w:hint="default"/>
                <w:sz w:val="15"/>
                <w:szCs w:val="15"/>
              </w:rPr>
            </w:pPr>
            <w:r>
              <w:rPr>
                <w:rFonts w:ascii="宋体" w:hAnsi="宋体" w:cs="宋体" w:eastAsia="宋体" w:hint="default"/>
                <w:sz w:val="15"/>
                <w:szCs w:val="15"/>
              </w:rPr>
              <w:t>计提比例（</w:t>
            </w:r>
            <w:r>
              <w:rPr>
                <w:rFonts w:ascii="Arial" w:hAnsi="Arial" w:cs="Arial" w:eastAsia="Arial" w:hint="default"/>
                <w:sz w:val="15"/>
                <w:szCs w:val="15"/>
              </w:rPr>
              <w:t>%</w:t>
            </w:r>
            <w:r>
              <w:rPr>
                <w:rFonts w:ascii="宋体" w:hAnsi="宋体" w:cs="宋体" w:eastAsia="宋体" w:hint="default"/>
                <w:sz w:val="15"/>
                <w:szCs w:val="15"/>
              </w:rPr>
              <w:t>）</w:t>
            </w:r>
          </w:p>
        </w:tc>
        <w:tc>
          <w:tcPr>
            <w:tcW w:w="1274" w:type="dxa"/>
            <w:vMerge/>
            <w:tcBorders>
              <w:left w:val="dotted" w:sz="4" w:space="0" w:color="000000"/>
              <w:bottom w:val="dotted" w:sz="4" w:space="0" w:color="000000"/>
              <w:right w:val="nil" w:sz="6" w:space="0" w:color="auto"/>
            </w:tcBorders>
          </w:tcPr>
          <w:p>
            <w:pPr/>
          </w:p>
        </w:tc>
      </w:tr>
      <w:tr>
        <w:trPr>
          <w:trHeight w:val="509" w:hRule="exact"/>
        </w:trPr>
        <w:tc>
          <w:tcPr>
            <w:tcW w:w="3349"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43" w:right="0"/>
              <w:jc w:val="left"/>
              <w:rPr>
                <w:rFonts w:ascii="宋体" w:hAnsi="宋体" w:cs="宋体" w:eastAsia="宋体" w:hint="default"/>
                <w:sz w:val="15"/>
                <w:szCs w:val="15"/>
              </w:rPr>
            </w:pPr>
            <w:r>
              <w:rPr>
                <w:rFonts w:ascii="宋体" w:hAnsi="宋体" w:cs="宋体" w:eastAsia="宋体" w:hint="default"/>
                <w:sz w:val="15"/>
                <w:szCs w:val="15"/>
              </w:rPr>
              <w:t>单项金额重大并单独计提坏账准备的应收款项</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9"/>
              <w:jc w:val="right"/>
              <w:rPr>
                <w:rFonts w:ascii="Arial" w:hAnsi="Arial" w:cs="Arial" w:eastAsia="Arial" w:hint="default"/>
                <w:sz w:val="15"/>
                <w:szCs w:val="15"/>
              </w:rPr>
            </w:pPr>
            <w:r>
              <w:rPr>
                <w:rFonts w:ascii="Arial"/>
                <w:w w:val="100"/>
                <w:sz w:val="15"/>
              </w:rPr>
              <w:t>-</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9"/>
              <w:jc w:val="right"/>
              <w:rPr>
                <w:rFonts w:ascii="Arial" w:hAnsi="Arial" w:cs="Arial" w:eastAsia="Arial" w:hint="default"/>
                <w:sz w:val="15"/>
                <w:szCs w:val="15"/>
              </w:rPr>
            </w:pPr>
            <w:r>
              <w:rPr>
                <w:rFonts w:ascii="Arial"/>
                <w:w w:val="100"/>
                <w:sz w:val="15"/>
              </w:rPr>
              <w:t>-</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9"/>
              <w:jc w:val="right"/>
              <w:rPr>
                <w:rFonts w:ascii="Arial" w:hAnsi="Arial" w:cs="Arial" w:eastAsia="Arial" w:hint="default"/>
                <w:sz w:val="15"/>
                <w:szCs w:val="15"/>
              </w:rPr>
            </w:pPr>
            <w:r>
              <w:rPr>
                <w:rFonts w:ascii="Arial"/>
                <w:w w:val="100"/>
                <w:sz w:val="15"/>
              </w:rPr>
              <w:t>-</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9"/>
              <w:jc w:val="right"/>
              <w:rPr>
                <w:rFonts w:ascii="Arial" w:hAnsi="Arial" w:cs="Arial" w:eastAsia="Arial" w:hint="default"/>
                <w:sz w:val="15"/>
                <w:szCs w:val="15"/>
              </w:rPr>
            </w:pPr>
            <w:r>
              <w:rPr>
                <w:rFonts w:ascii="Arial"/>
                <w:w w:val="100"/>
                <w:sz w:val="15"/>
              </w:rPr>
              <w:t>-</w:t>
            </w:r>
          </w:p>
        </w:tc>
        <w:tc>
          <w:tcPr>
            <w:tcW w:w="1274"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24"/>
              <w:jc w:val="right"/>
              <w:rPr>
                <w:rFonts w:ascii="Arial" w:hAnsi="Arial" w:cs="Arial" w:eastAsia="Arial" w:hint="default"/>
                <w:sz w:val="15"/>
                <w:szCs w:val="15"/>
              </w:rPr>
            </w:pPr>
            <w:r>
              <w:rPr>
                <w:rFonts w:ascii="Arial"/>
                <w:w w:val="100"/>
                <w:sz w:val="15"/>
              </w:rPr>
              <w:t>-</w:t>
            </w:r>
          </w:p>
        </w:tc>
      </w:tr>
      <w:tr>
        <w:trPr>
          <w:trHeight w:val="511" w:hRule="exact"/>
        </w:trPr>
        <w:tc>
          <w:tcPr>
            <w:tcW w:w="3349"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left="43" w:right="0"/>
              <w:jc w:val="left"/>
              <w:rPr>
                <w:rFonts w:ascii="宋体" w:hAnsi="宋体" w:cs="宋体" w:eastAsia="宋体" w:hint="default"/>
                <w:sz w:val="15"/>
                <w:szCs w:val="15"/>
              </w:rPr>
            </w:pPr>
            <w:r>
              <w:rPr>
                <w:rFonts w:ascii="宋体" w:hAnsi="宋体" w:cs="宋体" w:eastAsia="宋体" w:hint="default"/>
                <w:sz w:val="15"/>
                <w:szCs w:val="15"/>
              </w:rPr>
              <w:t>按信用风险特征组合计提坏账准备的应收款项</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17"/>
              <w:jc w:val="right"/>
              <w:rPr>
                <w:rFonts w:ascii="Arial" w:hAnsi="Arial" w:cs="Arial" w:eastAsia="Arial" w:hint="default"/>
                <w:sz w:val="15"/>
                <w:szCs w:val="15"/>
              </w:rPr>
            </w:pPr>
            <w:r>
              <w:rPr>
                <w:rFonts w:ascii="Arial"/>
                <w:spacing w:val="-1"/>
                <w:sz w:val="15"/>
              </w:rPr>
              <w:t>18,253,027.93</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18"/>
              <w:jc w:val="right"/>
              <w:rPr>
                <w:rFonts w:ascii="Arial" w:hAnsi="Arial" w:cs="Arial" w:eastAsia="Arial" w:hint="default"/>
                <w:sz w:val="15"/>
                <w:szCs w:val="15"/>
              </w:rPr>
            </w:pPr>
            <w:r>
              <w:rPr>
                <w:rFonts w:ascii="Arial"/>
                <w:spacing w:val="-1"/>
                <w:sz w:val="15"/>
              </w:rPr>
              <w:t>100.00</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17"/>
              <w:jc w:val="right"/>
              <w:rPr>
                <w:rFonts w:ascii="Arial" w:hAnsi="Arial" w:cs="Arial" w:eastAsia="Arial" w:hint="default"/>
                <w:sz w:val="15"/>
                <w:szCs w:val="15"/>
              </w:rPr>
            </w:pPr>
            <w:r>
              <w:rPr>
                <w:rFonts w:ascii="Arial"/>
                <w:spacing w:val="-1"/>
                <w:sz w:val="15"/>
              </w:rPr>
              <w:t>95,392.41</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17"/>
              <w:jc w:val="right"/>
              <w:rPr>
                <w:rFonts w:ascii="Arial" w:hAnsi="Arial" w:cs="Arial" w:eastAsia="Arial" w:hint="default"/>
                <w:sz w:val="15"/>
                <w:szCs w:val="15"/>
              </w:rPr>
            </w:pPr>
            <w:r>
              <w:rPr>
                <w:rFonts w:ascii="Arial"/>
                <w:sz w:val="15"/>
              </w:rPr>
              <w:t>0.52</w:t>
            </w:r>
          </w:p>
        </w:tc>
        <w:tc>
          <w:tcPr>
            <w:tcW w:w="1274"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22"/>
              <w:jc w:val="right"/>
              <w:rPr>
                <w:rFonts w:ascii="Arial" w:hAnsi="Arial" w:cs="Arial" w:eastAsia="Arial" w:hint="default"/>
                <w:sz w:val="15"/>
                <w:szCs w:val="15"/>
              </w:rPr>
            </w:pPr>
            <w:r>
              <w:rPr>
                <w:rFonts w:ascii="Arial"/>
                <w:spacing w:val="-1"/>
                <w:sz w:val="15"/>
              </w:rPr>
              <w:t>18,157,635.52</w:t>
            </w:r>
          </w:p>
        </w:tc>
      </w:tr>
      <w:tr>
        <w:trPr>
          <w:trHeight w:val="509" w:hRule="exact"/>
        </w:trPr>
        <w:tc>
          <w:tcPr>
            <w:tcW w:w="3349"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43" w:right="0"/>
              <w:jc w:val="left"/>
              <w:rPr>
                <w:rFonts w:ascii="宋体" w:hAnsi="宋体" w:cs="宋体" w:eastAsia="宋体" w:hint="default"/>
                <w:sz w:val="15"/>
                <w:szCs w:val="15"/>
              </w:rPr>
            </w:pPr>
            <w:r>
              <w:rPr>
                <w:rFonts w:ascii="宋体" w:hAnsi="宋体" w:cs="宋体" w:eastAsia="宋体" w:hint="default"/>
                <w:sz w:val="15"/>
                <w:szCs w:val="15"/>
              </w:rPr>
              <w:t>单项金额不重大但单独计提坏账准备的应收款项</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9"/>
              <w:jc w:val="right"/>
              <w:rPr>
                <w:rFonts w:ascii="Arial" w:hAnsi="Arial" w:cs="Arial" w:eastAsia="Arial" w:hint="default"/>
                <w:sz w:val="15"/>
                <w:szCs w:val="15"/>
              </w:rPr>
            </w:pPr>
            <w:r>
              <w:rPr>
                <w:rFonts w:ascii="Arial"/>
                <w:w w:val="100"/>
                <w:sz w:val="15"/>
              </w:rPr>
              <w:t>-</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9"/>
              <w:jc w:val="right"/>
              <w:rPr>
                <w:rFonts w:ascii="Arial" w:hAnsi="Arial" w:cs="Arial" w:eastAsia="Arial" w:hint="default"/>
                <w:sz w:val="15"/>
                <w:szCs w:val="15"/>
              </w:rPr>
            </w:pPr>
            <w:r>
              <w:rPr>
                <w:rFonts w:ascii="Arial"/>
                <w:w w:val="100"/>
                <w:sz w:val="15"/>
              </w:rPr>
              <w:t>-</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9"/>
              <w:jc w:val="right"/>
              <w:rPr>
                <w:rFonts w:ascii="Arial" w:hAnsi="Arial" w:cs="Arial" w:eastAsia="Arial" w:hint="default"/>
                <w:sz w:val="15"/>
                <w:szCs w:val="15"/>
              </w:rPr>
            </w:pPr>
            <w:r>
              <w:rPr>
                <w:rFonts w:ascii="Arial"/>
                <w:w w:val="100"/>
                <w:sz w:val="15"/>
              </w:rPr>
              <w:t>-</w:t>
            </w:r>
          </w:p>
        </w:tc>
        <w:tc>
          <w:tcPr>
            <w:tcW w:w="126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9"/>
              <w:jc w:val="right"/>
              <w:rPr>
                <w:rFonts w:ascii="Arial" w:hAnsi="Arial" w:cs="Arial" w:eastAsia="Arial" w:hint="default"/>
                <w:sz w:val="15"/>
                <w:szCs w:val="15"/>
              </w:rPr>
            </w:pPr>
            <w:r>
              <w:rPr>
                <w:rFonts w:ascii="Arial"/>
                <w:w w:val="100"/>
                <w:sz w:val="15"/>
              </w:rPr>
              <w:t>-</w:t>
            </w:r>
          </w:p>
        </w:tc>
        <w:tc>
          <w:tcPr>
            <w:tcW w:w="1274"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24"/>
              <w:jc w:val="right"/>
              <w:rPr>
                <w:rFonts w:ascii="Arial" w:hAnsi="Arial" w:cs="Arial" w:eastAsia="Arial" w:hint="default"/>
                <w:sz w:val="15"/>
                <w:szCs w:val="15"/>
              </w:rPr>
            </w:pPr>
            <w:r>
              <w:rPr>
                <w:rFonts w:ascii="Arial"/>
                <w:w w:val="100"/>
                <w:sz w:val="15"/>
              </w:rPr>
              <w:t>-</w:t>
            </w:r>
          </w:p>
        </w:tc>
      </w:tr>
      <w:tr>
        <w:trPr>
          <w:trHeight w:val="521" w:hRule="exact"/>
        </w:trPr>
        <w:tc>
          <w:tcPr>
            <w:tcW w:w="3349" w:type="dxa"/>
            <w:tcBorders>
              <w:top w:val="dotted" w:sz="4" w:space="0" w:color="000000"/>
              <w:left w:val="nil" w:sz="6" w:space="0" w:color="auto"/>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left="21"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126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17"/>
              <w:jc w:val="right"/>
              <w:rPr>
                <w:rFonts w:ascii="Arial" w:hAnsi="Arial" w:cs="Arial" w:eastAsia="Arial" w:hint="default"/>
                <w:sz w:val="15"/>
                <w:szCs w:val="15"/>
              </w:rPr>
            </w:pPr>
            <w:r>
              <w:rPr>
                <w:rFonts w:ascii="Arial"/>
                <w:spacing w:val="-1"/>
                <w:sz w:val="15"/>
              </w:rPr>
              <w:t>18,253,027.93</w:t>
            </w:r>
          </w:p>
        </w:tc>
        <w:tc>
          <w:tcPr>
            <w:tcW w:w="126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18"/>
              <w:jc w:val="right"/>
              <w:rPr>
                <w:rFonts w:ascii="Arial" w:hAnsi="Arial" w:cs="Arial" w:eastAsia="Arial" w:hint="default"/>
                <w:sz w:val="15"/>
                <w:szCs w:val="15"/>
              </w:rPr>
            </w:pPr>
            <w:r>
              <w:rPr>
                <w:rFonts w:ascii="Arial"/>
                <w:spacing w:val="-1"/>
                <w:sz w:val="15"/>
              </w:rPr>
              <w:t>100.00</w:t>
            </w:r>
          </w:p>
        </w:tc>
        <w:tc>
          <w:tcPr>
            <w:tcW w:w="126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17"/>
              <w:jc w:val="right"/>
              <w:rPr>
                <w:rFonts w:ascii="Arial" w:hAnsi="Arial" w:cs="Arial" w:eastAsia="Arial" w:hint="default"/>
                <w:sz w:val="15"/>
                <w:szCs w:val="15"/>
              </w:rPr>
            </w:pPr>
            <w:r>
              <w:rPr>
                <w:rFonts w:ascii="Arial"/>
                <w:spacing w:val="-1"/>
                <w:sz w:val="15"/>
              </w:rPr>
              <w:t>95,392.41</w:t>
            </w:r>
          </w:p>
        </w:tc>
        <w:tc>
          <w:tcPr>
            <w:tcW w:w="126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19"/>
              <w:jc w:val="right"/>
              <w:rPr>
                <w:rFonts w:ascii="Arial" w:hAnsi="Arial" w:cs="Arial" w:eastAsia="Arial" w:hint="default"/>
                <w:sz w:val="15"/>
                <w:szCs w:val="15"/>
              </w:rPr>
            </w:pPr>
            <w:r>
              <w:rPr>
                <w:rFonts w:ascii="Arial"/>
                <w:w w:val="100"/>
                <w:sz w:val="15"/>
              </w:rPr>
              <w:t>-</w:t>
            </w:r>
          </w:p>
        </w:tc>
        <w:tc>
          <w:tcPr>
            <w:tcW w:w="1274" w:type="dxa"/>
            <w:tcBorders>
              <w:top w:val="dotted" w:sz="4" w:space="0" w:color="000000"/>
              <w:left w:val="dotted" w:sz="4"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1"/>
                <w:szCs w:val="11"/>
              </w:rPr>
            </w:pPr>
          </w:p>
          <w:p>
            <w:pPr>
              <w:pStyle w:val="TableParagraph"/>
              <w:spacing w:line="240" w:lineRule="auto"/>
              <w:ind w:right="22"/>
              <w:jc w:val="right"/>
              <w:rPr>
                <w:rFonts w:ascii="Arial" w:hAnsi="Arial" w:cs="Arial" w:eastAsia="Arial" w:hint="default"/>
                <w:sz w:val="15"/>
                <w:szCs w:val="15"/>
              </w:rPr>
            </w:pPr>
            <w:r>
              <w:rPr>
                <w:rFonts w:ascii="Arial"/>
                <w:spacing w:val="-1"/>
                <w:sz w:val="15"/>
              </w:rPr>
              <w:t>18,157,635.52</w:t>
            </w:r>
          </w:p>
        </w:tc>
      </w:tr>
    </w:tbl>
    <w:p>
      <w:pPr>
        <w:spacing w:line="240" w:lineRule="auto" w:before="11"/>
        <w:rPr>
          <w:rFonts w:ascii="宋体" w:hAnsi="宋体" w:cs="宋体" w:eastAsia="宋体" w:hint="default"/>
          <w:sz w:val="10"/>
          <w:szCs w:val="10"/>
        </w:rPr>
      </w:pPr>
    </w:p>
    <w:p>
      <w:pPr>
        <w:pStyle w:val="BodyText"/>
        <w:spacing w:line="240" w:lineRule="auto"/>
        <w:ind w:left="653" w:right="139"/>
        <w:jc w:val="left"/>
      </w:pPr>
      <w:r>
        <w:rPr/>
        <w:t>（续）</w:t>
      </w:r>
    </w:p>
    <w:p>
      <w:pPr>
        <w:spacing w:line="240" w:lineRule="auto" w:before="12"/>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3306"/>
        <w:gridCol w:w="1274"/>
        <w:gridCol w:w="1277"/>
        <w:gridCol w:w="1274"/>
        <w:gridCol w:w="1277"/>
        <w:gridCol w:w="1274"/>
      </w:tblGrid>
      <w:tr>
        <w:trPr>
          <w:trHeight w:val="521" w:hRule="exact"/>
        </w:trPr>
        <w:tc>
          <w:tcPr>
            <w:tcW w:w="3306"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1" w:right="0"/>
              <w:jc w:val="center"/>
              <w:rPr>
                <w:rFonts w:ascii="宋体" w:hAnsi="宋体" w:cs="宋体" w:eastAsia="宋体" w:hint="default"/>
                <w:sz w:val="15"/>
                <w:szCs w:val="15"/>
              </w:rPr>
            </w:pPr>
            <w:r>
              <w:rPr>
                <w:rFonts w:ascii="宋体" w:hAnsi="宋体" w:cs="宋体" w:eastAsia="宋体" w:hint="default"/>
                <w:sz w:val="15"/>
                <w:szCs w:val="15"/>
              </w:rPr>
              <w:t>类别</w:t>
            </w:r>
          </w:p>
        </w:tc>
        <w:tc>
          <w:tcPr>
            <w:tcW w:w="6378" w:type="dxa"/>
            <w:gridSpan w:val="5"/>
            <w:tcBorders>
              <w:top w:val="single" w:sz="12"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right="0"/>
              <w:jc w:val="center"/>
              <w:rPr>
                <w:rFonts w:ascii="宋体" w:hAnsi="宋体" w:cs="宋体" w:eastAsia="宋体" w:hint="default"/>
                <w:sz w:val="15"/>
                <w:szCs w:val="15"/>
              </w:rPr>
            </w:pPr>
            <w:r>
              <w:rPr>
                <w:rFonts w:ascii="宋体" w:hAnsi="宋体" w:cs="宋体" w:eastAsia="宋体" w:hint="default"/>
                <w:sz w:val="15"/>
                <w:szCs w:val="15"/>
              </w:rPr>
              <w:t>年初余额</w:t>
            </w:r>
          </w:p>
        </w:tc>
      </w:tr>
      <w:tr>
        <w:trPr>
          <w:trHeight w:val="509" w:hRule="exact"/>
        </w:trPr>
        <w:tc>
          <w:tcPr>
            <w:tcW w:w="3306" w:type="dxa"/>
            <w:vMerge/>
            <w:tcBorders>
              <w:left w:val="nil" w:sz="6" w:space="0" w:color="auto"/>
              <w:right w:val="dotted" w:sz="4" w:space="0" w:color="000000"/>
            </w:tcBorders>
          </w:tcPr>
          <w:p>
            <w:pPr/>
          </w:p>
        </w:tc>
        <w:tc>
          <w:tcPr>
            <w:tcW w:w="2552"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4" w:right="0"/>
              <w:jc w:val="center"/>
              <w:rPr>
                <w:rFonts w:ascii="宋体" w:hAnsi="宋体" w:cs="宋体" w:eastAsia="宋体" w:hint="default"/>
                <w:sz w:val="15"/>
                <w:szCs w:val="15"/>
              </w:rPr>
            </w:pPr>
            <w:r>
              <w:rPr>
                <w:rFonts w:ascii="宋体" w:hAnsi="宋体" w:cs="宋体" w:eastAsia="宋体" w:hint="default"/>
                <w:sz w:val="15"/>
                <w:szCs w:val="15"/>
              </w:rPr>
              <w:t>账面余额</w:t>
            </w:r>
          </w:p>
        </w:tc>
        <w:tc>
          <w:tcPr>
            <w:tcW w:w="2552"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4" w:right="0"/>
              <w:jc w:val="center"/>
              <w:rPr>
                <w:rFonts w:ascii="宋体" w:hAnsi="宋体" w:cs="宋体" w:eastAsia="宋体" w:hint="default"/>
                <w:sz w:val="15"/>
                <w:szCs w:val="15"/>
              </w:rPr>
            </w:pPr>
            <w:r>
              <w:rPr>
                <w:rFonts w:ascii="宋体" w:hAnsi="宋体" w:cs="宋体" w:eastAsia="宋体" w:hint="default"/>
                <w:sz w:val="15"/>
                <w:szCs w:val="15"/>
              </w:rPr>
              <w:t>坏账准备</w:t>
            </w:r>
          </w:p>
        </w:tc>
        <w:tc>
          <w:tcPr>
            <w:tcW w:w="1274" w:type="dxa"/>
            <w:vMerge w:val="restart"/>
            <w:tcBorders>
              <w:top w:val="dotted" w:sz="4" w:space="0" w:color="000000"/>
              <w:left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33" w:right="0"/>
              <w:jc w:val="left"/>
              <w:rPr>
                <w:rFonts w:ascii="宋体" w:hAnsi="宋体" w:cs="宋体" w:eastAsia="宋体" w:hint="default"/>
                <w:sz w:val="15"/>
                <w:szCs w:val="15"/>
              </w:rPr>
            </w:pPr>
            <w:r>
              <w:rPr>
                <w:rFonts w:ascii="宋体" w:hAnsi="宋体" w:cs="宋体" w:eastAsia="宋体" w:hint="default"/>
                <w:sz w:val="15"/>
                <w:szCs w:val="15"/>
              </w:rPr>
              <w:t>账面价值</w:t>
            </w:r>
          </w:p>
        </w:tc>
      </w:tr>
      <w:tr>
        <w:trPr>
          <w:trHeight w:val="511" w:hRule="exact"/>
        </w:trPr>
        <w:tc>
          <w:tcPr>
            <w:tcW w:w="3306" w:type="dxa"/>
            <w:vMerge/>
            <w:tcBorders>
              <w:left w:val="nil" w:sz="6" w:space="0" w:color="auto"/>
              <w:bottom w:val="dotted" w:sz="4" w:space="0" w:color="000000"/>
              <w:right w:val="dotted" w:sz="4" w:space="0" w:color="000000"/>
            </w:tcBorders>
          </w:tcPr>
          <w:p>
            <w:pP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2"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66" w:right="0"/>
              <w:jc w:val="left"/>
              <w:rPr>
                <w:rFonts w:ascii="宋体" w:hAnsi="宋体" w:cs="宋体" w:eastAsia="宋体" w:hint="default"/>
                <w:sz w:val="15"/>
                <w:szCs w:val="15"/>
              </w:rPr>
            </w:pPr>
            <w:r>
              <w:rPr>
                <w:rFonts w:ascii="宋体" w:hAnsi="宋体" w:cs="宋体" w:eastAsia="宋体" w:hint="default"/>
                <w:sz w:val="15"/>
                <w:szCs w:val="15"/>
              </w:rPr>
              <w:t>比例（</w:t>
            </w:r>
            <w:r>
              <w:rPr>
                <w:rFonts w:ascii="Arial" w:hAnsi="Arial" w:cs="Arial" w:eastAsia="Arial" w:hint="default"/>
                <w:sz w:val="15"/>
                <w:szCs w:val="15"/>
              </w:rPr>
              <w:t>%</w:t>
            </w:r>
            <w:r>
              <w:rPr>
                <w:rFonts w:ascii="宋体" w:hAnsi="宋体" w:cs="宋体" w:eastAsia="宋体" w:hint="default"/>
                <w:sz w:val="15"/>
                <w:szCs w:val="15"/>
              </w:rPr>
              <w:t>）</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2"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15" w:right="0"/>
              <w:jc w:val="left"/>
              <w:rPr>
                <w:rFonts w:ascii="宋体" w:hAnsi="宋体" w:cs="宋体" w:eastAsia="宋体" w:hint="default"/>
                <w:sz w:val="15"/>
                <w:szCs w:val="15"/>
              </w:rPr>
            </w:pPr>
            <w:r>
              <w:rPr>
                <w:rFonts w:ascii="宋体" w:hAnsi="宋体" w:cs="宋体" w:eastAsia="宋体" w:hint="default"/>
                <w:sz w:val="15"/>
                <w:szCs w:val="15"/>
              </w:rPr>
              <w:t>计提比例（</w:t>
            </w:r>
            <w:r>
              <w:rPr>
                <w:rFonts w:ascii="Arial" w:hAnsi="Arial" w:cs="Arial" w:eastAsia="Arial" w:hint="default"/>
                <w:sz w:val="15"/>
                <w:szCs w:val="15"/>
              </w:rPr>
              <w:t>%</w:t>
            </w:r>
            <w:r>
              <w:rPr>
                <w:rFonts w:ascii="宋体" w:hAnsi="宋体" w:cs="宋体" w:eastAsia="宋体" w:hint="default"/>
                <w:sz w:val="15"/>
                <w:szCs w:val="15"/>
              </w:rPr>
              <w:t>）</w:t>
            </w:r>
          </w:p>
        </w:tc>
        <w:tc>
          <w:tcPr>
            <w:tcW w:w="1274" w:type="dxa"/>
            <w:vMerge/>
            <w:tcBorders>
              <w:left w:val="dotted" w:sz="4" w:space="0" w:color="000000"/>
              <w:bottom w:val="dotted" w:sz="4" w:space="0" w:color="000000"/>
              <w:right w:val="nil" w:sz="6" w:space="0" w:color="auto"/>
            </w:tcBorders>
          </w:tcPr>
          <w:p>
            <w:pPr/>
          </w:p>
        </w:tc>
      </w:tr>
      <w:tr>
        <w:trPr>
          <w:trHeight w:val="521" w:hRule="exact"/>
        </w:trPr>
        <w:tc>
          <w:tcPr>
            <w:tcW w:w="3306" w:type="dxa"/>
            <w:tcBorders>
              <w:top w:val="dotted" w:sz="4" w:space="0" w:color="000000"/>
              <w:left w:val="nil" w:sz="6" w:space="0" w:color="auto"/>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43" w:right="0"/>
              <w:jc w:val="left"/>
              <w:rPr>
                <w:rFonts w:ascii="宋体" w:hAnsi="宋体" w:cs="宋体" w:eastAsia="宋体" w:hint="default"/>
                <w:sz w:val="15"/>
                <w:szCs w:val="15"/>
              </w:rPr>
            </w:pPr>
            <w:r>
              <w:rPr>
                <w:rFonts w:ascii="宋体" w:hAnsi="宋体" w:cs="宋体" w:eastAsia="宋体" w:hint="default"/>
                <w:sz w:val="15"/>
                <w:szCs w:val="15"/>
              </w:rPr>
              <w:t>单项金额重大并单独计提坏账准备的应收款项</w:t>
            </w:r>
          </w:p>
        </w:tc>
        <w:tc>
          <w:tcPr>
            <w:tcW w:w="127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9"/>
              <w:jc w:val="right"/>
              <w:rPr>
                <w:rFonts w:ascii="Arial" w:hAnsi="Arial" w:cs="Arial" w:eastAsia="Arial" w:hint="default"/>
                <w:sz w:val="15"/>
                <w:szCs w:val="15"/>
              </w:rPr>
            </w:pPr>
            <w:r>
              <w:rPr>
                <w:rFonts w:ascii="Arial"/>
                <w:w w:val="100"/>
                <w:sz w:val="15"/>
              </w:rPr>
              <w:t>-</w:t>
            </w:r>
          </w:p>
        </w:tc>
        <w:tc>
          <w:tcPr>
            <w:tcW w:w="127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22"/>
              <w:jc w:val="right"/>
              <w:rPr>
                <w:rFonts w:ascii="Arial" w:hAnsi="Arial" w:cs="Arial" w:eastAsia="Arial" w:hint="default"/>
                <w:sz w:val="15"/>
                <w:szCs w:val="15"/>
              </w:rPr>
            </w:pPr>
            <w:r>
              <w:rPr>
                <w:rFonts w:ascii="Arial"/>
                <w:w w:val="100"/>
                <w:sz w:val="15"/>
              </w:rPr>
              <w:t>-</w:t>
            </w:r>
          </w:p>
        </w:tc>
        <w:tc>
          <w:tcPr>
            <w:tcW w:w="127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9"/>
              <w:jc w:val="right"/>
              <w:rPr>
                <w:rFonts w:ascii="Arial" w:hAnsi="Arial" w:cs="Arial" w:eastAsia="Arial" w:hint="default"/>
                <w:sz w:val="15"/>
                <w:szCs w:val="15"/>
              </w:rPr>
            </w:pPr>
            <w:r>
              <w:rPr>
                <w:rFonts w:ascii="Arial"/>
                <w:w w:val="100"/>
                <w:sz w:val="15"/>
              </w:rPr>
              <w:t>-</w:t>
            </w:r>
          </w:p>
        </w:tc>
        <w:tc>
          <w:tcPr>
            <w:tcW w:w="127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22"/>
              <w:jc w:val="right"/>
              <w:rPr>
                <w:rFonts w:ascii="Arial" w:hAnsi="Arial" w:cs="Arial" w:eastAsia="Arial" w:hint="default"/>
                <w:sz w:val="15"/>
                <w:szCs w:val="15"/>
              </w:rPr>
            </w:pPr>
            <w:r>
              <w:rPr>
                <w:rFonts w:ascii="Arial"/>
                <w:w w:val="100"/>
                <w:sz w:val="15"/>
              </w:rPr>
              <w:t>-</w:t>
            </w:r>
          </w:p>
        </w:tc>
        <w:tc>
          <w:tcPr>
            <w:tcW w:w="1274" w:type="dxa"/>
            <w:tcBorders>
              <w:top w:val="dotted" w:sz="4" w:space="0" w:color="000000"/>
              <w:left w:val="dotted" w:sz="4"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24"/>
              <w:jc w:val="right"/>
              <w:rPr>
                <w:rFonts w:ascii="Arial" w:hAnsi="Arial" w:cs="Arial" w:eastAsia="Arial" w:hint="default"/>
                <w:sz w:val="15"/>
                <w:szCs w:val="15"/>
              </w:rPr>
            </w:pPr>
            <w:r>
              <w:rPr>
                <w:rFonts w:ascii="Arial"/>
                <w:w w:val="100"/>
                <w:sz w:val="15"/>
              </w:rPr>
              <w:t>-</w:t>
            </w:r>
          </w:p>
        </w:tc>
      </w:tr>
    </w:tbl>
    <w:p>
      <w:pPr>
        <w:spacing w:after="0" w:line="240" w:lineRule="auto"/>
        <w:jc w:val="right"/>
        <w:rPr>
          <w:rFonts w:ascii="Arial" w:hAnsi="Arial" w:cs="Arial" w:eastAsia="Arial" w:hint="default"/>
          <w:sz w:val="15"/>
          <w:szCs w:val="15"/>
        </w:rPr>
        <w:sectPr>
          <w:pgSz w:w="11910" w:h="16840"/>
          <w:pgMar w:header="877" w:footer="975" w:top="1100" w:bottom="1160" w:left="960" w:right="980"/>
        </w:sectPr>
      </w:pPr>
    </w:p>
    <w:p>
      <w:pPr>
        <w:spacing w:line="240" w:lineRule="auto" w:before="8"/>
        <w:rPr>
          <w:rFonts w:ascii="宋体" w:hAnsi="宋体" w:cs="宋体" w:eastAsia="宋体" w:hint="default"/>
          <w:sz w:val="24"/>
          <w:szCs w:val="24"/>
        </w:rPr>
      </w:pPr>
    </w:p>
    <w:tbl>
      <w:tblPr>
        <w:tblW w:w="0" w:type="auto"/>
        <w:jc w:val="left"/>
        <w:tblInd w:w="215" w:type="dxa"/>
        <w:tblLayout w:type="fixed"/>
        <w:tblCellMar>
          <w:top w:w="0" w:type="dxa"/>
          <w:left w:w="0" w:type="dxa"/>
          <w:bottom w:w="0" w:type="dxa"/>
          <w:right w:w="0" w:type="dxa"/>
        </w:tblCellMar>
        <w:tblLook w:val="01E0"/>
      </w:tblPr>
      <w:tblGrid>
        <w:gridCol w:w="3306"/>
        <w:gridCol w:w="1274"/>
        <w:gridCol w:w="1277"/>
        <w:gridCol w:w="1274"/>
        <w:gridCol w:w="1277"/>
        <w:gridCol w:w="1274"/>
      </w:tblGrid>
      <w:tr>
        <w:trPr>
          <w:trHeight w:val="521" w:hRule="exact"/>
        </w:trPr>
        <w:tc>
          <w:tcPr>
            <w:tcW w:w="3306"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1" w:right="0"/>
              <w:jc w:val="center"/>
              <w:rPr>
                <w:rFonts w:ascii="宋体" w:hAnsi="宋体" w:cs="宋体" w:eastAsia="宋体" w:hint="default"/>
                <w:sz w:val="15"/>
                <w:szCs w:val="15"/>
              </w:rPr>
            </w:pPr>
            <w:r>
              <w:rPr>
                <w:rFonts w:ascii="宋体" w:hAnsi="宋体" w:cs="宋体" w:eastAsia="宋体" w:hint="default"/>
                <w:sz w:val="15"/>
                <w:szCs w:val="15"/>
              </w:rPr>
              <w:t>类别</w:t>
            </w:r>
          </w:p>
        </w:tc>
        <w:tc>
          <w:tcPr>
            <w:tcW w:w="6378" w:type="dxa"/>
            <w:gridSpan w:val="5"/>
            <w:tcBorders>
              <w:top w:val="single" w:sz="12"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right="0"/>
              <w:jc w:val="center"/>
              <w:rPr>
                <w:rFonts w:ascii="宋体" w:hAnsi="宋体" w:cs="宋体" w:eastAsia="宋体" w:hint="default"/>
                <w:sz w:val="15"/>
                <w:szCs w:val="15"/>
              </w:rPr>
            </w:pPr>
            <w:r>
              <w:rPr>
                <w:rFonts w:ascii="宋体" w:hAnsi="宋体" w:cs="宋体" w:eastAsia="宋体" w:hint="default"/>
                <w:sz w:val="15"/>
                <w:szCs w:val="15"/>
              </w:rPr>
              <w:t>年初余额</w:t>
            </w:r>
          </w:p>
        </w:tc>
      </w:tr>
      <w:tr>
        <w:trPr>
          <w:trHeight w:val="509" w:hRule="exact"/>
        </w:trPr>
        <w:tc>
          <w:tcPr>
            <w:tcW w:w="3306" w:type="dxa"/>
            <w:vMerge/>
            <w:tcBorders>
              <w:left w:val="nil" w:sz="6" w:space="0" w:color="auto"/>
              <w:right w:val="dotted" w:sz="4" w:space="0" w:color="000000"/>
            </w:tcBorders>
          </w:tcPr>
          <w:p>
            <w:pPr/>
          </w:p>
        </w:tc>
        <w:tc>
          <w:tcPr>
            <w:tcW w:w="2552"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4" w:right="0"/>
              <w:jc w:val="center"/>
              <w:rPr>
                <w:rFonts w:ascii="宋体" w:hAnsi="宋体" w:cs="宋体" w:eastAsia="宋体" w:hint="default"/>
                <w:sz w:val="15"/>
                <w:szCs w:val="15"/>
              </w:rPr>
            </w:pPr>
            <w:r>
              <w:rPr>
                <w:rFonts w:ascii="宋体" w:hAnsi="宋体" w:cs="宋体" w:eastAsia="宋体" w:hint="default"/>
                <w:sz w:val="15"/>
                <w:szCs w:val="15"/>
              </w:rPr>
              <w:t>账面余额</w:t>
            </w:r>
          </w:p>
        </w:tc>
        <w:tc>
          <w:tcPr>
            <w:tcW w:w="2552"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4" w:right="0"/>
              <w:jc w:val="center"/>
              <w:rPr>
                <w:rFonts w:ascii="宋体" w:hAnsi="宋体" w:cs="宋体" w:eastAsia="宋体" w:hint="default"/>
                <w:sz w:val="15"/>
                <w:szCs w:val="15"/>
              </w:rPr>
            </w:pPr>
            <w:r>
              <w:rPr>
                <w:rFonts w:ascii="宋体" w:hAnsi="宋体" w:cs="宋体" w:eastAsia="宋体" w:hint="default"/>
                <w:sz w:val="15"/>
                <w:szCs w:val="15"/>
              </w:rPr>
              <w:t>坏账准备</w:t>
            </w:r>
          </w:p>
        </w:tc>
        <w:tc>
          <w:tcPr>
            <w:tcW w:w="1274" w:type="dxa"/>
            <w:vMerge w:val="restart"/>
            <w:tcBorders>
              <w:top w:val="dotted" w:sz="4" w:space="0" w:color="000000"/>
              <w:left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33" w:right="0"/>
              <w:jc w:val="left"/>
              <w:rPr>
                <w:rFonts w:ascii="宋体" w:hAnsi="宋体" w:cs="宋体" w:eastAsia="宋体" w:hint="default"/>
                <w:sz w:val="15"/>
                <w:szCs w:val="15"/>
              </w:rPr>
            </w:pPr>
            <w:r>
              <w:rPr>
                <w:rFonts w:ascii="宋体" w:hAnsi="宋体" w:cs="宋体" w:eastAsia="宋体" w:hint="default"/>
                <w:sz w:val="15"/>
                <w:szCs w:val="15"/>
              </w:rPr>
              <w:t>账面价值</w:t>
            </w:r>
          </w:p>
        </w:tc>
      </w:tr>
      <w:tr>
        <w:trPr>
          <w:trHeight w:val="511" w:hRule="exact"/>
        </w:trPr>
        <w:tc>
          <w:tcPr>
            <w:tcW w:w="3306" w:type="dxa"/>
            <w:vMerge/>
            <w:tcBorders>
              <w:left w:val="nil" w:sz="6" w:space="0" w:color="auto"/>
              <w:bottom w:val="dotted" w:sz="4" w:space="0" w:color="000000"/>
              <w:right w:val="dotted" w:sz="4" w:space="0" w:color="000000"/>
            </w:tcBorders>
          </w:tcPr>
          <w:p>
            <w:pP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left="2"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66" w:right="0"/>
              <w:jc w:val="left"/>
              <w:rPr>
                <w:rFonts w:ascii="宋体" w:hAnsi="宋体" w:cs="宋体" w:eastAsia="宋体" w:hint="default"/>
                <w:sz w:val="15"/>
                <w:szCs w:val="15"/>
              </w:rPr>
            </w:pPr>
            <w:r>
              <w:rPr>
                <w:rFonts w:ascii="宋体" w:hAnsi="宋体" w:cs="宋体" w:eastAsia="宋体" w:hint="default"/>
                <w:sz w:val="15"/>
                <w:szCs w:val="15"/>
              </w:rPr>
              <w:t>比例（</w:t>
            </w:r>
            <w:r>
              <w:rPr>
                <w:rFonts w:ascii="Arial" w:hAnsi="Arial" w:cs="Arial" w:eastAsia="Arial" w:hint="default"/>
                <w:sz w:val="15"/>
                <w:szCs w:val="15"/>
              </w:rPr>
              <w:t>%</w:t>
            </w:r>
            <w:r>
              <w:rPr>
                <w:rFonts w:ascii="宋体" w:hAnsi="宋体" w:cs="宋体" w:eastAsia="宋体" w:hint="default"/>
                <w:sz w:val="15"/>
                <w:szCs w:val="15"/>
              </w:rPr>
              <w:t>）</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left="2"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15" w:right="0"/>
              <w:jc w:val="left"/>
              <w:rPr>
                <w:rFonts w:ascii="宋体" w:hAnsi="宋体" w:cs="宋体" w:eastAsia="宋体" w:hint="default"/>
                <w:sz w:val="15"/>
                <w:szCs w:val="15"/>
              </w:rPr>
            </w:pPr>
            <w:r>
              <w:rPr>
                <w:rFonts w:ascii="宋体" w:hAnsi="宋体" w:cs="宋体" w:eastAsia="宋体" w:hint="default"/>
                <w:sz w:val="15"/>
                <w:szCs w:val="15"/>
              </w:rPr>
              <w:t>计提比例（</w:t>
            </w:r>
            <w:r>
              <w:rPr>
                <w:rFonts w:ascii="Arial" w:hAnsi="Arial" w:cs="Arial" w:eastAsia="Arial" w:hint="default"/>
                <w:sz w:val="15"/>
                <w:szCs w:val="15"/>
              </w:rPr>
              <w:t>%</w:t>
            </w:r>
            <w:r>
              <w:rPr>
                <w:rFonts w:ascii="宋体" w:hAnsi="宋体" w:cs="宋体" w:eastAsia="宋体" w:hint="default"/>
                <w:sz w:val="15"/>
                <w:szCs w:val="15"/>
              </w:rPr>
              <w:t>）</w:t>
            </w:r>
          </w:p>
        </w:tc>
        <w:tc>
          <w:tcPr>
            <w:tcW w:w="1274" w:type="dxa"/>
            <w:vMerge/>
            <w:tcBorders>
              <w:left w:val="dotted" w:sz="4" w:space="0" w:color="000000"/>
              <w:bottom w:val="dotted" w:sz="4" w:space="0" w:color="000000"/>
              <w:right w:val="nil" w:sz="6" w:space="0" w:color="auto"/>
            </w:tcBorders>
          </w:tcPr>
          <w:p>
            <w:pPr/>
          </w:p>
        </w:tc>
      </w:tr>
      <w:tr>
        <w:trPr>
          <w:trHeight w:val="509" w:hRule="exact"/>
        </w:trPr>
        <w:tc>
          <w:tcPr>
            <w:tcW w:w="3306"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43" w:right="0"/>
              <w:jc w:val="left"/>
              <w:rPr>
                <w:rFonts w:ascii="宋体" w:hAnsi="宋体" w:cs="宋体" w:eastAsia="宋体" w:hint="default"/>
                <w:sz w:val="15"/>
                <w:szCs w:val="15"/>
              </w:rPr>
            </w:pPr>
            <w:r>
              <w:rPr>
                <w:rFonts w:ascii="宋体" w:hAnsi="宋体" w:cs="宋体" w:eastAsia="宋体" w:hint="default"/>
                <w:sz w:val="15"/>
                <w:szCs w:val="15"/>
              </w:rPr>
              <w:t>按信用风险特征组合计提坏账准备的应收款项</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7"/>
              <w:jc w:val="right"/>
              <w:rPr>
                <w:rFonts w:ascii="Arial" w:hAnsi="Arial" w:cs="Arial" w:eastAsia="Arial" w:hint="default"/>
                <w:sz w:val="15"/>
                <w:szCs w:val="15"/>
              </w:rPr>
            </w:pPr>
            <w:r>
              <w:rPr>
                <w:rFonts w:ascii="Arial"/>
                <w:spacing w:val="-1"/>
                <w:sz w:val="15"/>
              </w:rPr>
              <w:t>79,664.93</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9"/>
              <w:jc w:val="right"/>
              <w:rPr>
                <w:rFonts w:ascii="Arial" w:hAnsi="Arial" w:cs="Arial" w:eastAsia="Arial" w:hint="default"/>
                <w:sz w:val="15"/>
                <w:szCs w:val="15"/>
              </w:rPr>
            </w:pPr>
            <w:r>
              <w:rPr>
                <w:rFonts w:ascii="Arial"/>
                <w:spacing w:val="-1"/>
                <w:sz w:val="15"/>
              </w:rPr>
              <w:t>100.00</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9"/>
              <w:jc w:val="right"/>
              <w:rPr>
                <w:rFonts w:ascii="Arial" w:hAnsi="Arial" w:cs="Arial" w:eastAsia="Arial" w:hint="default"/>
                <w:sz w:val="15"/>
                <w:szCs w:val="15"/>
              </w:rPr>
            </w:pPr>
            <w:r>
              <w:rPr>
                <w:rFonts w:ascii="Arial"/>
                <w:spacing w:val="-1"/>
                <w:sz w:val="15"/>
              </w:rPr>
              <w:t>3,983.25</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9"/>
              <w:jc w:val="right"/>
              <w:rPr>
                <w:rFonts w:ascii="Arial" w:hAnsi="Arial" w:cs="Arial" w:eastAsia="Arial" w:hint="default"/>
                <w:sz w:val="15"/>
                <w:szCs w:val="15"/>
              </w:rPr>
            </w:pPr>
            <w:r>
              <w:rPr>
                <w:rFonts w:ascii="Arial"/>
                <w:sz w:val="15"/>
              </w:rPr>
              <w:t>5.00</w:t>
            </w:r>
          </w:p>
        </w:tc>
        <w:tc>
          <w:tcPr>
            <w:tcW w:w="1274"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22"/>
              <w:jc w:val="right"/>
              <w:rPr>
                <w:rFonts w:ascii="Arial" w:hAnsi="Arial" w:cs="Arial" w:eastAsia="Arial" w:hint="default"/>
                <w:sz w:val="15"/>
                <w:szCs w:val="15"/>
              </w:rPr>
            </w:pPr>
            <w:r>
              <w:rPr>
                <w:rFonts w:ascii="Arial"/>
                <w:spacing w:val="-1"/>
                <w:sz w:val="15"/>
              </w:rPr>
              <w:t>75,681.68</w:t>
            </w:r>
          </w:p>
        </w:tc>
      </w:tr>
      <w:tr>
        <w:trPr>
          <w:trHeight w:val="511" w:hRule="exact"/>
        </w:trPr>
        <w:tc>
          <w:tcPr>
            <w:tcW w:w="3306"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left="43" w:right="0"/>
              <w:jc w:val="left"/>
              <w:rPr>
                <w:rFonts w:ascii="宋体" w:hAnsi="宋体" w:cs="宋体" w:eastAsia="宋体" w:hint="default"/>
                <w:sz w:val="15"/>
                <w:szCs w:val="15"/>
              </w:rPr>
            </w:pPr>
            <w:r>
              <w:rPr>
                <w:rFonts w:ascii="宋体" w:hAnsi="宋体" w:cs="宋体" w:eastAsia="宋体" w:hint="default"/>
                <w:sz w:val="15"/>
                <w:szCs w:val="15"/>
              </w:rPr>
              <w:t>单项金额不重大但单独计提坏账准备的应收款项</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19"/>
              <w:jc w:val="right"/>
              <w:rPr>
                <w:rFonts w:ascii="Arial" w:hAnsi="Arial" w:cs="Arial" w:eastAsia="Arial" w:hint="default"/>
                <w:sz w:val="15"/>
                <w:szCs w:val="15"/>
              </w:rPr>
            </w:pPr>
            <w:r>
              <w:rPr>
                <w:rFonts w:ascii="Arial"/>
                <w:w w:val="100"/>
                <w:sz w:val="15"/>
              </w:rPr>
              <w:t>-</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22"/>
              <w:jc w:val="right"/>
              <w:rPr>
                <w:rFonts w:ascii="Arial" w:hAnsi="Arial" w:cs="Arial" w:eastAsia="Arial" w:hint="default"/>
                <w:sz w:val="15"/>
                <w:szCs w:val="15"/>
              </w:rPr>
            </w:pPr>
            <w:r>
              <w:rPr>
                <w:rFonts w:ascii="Arial"/>
                <w:w w:val="100"/>
                <w:sz w:val="15"/>
              </w:rPr>
              <w:t>-</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19"/>
              <w:jc w:val="right"/>
              <w:rPr>
                <w:rFonts w:ascii="Arial" w:hAnsi="Arial" w:cs="Arial" w:eastAsia="Arial" w:hint="default"/>
                <w:sz w:val="15"/>
                <w:szCs w:val="15"/>
              </w:rPr>
            </w:pPr>
            <w:r>
              <w:rPr>
                <w:rFonts w:ascii="Arial"/>
                <w:w w:val="100"/>
                <w:sz w:val="15"/>
              </w:rPr>
              <w:t>-</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22"/>
              <w:jc w:val="right"/>
              <w:rPr>
                <w:rFonts w:ascii="Arial" w:hAnsi="Arial" w:cs="Arial" w:eastAsia="Arial" w:hint="default"/>
                <w:sz w:val="15"/>
                <w:szCs w:val="15"/>
              </w:rPr>
            </w:pPr>
            <w:r>
              <w:rPr>
                <w:rFonts w:ascii="Arial"/>
                <w:w w:val="100"/>
                <w:sz w:val="15"/>
              </w:rPr>
              <w:t>-</w:t>
            </w:r>
          </w:p>
        </w:tc>
        <w:tc>
          <w:tcPr>
            <w:tcW w:w="1274"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24"/>
              <w:jc w:val="right"/>
              <w:rPr>
                <w:rFonts w:ascii="Arial" w:hAnsi="Arial" w:cs="Arial" w:eastAsia="Arial" w:hint="default"/>
                <w:sz w:val="15"/>
                <w:szCs w:val="15"/>
              </w:rPr>
            </w:pPr>
            <w:r>
              <w:rPr>
                <w:rFonts w:ascii="Arial"/>
                <w:w w:val="100"/>
                <w:sz w:val="15"/>
              </w:rPr>
              <w:t>-</w:t>
            </w:r>
          </w:p>
        </w:tc>
      </w:tr>
      <w:tr>
        <w:trPr>
          <w:trHeight w:val="521" w:hRule="exact"/>
        </w:trPr>
        <w:tc>
          <w:tcPr>
            <w:tcW w:w="3306" w:type="dxa"/>
            <w:tcBorders>
              <w:top w:val="dotted" w:sz="4" w:space="0" w:color="000000"/>
              <w:left w:val="nil" w:sz="6" w:space="0" w:color="auto"/>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21"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127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7"/>
              <w:jc w:val="right"/>
              <w:rPr>
                <w:rFonts w:ascii="Arial" w:hAnsi="Arial" w:cs="Arial" w:eastAsia="Arial" w:hint="default"/>
                <w:sz w:val="15"/>
                <w:szCs w:val="15"/>
              </w:rPr>
            </w:pPr>
            <w:r>
              <w:rPr>
                <w:rFonts w:ascii="Arial"/>
                <w:spacing w:val="-1"/>
                <w:sz w:val="15"/>
              </w:rPr>
              <w:t>79,664.93</w:t>
            </w:r>
          </w:p>
        </w:tc>
        <w:tc>
          <w:tcPr>
            <w:tcW w:w="127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9"/>
              <w:jc w:val="right"/>
              <w:rPr>
                <w:rFonts w:ascii="Arial" w:hAnsi="Arial" w:cs="Arial" w:eastAsia="Arial" w:hint="default"/>
                <w:sz w:val="15"/>
                <w:szCs w:val="15"/>
              </w:rPr>
            </w:pPr>
            <w:r>
              <w:rPr>
                <w:rFonts w:ascii="Arial"/>
                <w:spacing w:val="-1"/>
                <w:sz w:val="15"/>
              </w:rPr>
              <w:t>100.00</w:t>
            </w:r>
          </w:p>
        </w:tc>
        <w:tc>
          <w:tcPr>
            <w:tcW w:w="127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9"/>
              <w:jc w:val="right"/>
              <w:rPr>
                <w:rFonts w:ascii="Arial" w:hAnsi="Arial" w:cs="Arial" w:eastAsia="Arial" w:hint="default"/>
                <w:sz w:val="15"/>
                <w:szCs w:val="15"/>
              </w:rPr>
            </w:pPr>
            <w:r>
              <w:rPr>
                <w:rFonts w:ascii="Arial"/>
                <w:spacing w:val="-1"/>
                <w:sz w:val="15"/>
              </w:rPr>
              <w:t>3,983.25</w:t>
            </w:r>
          </w:p>
        </w:tc>
        <w:tc>
          <w:tcPr>
            <w:tcW w:w="127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22"/>
              <w:jc w:val="right"/>
              <w:rPr>
                <w:rFonts w:ascii="Arial" w:hAnsi="Arial" w:cs="Arial" w:eastAsia="Arial" w:hint="default"/>
                <w:sz w:val="15"/>
                <w:szCs w:val="15"/>
              </w:rPr>
            </w:pPr>
            <w:r>
              <w:rPr>
                <w:rFonts w:ascii="Arial"/>
                <w:sz w:val="15"/>
              </w:rPr>
              <w:t>--</w:t>
            </w:r>
          </w:p>
        </w:tc>
        <w:tc>
          <w:tcPr>
            <w:tcW w:w="1274" w:type="dxa"/>
            <w:tcBorders>
              <w:top w:val="dotted" w:sz="4" w:space="0" w:color="000000"/>
              <w:left w:val="dotted" w:sz="4"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22"/>
              <w:jc w:val="right"/>
              <w:rPr>
                <w:rFonts w:ascii="Arial" w:hAnsi="Arial" w:cs="Arial" w:eastAsia="Arial" w:hint="default"/>
                <w:sz w:val="15"/>
                <w:szCs w:val="15"/>
              </w:rPr>
            </w:pPr>
            <w:r>
              <w:rPr>
                <w:rFonts w:ascii="Arial"/>
                <w:spacing w:val="-1"/>
                <w:sz w:val="15"/>
              </w:rPr>
              <w:t>75,681.68</w:t>
            </w:r>
          </w:p>
        </w:tc>
      </w:tr>
    </w:tbl>
    <w:p>
      <w:pPr>
        <w:spacing w:line="240" w:lineRule="auto" w:before="6"/>
        <w:rPr>
          <w:rFonts w:ascii="宋体" w:hAnsi="宋体" w:cs="宋体" w:eastAsia="宋体" w:hint="default"/>
          <w:sz w:val="9"/>
          <w:szCs w:val="9"/>
        </w:rPr>
      </w:pPr>
    </w:p>
    <w:p>
      <w:pPr>
        <w:pStyle w:val="BodyText"/>
        <w:spacing w:line="240" w:lineRule="auto"/>
        <w:ind w:left="753" w:right="136"/>
        <w:jc w:val="left"/>
      </w:pPr>
      <w:r>
        <w:rPr/>
        <w:t>按组合计提坏账准备的应收账款</w:t>
      </w:r>
    </w:p>
    <w:p>
      <w:pPr>
        <w:pStyle w:val="BodyText"/>
        <w:spacing w:line="240" w:lineRule="auto" w:before="185"/>
        <w:ind w:left="753" w:right="136"/>
        <w:jc w:val="left"/>
      </w:pPr>
      <w:r>
        <w:rPr>
          <w:rFonts w:ascii="Arial" w:hAnsi="Arial" w:cs="Arial" w:eastAsia="Arial" w:hint="default"/>
        </w:rPr>
        <w:t>A</w:t>
      </w:r>
      <w:r>
        <w:rPr/>
        <w:t>、组合中，按账龄分析法计提坏账准备的应收账款：</w:t>
      </w:r>
    </w:p>
    <w:tbl>
      <w:tblPr>
        <w:tblW w:w="0" w:type="auto"/>
        <w:jc w:val="left"/>
        <w:tblInd w:w="102" w:type="dxa"/>
        <w:tblLayout w:type="fixed"/>
        <w:tblCellMar>
          <w:top w:w="0" w:type="dxa"/>
          <w:left w:w="0" w:type="dxa"/>
          <w:bottom w:w="0" w:type="dxa"/>
          <w:right w:w="0" w:type="dxa"/>
        </w:tblCellMar>
        <w:tblLook w:val="01E0"/>
      </w:tblPr>
      <w:tblGrid>
        <w:gridCol w:w="1860"/>
        <w:gridCol w:w="1573"/>
        <w:gridCol w:w="1138"/>
        <w:gridCol w:w="1280"/>
        <w:gridCol w:w="1514"/>
        <w:gridCol w:w="1179"/>
        <w:gridCol w:w="1282"/>
      </w:tblGrid>
      <w:tr>
        <w:trPr>
          <w:trHeight w:val="518" w:hRule="exact"/>
        </w:trPr>
        <w:tc>
          <w:tcPr>
            <w:tcW w:w="1860"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990" w:type="dxa"/>
            <w:gridSpan w:val="3"/>
            <w:tcBorders>
              <w:top w:val="single" w:sz="12"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年末数</w:t>
            </w:r>
          </w:p>
        </w:tc>
        <w:tc>
          <w:tcPr>
            <w:tcW w:w="3975" w:type="dxa"/>
            <w:gridSpan w:val="3"/>
            <w:tcBorders>
              <w:top w:val="single" w:sz="12"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年初数</w:t>
            </w:r>
          </w:p>
        </w:tc>
      </w:tr>
      <w:tr>
        <w:trPr>
          <w:trHeight w:val="511" w:hRule="exact"/>
        </w:trPr>
        <w:tc>
          <w:tcPr>
            <w:tcW w:w="1860" w:type="dxa"/>
            <w:vMerge/>
            <w:tcBorders>
              <w:left w:val="nil" w:sz="6" w:space="0" w:color="auto"/>
              <w:right w:val="dotted" w:sz="4" w:space="0" w:color="000000"/>
            </w:tcBorders>
          </w:tcPr>
          <w:p>
            <w:pPr/>
          </w:p>
        </w:tc>
        <w:tc>
          <w:tcPr>
            <w:tcW w:w="2710"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280" w:type="dxa"/>
            <w:vMerge w:val="restart"/>
            <w:tcBorders>
              <w:top w:val="dotted" w:sz="4" w:space="0" w:color="000000"/>
              <w:left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7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693"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282" w:type="dxa"/>
            <w:vMerge w:val="restart"/>
            <w:tcBorders>
              <w:top w:val="dotted" w:sz="4" w:space="0" w:color="000000"/>
              <w:left w:val="dotted"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76"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509" w:hRule="exact"/>
        </w:trPr>
        <w:tc>
          <w:tcPr>
            <w:tcW w:w="1860" w:type="dxa"/>
            <w:vMerge/>
            <w:tcBorders>
              <w:left w:val="nil" w:sz="6" w:space="0" w:color="auto"/>
              <w:bottom w:val="dotted" w:sz="4" w:space="0" w:color="000000"/>
              <w:right w:val="dotted" w:sz="4" w:space="0" w:color="000000"/>
            </w:tcBorders>
          </w:tcPr>
          <w:p>
            <w:pPr/>
          </w:p>
        </w:tc>
        <w:tc>
          <w:tcPr>
            <w:tcW w:w="157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1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Arial" w:hAnsi="Arial" w:cs="Arial" w:eastAsia="Arial" w:hint="default"/>
                <w:sz w:val="18"/>
                <w:szCs w:val="18"/>
              </w:rPr>
              <w:t>%</w:t>
            </w:r>
            <w:r>
              <w:rPr>
                <w:rFonts w:ascii="宋体" w:hAnsi="宋体" w:cs="宋体" w:eastAsia="宋体" w:hint="default"/>
                <w:sz w:val="18"/>
                <w:szCs w:val="18"/>
              </w:rPr>
              <w:t>）</w:t>
            </w:r>
          </w:p>
        </w:tc>
        <w:tc>
          <w:tcPr>
            <w:tcW w:w="1280" w:type="dxa"/>
            <w:vMerge/>
            <w:tcBorders>
              <w:left w:val="dotted" w:sz="4" w:space="0" w:color="000000"/>
              <w:bottom w:val="dotted" w:sz="4" w:space="0" w:color="000000"/>
              <w:right w:val="dotted" w:sz="4" w:space="0" w:color="000000"/>
            </w:tcBorders>
          </w:tcPr>
          <w:p>
            <w:pPr/>
          </w:p>
        </w:tc>
        <w:tc>
          <w:tcPr>
            <w:tcW w:w="15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7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Arial" w:hAnsi="Arial" w:cs="Arial" w:eastAsia="Arial" w:hint="default"/>
                <w:sz w:val="18"/>
                <w:szCs w:val="18"/>
              </w:rPr>
              <w:t>%</w:t>
            </w:r>
            <w:r>
              <w:rPr>
                <w:rFonts w:ascii="宋体" w:hAnsi="宋体" w:cs="宋体" w:eastAsia="宋体" w:hint="default"/>
                <w:sz w:val="18"/>
                <w:szCs w:val="18"/>
              </w:rPr>
              <w:t>）</w:t>
            </w:r>
          </w:p>
        </w:tc>
        <w:tc>
          <w:tcPr>
            <w:tcW w:w="1282" w:type="dxa"/>
            <w:vMerge/>
            <w:tcBorders>
              <w:left w:val="dotted" w:sz="4" w:space="0" w:color="000000"/>
              <w:bottom w:val="dotted" w:sz="4" w:space="0" w:color="000000"/>
              <w:right w:val="nil" w:sz="6" w:space="0" w:color="auto"/>
            </w:tcBorders>
          </w:tcPr>
          <w:p>
            <w:pPr/>
          </w:p>
        </w:tc>
      </w:tr>
      <w:tr>
        <w:trPr>
          <w:trHeight w:val="521" w:hRule="exact"/>
        </w:trPr>
        <w:tc>
          <w:tcPr>
            <w:tcW w:w="1860"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3"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年以内</w:t>
            </w:r>
          </w:p>
        </w:tc>
        <w:tc>
          <w:tcPr>
            <w:tcW w:w="157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736" w:right="0"/>
              <w:jc w:val="left"/>
              <w:rPr>
                <w:rFonts w:ascii="Arial" w:hAnsi="Arial" w:cs="Arial" w:eastAsia="Arial" w:hint="default"/>
                <w:sz w:val="18"/>
                <w:szCs w:val="18"/>
              </w:rPr>
            </w:pPr>
            <w:r>
              <w:rPr>
                <w:rFonts w:ascii="Arial"/>
                <w:sz w:val="18"/>
              </w:rPr>
              <w:t>91,716.93</w:t>
            </w:r>
          </w:p>
        </w:tc>
        <w:tc>
          <w:tcPr>
            <w:tcW w:w="113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556" w:right="0"/>
              <w:jc w:val="left"/>
              <w:rPr>
                <w:rFonts w:ascii="Arial" w:hAnsi="Arial" w:cs="Arial" w:eastAsia="Arial" w:hint="default"/>
                <w:sz w:val="18"/>
                <w:szCs w:val="18"/>
              </w:rPr>
            </w:pPr>
            <w:r>
              <w:rPr>
                <w:rFonts w:ascii="Arial"/>
                <w:sz w:val="18"/>
              </w:rPr>
              <w:t>100.00</w:t>
            </w:r>
          </w:p>
        </w:tc>
        <w:tc>
          <w:tcPr>
            <w:tcW w:w="128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547" w:right="0"/>
              <w:jc w:val="left"/>
              <w:rPr>
                <w:rFonts w:ascii="Arial" w:hAnsi="Arial" w:cs="Arial" w:eastAsia="Arial" w:hint="default"/>
                <w:sz w:val="18"/>
                <w:szCs w:val="18"/>
              </w:rPr>
            </w:pPr>
            <w:r>
              <w:rPr>
                <w:rFonts w:ascii="Arial"/>
                <w:sz w:val="18"/>
              </w:rPr>
              <w:t>4,585.85</w:t>
            </w:r>
          </w:p>
        </w:tc>
        <w:tc>
          <w:tcPr>
            <w:tcW w:w="151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681" w:right="0"/>
              <w:jc w:val="left"/>
              <w:rPr>
                <w:rFonts w:ascii="Arial" w:hAnsi="Arial" w:cs="Arial" w:eastAsia="Arial" w:hint="default"/>
                <w:sz w:val="18"/>
                <w:szCs w:val="18"/>
              </w:rPr>
            </w:pPr>
            <w:r>
              <w:rPr>
                <w:rFonts w:ascii="Arial"/>
                <w:sz w:val="18"/>
              </w:rPr>
              <w:t>79,664.93</w:t>
            </w:r>
          </w:p>
        </w:tc>
        <w:tc>
          <w:tcPr>
            <w:tcW w:w="117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595" w:right="0"/>
              <w:jc w:val="left"/>
              <w:rPr>
                <w:rFonts w:ascii="Arial" w:hAnsi="Arial" w:cs="Arial" w:eastAsia="Arial" w:hint="default"/>
                <w:sz w:val="18"/>
                <w:szCs w:val="18"/>
              </w:rPr>
            </w:pPr>
            <w:r>
              <w:rPr>
                <w:rFonts w:ascii="Arial"/>
                <w:sz w:val="18"/>
              </w:rPr>
              <w:t>100.00</w:t>
            </w:r>
          </w:p>
        </w:tc>
        <w:tc>
          <w:tcPr>
            <w:tcW w:w="1282"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547" w:right="0"/>
              <w:jc w:val="left"/>
              <w:rPr>
                <w:rFonts w:ascii="Arial" w:hAnsi="Arial" w:cs="Arial" w:eastAsia="Arial" w:hint="default"/>
                <w:sz w:val="18"/>
                <w:szCs w:val="18"/>
              </w:rPr>
            </w:pPr>
            <w:r>
              <w:rPr>
                <w:rFonts w:ascii="Arial"/>
                <w:sz w:val="18"/>
              </w:rPr>
              <w:t>3,983.25</w:t>
            </w:r>
          </w:p>
        </w:tc>
      </w:tr>
    </w:tbl>
    <w:p>
      <w:pPr>
        <w:spacing w:line="240" w:lineRule="auto" w:before="1"/>
        <w:rPr>
          <w:rFonts w:ascii="宋体" w:hAnsi="宋体" w:cs="宋体" w:eastAsia="宋体" w:hint="default"/>
          <w:sz w:val="11"/>
          <w:szCs w:val="11"/>
        </w:rPr>
      </w:pPr>
    </w:p>
    <w:p>
      <w:pPr>
        <w:pStyle w:val="BodyText"/>
        <w:spacing w:line="240" w:lineRule="auto"/>
        <w:ind w:left="753" w:right="136"/>
        <w:jc w:val="left"/>
      </w:pPr>
      <w:r>
        <w:rPr>
          <w:rFonts w:ascii="Arial" w:hAnsi="Arial" w:cs="Arial" w:eastAsia="Arial" w:hint="default"/>
        </w:rPr>
        <w:t>B</w:t>
      </w:r>
      <w:r>
        <w:rPr/>
        <w:t>、组合中，采用余额百分比法计提坏账准备的其他应收款：</w:t>
      </w:r>
    </w:p>
    <w:tbl>
      <w:tblPr>
        <w:tblW w:w="0" w:type="auto"/>
        <w:jc w:val="left"/>
        <w:tblInd w:w="102" w:type="dxa"/>
        <w:tblLayout w:type="fixed"/>
        <w:tblCellMar>
          <w:top w:w="0" w:type="dxa"/>
          <w:left w:w="0" w:type="dxa"/>
          <w:bottom w:w="0" w:type="dxa"/>
          <w:right w:w="0" w:type="dxa"/>
        </w:tblCellMar>
        <w:tblLook w:val="01E0"/>
      </w:tblPr>
      <w:tblGrid>
        <w:gridCol w:w="2566"/>
        <w:gridCol w:w="2410"/>
        <w:gridCol w:w="2410"/>
        <w:gridCol w:w="2410"/>
      </w:tblGrid>
      <w:tr>
        <w:trPr>
          <w:trHeight w:val="521" w:hRule="exact"/>
        </w:trPr>
        <w:tc>
          <w:tcPr>
            <w:tcW w:w="2566"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241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41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698" w:right="0"/>
              <w:jc w:val="left"/>
              <w:rPr>
                <w:rFonts w:ascii="Arial" w:hAnsi="Arial" w:cs="Arial" w:eastAsia="Arial" w:hint="default"/>
                <w:sz w:val="18"/>
                <w:szCs w:val="18"/>
              </w:rPr>
            </w:pPr>
            <w:r>
              <w:rPr>
                <w:rFonts w:ascii="宋体" w:hAnsi="宋体" w:cs="宋体" w:eastAsia="宋体" w:hint="default"/>
                <w:sz w:val="18"/>
                <w:szCs w:val="18"/>
              </w:rPr>
              <w:t>计提比例</w:t>
            </w:r>
            <w:r>
              <w:rPr>
                <w:rFonts w:ascii="Arial" w:hAnsi="Arial" w:cs="Arial" w:eastAsia="Arial" w:hint="default"/>
                <w:sz w:val="18"/>
                <w:szCs w:val="18"/>
              </w:rPr>
              <w:t>(%)</w:t>
            </w:r>
          </w:p>
        </w:tc>
        <w:tc>
          <w:tcPr>
            <w:tcW w:w="2410"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521" w:hRule="exact"/>
        </w:trPr>
        <w:tc>
          <w:tcPr>
            <w:tcW w:w="2566"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未逾期</w:t>
            </w:r>
          </w:p>
        </w:tc>
        <w:tc>
          <w:tcPr>
            <w:tcW w:w="241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1145" w:right="0"/>
              <w:jc w:val="left"/>
              <w:rPr>
                <w:rFonts w:ascii="Arial" w:hAnsi="Arial" w:cs="Arial" w:eastAsia="Arial" w:hint="default"/>
                <w:sz w:val="18"/>
                <w:szCs w:val="18"/>
              </w:rPr>
            </w:pPr>
            <w:r>
              <w:rPr>
                <w:rFonts w:ascii="Arial"/>
                <w:sz w:val="18"/>
              </w:rPr>
              <w:t>18,161,311.00</w:t>
            </w:r>
          </w:p>
        </w:tc>
        <w:tc>
          <w:tcPr>
            <w:tcW w:w="241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99"/>
              <w:jc w:val="right"/>
              <w:rPr>
                <w:rFonts w:ascii="Arial" w:hAnsi="Arial" w:cs="Arial" w:eastAsia="Arial" w:hint="default"/>
                <w:sz w:val="18"/>
                <w:szCs w:val="18"/>
              </w:rPr>
            </w:pPr>
            <w:r>
              <w:rPr>
                <w:rFonts w:ascii="Arial"/>
                <w:w w:val="95"/>
                <w:sz w:val="18"/>
              </w:rPr>
              <w:t>0.50</w:t>
            </w:r>
            <w:r>
              <w:rPr>
                <w:rFonts w:ascii="Arial"/>
                <w:sz w:val="18"/>
              </w:rPr>
            </w:r>
          </w:p>
        </w:tc>
        <w:tc>
          <w:tcPr>
            <w:tcW w:w="2410"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1498" w:right="0"/>
              <w:jc w:val="left"/>
              <w:rPr>
                <w:rFonts w:ascii="Arial" w:hAnsi="Arial" w:cs="Arial" w:eastAsia="Arial" w:hint="default"/>
                <w:sz w:val="18"/>
                <w:szCs w:val="18"/>
              </w:rPr>
            </w:pPr>
            <w:r>
              <w:rPr>
                <w:rFonts w:ascii="Arial"/>
                <w:sz w:val="18"/>
              </w:rPr>
              <w:t>90,806.56</w:t>
            </w:r>
          </w:p>
        </w:tc>
      </w:tr>
    </w:tbl>
    <w:p>
      <w:pPr>
        <w:spacing w:line="240" w:lineRule="auto" w:before="1"/>
        <w:rPr>
          <w:rFonts w:ascii="宋体" w:hAnsi="宋体" w:cs="宋体" w:eastAsia="宋体" w:hint="default"/>
          <w:sz w:val="11"/>
          <w:szCs w:val="11"/>
        </w:rPr>
      </w:pPr>
    </w:p>
    <w:p>
      <w:pPr>
        <w:pStyle w:val="BodyText"/>
        <w:spacing w:line="240" w:lineRule="auto"/>
        <w:ind w:left="753" w:right="136"/>
        <w:jc w:val="left"/>
      </w:pPr>
      <w:r>
        <w:rPr/>
        <w:t>（</w:t>
      </w:r>
      <w:r>
        <w:rPr>
          <w:rFonts w:ascii="Arial" w:hAnsi="Arial" w:cs="Arial" w:eastAsia="Arial" w:hint="default"/>
        </w:rPr>
        <w:t>2</w:t>
      </w:r>
      <w:r>
        <w:rPr/>
        <w:t>）本年计提、收回或转回的坏账准备情况</w:t>
      </w:r>
    </w:p>
    <w:p>
      <w:pPr>
        <w:pStyle w:val="BodyText"/>
        <w:spacing w:line="240" w:lineRule="auto" w:before="168"/>
        <w:ind w:left="753" w:right="136"/>
        <w:jc w:val="left"/>
      </w:pPr>
      <w:r>
        <w:rPr/>
        <w:t>本年计提坏账准备金额</w:t>
      </w:r>
      <w:r>
        <w:rPr>
          <w:spacing w:val="-64"/>
        </w:rPr>
        <w:t> </w:t>
      </w:r>
      <w:r>
        <w:rPr>
          <w:rFonts w:ascii="Arial" w:hAnsi="Arial" w:cs="Arial" w:eastAsia="Arial" w:hint="default"/>
        </w:rPr>
        <w:t>91,409.16</w:t>
      </w:r>
      <w:r>
        <w:rPr>
          <w:rFonts w:ascii="Arial" w:hAnsi="Arial" w:cs="Arial" w:eastAsia="Arial" w:hint="default"/>
          <w:spacing w:val="-9"/>
        </w:rPr>
        <w:t> </w:t>
      </w:r>
      <w:r>
        <w:rPr/>
        <w:t>元；本年无收回或转回坏账准备金额。</w:t>
      </w:r>
    </w:p>
    <w:p>
      <w:pPr>
        <w:pStyle w:val="BodyText"/>
        <w:spacing w:line="240" w:lineRule="auto" w:before="168"/>
        <w:ind w:left="753" w:right="136"/>
        <w:jc w:val="left"/>
      </w:pPr>
      <w:r>
        <w:rPr/>
        <w:t>（</w:t>
      </w:r>
      <w:r>
        <w:rPr>
          <w:rFonts w:ascii="Arial" w:hAnsi="Arial" w:cs="Arial" w:eastAsia="Arial" w:hint="default"/>
        </w:rPr>
        <w:t>3</w:t>
      </w:r>
      <w:r>
        <w:rPr/>
        <w:t>）报告期无实际核销的大额应收账款。</w:t>
      </w:r>
    </w:p>
    <w:p>
      <w:pPr>
        <w:pStyle w:val="BodyText"/>
        <w:spacing w:line="240" w:lineRule="auto" w:before="170"/>
        <w:ind w:left="753" w:right="136"/>
        <w:jc w:val="left"/>
      </w:pPr>
      <w:r>
        <w:rPr/>
        <w:t>（</w:t>
      </w:r>
      <w:r>
        <w:rPr>
          <w:rFonts w:ascii="Arial" w:hAnsi="Arial" w:cs="Arial" w:eastAsia="Arial" w:hint="default"/>
        </w:rPr>
        <w:t>4</w:t>
      </w:r>
      <w:r>
        <w:rPr/>
        <w:t>）按欠款方归集的期末余额前五名的应收账款情况</w:t>
      </w:r>
    </w:p>
    <w:tbl>
      <w:tblPr>
        <w:tblW w:w="0" w:type="auto"/>
        <w:jc w:val="left"/>
        <w:tblInd w:w="215" w:type="dxa"/>
        <w:tblLayout w:type="fixed"/>
        <w:tblCellMar>
          <w:top w:w="0" w:type="dxa"/>
          <w:left w:w="0" w:type="dxa"/>
          <w:bottom w:w="0" w:type="dxa"/>
          <w:right w:w="0" w:type="dxa"/>
        </w:tblCellMar>
        <w:tblLook w:val="01E0"/>
      </w:tblPr>
      <w:tblGrid>
        <w:gridCol w:w="1623"/>
        <w:gridCol w:w="1714"/>
        <w:gridCol w:w="1579"/>
        <w:gridCol w:w="2398"/>
        <w:gridCol w:w="2398"/>
      </w:tblGrid>
      <w:tr>
        <w:trPr>
          <w:trHeight w:val="521" w:hRule="exact"/>
        </w:trPr>
        <w:tc>
          <w:tcPr>
            <w:tcW w:w="1623"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5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71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157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24"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239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31"/>
              <w:jc w:val="right"/>
              <w:rPr>
                <w:rFonts w:ascii="宋体" w:hAnsi="宋体" w:cs="宋体" w:eastAsia="宋体" w:hint="default"/>
                <w:sz w:val="18"/>
                <w:szCs w:val="18"/>
              </w:rPr>
            </w:pPr>
            <w:r>
              <w:rPr>
                <w:rFonts w:ascii="宋体" w:hAnsi="宋体" w:cs="宋体" w:eastAsia="宋体" w:hint="default"/>
                <w:w w:val="95"/>
                <w:sz w:val="18"/>
                <w:szCs w:val="18"/>
              </w:rPr>
              <w:t>占应收账款总额的比例（</w:t>
            </w:r>
            <w:r>
              <w:rPr>
                <w:rFonts w:ascii="Arial" w:hAnsi="Arial" w:cs="Arial" w:eastAsia="Arial" w:hint="default"/>
                <w:w w:val="95"/>
                <w:sz w:val="18"/>
                <w:szCs w:val="18"/>
              </w:rPr>
              <w:t>%</w:t>
            </w:r>
            <w:r>
              <w:rPr>
                <w:rFonts w:ascii="宋体" w:hAnsi="宋体" w:cs="宋体" w:eastAsia="宋体" w:hint="default"/>
                <w:w w:val="95"/>
                <w:sz w:val="18"/>
                <w:szCs w:val="18"/>
              </w:rPr>
              <w:t>）</w:t>
            </w:r>
          </w:p>
        </w:tc>
        <w:tc>
          <w:tcPr>
            <w:tcW w:w="2398"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509" w:hRule="exact"/>
        </w:trPr>
        <w:tc>
          <w:tcPr>
            <w:tcW w:w="162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自然人一</w:t>
            </w:r>
          </w:p>
        </w:tc>
        <w:tc>
          <w:tcPr>
            <w:tcW w:w="17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应收销售款</w:t>
            </w:r>
          </w:p>
        </w:tc>
        <w:tc>
          <w:tcPr>
            <w:tcW w:w="157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9"/>
              <w:jc w:val="right"/>
              <w:rPr>
                <w:rFonts w:ascii="Arial" w:hAnsi="Arial" w:cs="Arial" w:eastAsia="Arial" w:hint="default"/>
                <w:sz w:val="18"/>
                <w:szCs w:val="18"/>
              </w:rPr>
            </w:pPr>
            <w:r>
              <w:rPr>
                <w:rFonts w:ascii="Arial"/>
                <w:spacing w:val="-1"/>
                <w:sz w:val="18"/>
              </w:rPr>
              <w:t>2,430,000.00</w:t>
            </w:r>
          </w:p>
        </w:tc>
        <w:tc>
          <w:tcPr>
            <w:tcW w:w="239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8"/>
              <w:jc w:val="right"/>
              <w:rPr>
                <w:rFonts w:ascii="Arial" w:hAnsi="Arial" w:cs="Arial" w:eastAsia="Arial" w:hint="default"/>
                <w:sz w:val="18"/>
                <w:szCs w:val="18"/>
              </w:rPr>
            </w:pPr>
            <w:r>
              <w:rPr>
                <w:rFonts w:ascii="Arial"/>
                <w:w w:val="95"/>
                <w:sz w:val="18"/>
              </w:rPr>
              <w:t>13.31</w:t>
            </w:r>
            <w:r>
              <w:rPr>
                <w:rFonts w:ascii="Arial"/>
                <w:sz w:val="18"/>
              </w:rPr>
            </w:r>
          </w:p>
        </w:tc>
        <w:tc>
          <w:tcPr>
            <w:tcW w:w="239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25"/>
              <w:jc w:val="right"/>
              <w:rPr>
                <w:rFonts w:ascii="Arial" w:hAnsi="Arial" w:cs="Arial" w:eastAsia="Arial" w:hint="default"/>
                <w:sz w:val="18"/>
                <w:szCs w:val="18"/>
              </w:rPr>
            </w:pPr>
            <w:r>
              <w:rPr>
                <w:rFonts w:ascii="Arial"/>
                <w:spacing w:val="-1"/>
                <w:sz w:val="18"/>
              </w:rPr>
              <w:t>12,150.00</w:t>
            </w:r>
          </w:p>
        </w:tc>
      </w:tr>
      <w:tr>
        <w:trPr>
          <w:trHeight w:val="511" w:hRule="exact"/>
        </w:trPr>
        <w:tc>
          <w:tcPr>
            <w:tcW w:w="162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自然人二</w:t>
            </w:r>
          </w:p>
        </w:tc>
        <w:tc>
          <w:tcPr>
            <w:tcW w:w="17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应收销售款</w:t>
            </w:r>
          </w:p>
        </w:tc>
        <w:tc>
          <w:tcPr>
            <w:tcW w:w="157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9"/>
              <w:jc w:val="right"/>
              <w:rPr>
                <w:rFonts w:ascii="Arial" w:hAnsi="Arial" w:cs="Arial" w:eastAsia="Arial" w:hint="default"/>
                <w:sz w:val="18"/>
                <w:szCs w:val="18"/>
              </w:rPr>
            </w:pPr>
            <w:r>
              <w:rPr>
                <w:rFonts w:ascii="Arial"/>
                <w:spacing w:val="-1"/>
                <w:sz w:val="18"/>
              </w:rPr>
              <w:t>2,000,000.00</w:t>
            </w:r>
          </w:p>
        </w:tc>
        <w:tc>
          <w:tcPr>
            <w:tcW w:w="239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8"/>
              <w:jc w:val="right"/>
              <w:rPr>
                <w:rFonts w:ascii="Arial" w:hAnsi="Arial" w:cs="Arial" w:eastAsia="Arial" w:hint="default"/>
                <w:sz w:val="18"/>
                <w:szCs w:val="18"/>
              </w:rPr>
            </w:pPr>
            <w:r>
              <w:rPr>
                <w:rFonts w:ascii="Arial"/>
                <w:w w:val="95"/>
                <w:sz w:val="18"/>
              </w:rPr>
              <w:t>10.96</w:t>
            </w:r>
            <w:r>
              <w:rPr>
                <w:rFonts w:ascii="Arial"/>
                <w:sz w:val="18"/>
              </w:rPr>
            </w:r>
          </w:p>
        </w:tc>
        <w:tc>
          <w:tcPr>
            <w:tcW w:w="239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5"/>
              <w:jc w:val="right"/>
              <w:rPr>
                <w:rFonts w:ascii="Arial" w:hAnsi="Arial" w:cs="Arial" w:eastAsia="Arial" w:hint="default"/>
                <w:sz w:val="18"/>
                <w:szCs w:val="18"/>
              </w:rPr>
            </w:pPr>
            <w:r>
              <w:rPr>
                <w:rFonts w:ascii="Arial"/>
                <w:spacing w:val="-1"/>
                <w:sz w:val="18"/>
              </w:rPr>
              <w:t>10,000.00</w:t>
            </w:r>
          </w:p>
        </w:tc>
      </w:tr>
      <w:tr>
        <w:trPr>
          <w:trHeight w:val="509" w:hRule="exact"/>
        </w:trPr>
        <w:tc>
          <w:tcPr>
            <w:tcW w:w="162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自然人三</w:t>
            </w:r>
          </w:p>
        </w:tc>
        <w:tc>
          <w:tcPr>
            <w:tcW w:w="17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应收销售款</w:t>
            </w:r>
          </w:p>
        </w:tc>
        <w:tc>
          <w:tcPr>
            <w:tcW w:w="157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9"/>
              <w:jc w:val="right"/>
              <w:rPr>
                <w:rFonts w:ascii="Arial" w:hAnsi="Arial" w:cs="Arial" w:eastAsia="Arial" w:hint="default"/>
                <w:sz w:val="18"/>
                <w:szCs w:val="18"/>
              </w:rPr>
            </w:pPr>
            <w:r>
              <w:rPr>
                <w:rFonts w:ascii="Arial"/>
                <w:spacing w:val="-1"/>
                <w:sz w:val="18"/>
              </w:rPr>
              <w:t>1,990,000.00</w:t>
            </w:r>
          </w:p>
        </w:tc>
        <w:tc>
          <w:tcPr>
            <w:tcW w:w="239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8"/>
              <w:jc w:val="right"/>
              <w:rPr>
                <w:rFonts w:ascii="Arial" w:hAnsi="Arial" w:cs="Arial" w:eastAsia="Arial" w:hint="default"/>
                <w:sz w:val="18"/>
                <w:szCs w:val="18"/>
              </w:rPr>
            </w:pPr>
            <w:r>
              <w:rPr>
                <w:rFonts w:ascii="Arial"/>
                <w:w w:val="95"/>
                <w:sz w:val="18"/>
              </w:rPr>
              <w:t>10.90</w:t>
            </w:r>
            <w:r>
              <w:rPr>
                <w:rFonts w:ascii="Arial"/>
                <w:sz w:val="18"/>
              </w:rPr>
            </w:r>
          </w:p>
        </w:tc>
        <w:tc>
          <w:tcPr>
            <w:tcW w:w="239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5"/>
              <w:jc w:val="right"/>
              <w:rPr>
                <w:rFonts w:ascii="Arial" w:hAnsi="Arial" w:cs="Arial" w:eastAsia="Arial" w:hint="default"/>
                <w:sz w:val="18"/>
                <w:szCs w:val="18"/>
              </w:rPr>
            </w:pPr>
            <w:r>
              <w:rPr>
                <w:rFonts w:ascii="Arial"/>
                <w:spacing w:val="-1"/>
                <w:sz w:val="18"/>
              </w:rPr>
              <w:t>9,950.00</w:t>
            </w:r>
          </w:p>
        </w:tc>
      </w:tr>
      <w:tr>
        <w:trPr>
          <w:trHeight w:val="511" w:hRule="exact"/>
        </w:trPr>
        <w:tc>
          <w:tcPr>
            <w:tcW w:w="162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自然人四</w:t>
            </w:r>
          </w:p>
        </w:tc>
        <w:tc>
          <w:tcPr>
            <w:tcW w:w="17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应收销售款</w:t>
            </w:r>
          </w:p>
        </w:tc>
        <w:tc>
          <w:tcPr>
            <w:tcW w:w="157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9"/>
              <w:jc w:val="right"/>
              <w:rPr>
                <w:rFonts w:ascii="Arial" w:hAnsi="Arial" w:cs="Arial" w:eastAsia="Arial" w:hint="default"/>
                <w:sz w:val="18"/>
                <w:szCs w:val="18"/>
              </w:rPr>
            </w:pPr>
            <w:r>
              <w:rPr>
                <w:rFonts w:ascii="Arial"/>
                <w:spacing w:val="-1"/>
                <w:sz w:val="18"/>
              </w:rPr>
              <w:t>1,800,000.00</w:t>
            </w:r>
          </w:p>
        </w:tc>
        <w:tc>
          <w:tcPr>
            <w:tcW w:w="239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8"/>
              <w:jc w:val="right"/>
              <w:rPr>
                <w:rFonts w:ascii="Arial" w:hAnsi="Arial" w:cs="Arial" w:eastAsia="Arial" w:hint="default"/>
                <w:sz w:val="18"/>
                <w:szCs w:val="18"/>
              </w:rPr>
            </w:pPr>
            <w:r>
              <w:rPr>
                <w:rFonts w:ascii="Arial"/>
                <w:w w:val="95"/>
                <w:sz w:val="18"/>
              </w:rPr>
              <w:t>9.86</w:t>
            </w:r>
            <w:r>
              <w:rPr>
                <w:rFonts w:ascii="Arial"/>
                <w:sz w:val="18"/>
              </w:rPr>
            </w:r>
          </w:p>
        </w:tc>
        <w:tc>
          <w:tcPr>
            <w:tcW w:w="239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5"/>
              <w:jc w:val="right"/>
              <w:rPr>
                <w:rFonts w:ascii="Arial" w:hAnsi="Arial" w:cs="Arial" w:eastAsia="Arial" w:hint="default"/>
                <w:sz w:val="18"/>
                <w:szCs w:val="18"/>
              </w:rPr>
            </w:pPr>
            <w:r>
              <w:rPr>
                <w:rFonts w:ascii="Arial"/>
                <w:spacing w:val="-1"/>
                <w:sz w:val="18"/>
              </w:rPr>
              <w:t>9,000.00</w:t>
            </w:r>
          </w:p>
        </w:tc>
      </w:tr>
      <w:tr>
        <w:trPr>
          <w:trHeight w:val="509" w:hRule="exact"/>
        </w:trPr>
        <w:tc>
          <w:tcPr>
            <w:tcW w:w="162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自然人五</w:t>
            </w:r>
          </w:p>
        </w:tc>
        <w:tc>
          <w:tcPr>
            <w:tcW w:w="171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应收销售款</w:t>
            </w:r>
          </w:p>
        </w:tc>
        <w:tc>
          <w:tcPr>
            <w:tcW w:w="157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9"/>
              <w:jc w:val="right"/>
              <w:rPr>
                <w:rFonts w:ascii="Arial" w:hAnsi="Arial" w:cs="Arial" w:eastAsia="Arial" w:hint="default"/>
                <w:sz w:val="18"/>
                <w:szCs w:val="18"/>
              </w:rPr>
            </w:pPr>
            <w:r>
              <w:rPr>
                <w:rFonts w:ascii="Arial"/>
                <w:spacing w:val="-1"/>
                <w:sz w:val="18"/>
              </w:rPr>
              <w:t>1,680,000.00</w:t>
            </w:r>
          </w:p>
        </w:tc>
        <w:tc>
          <w:tcPr>
            <w:tcW w:w="239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8"/>
              <w:jc w:val="right"/>
              <w:rPr>
                <w:rFonts w:ascii="Arial" w:hAnsi="Arial" w:cs="Arial" w:eastAsia="Arial" w:hint="default"/>
                <w:sz w:val="18"/>
                <w:szCs w:val="18"/>
              </w:rPr>
            </w:pPr>
            <w:r>
              <w:rPr>
                <w:rFonts w:ascii="Arial"/>
                <w:w w:val="95"/>
                <w:sz w:val="18"/>
              </w:rPr>
              <w:t>9.20</w:t>
            </w:r>
            <w:r>
              <w:rPr>
                <w:rFonts w:ascii="Arial"/>
                <w:sz w:val="18"/>
              </w:rPr>
            </w:r>
          </w:p>
        </w:tc>
        <w:tc>
          <w:tcPr>
            <w:tcW w:w="239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5"/>
              <w:jc w:val="right"/>
              <w:rPr>
                <w:rFonts w:ascii="Arial" w:hAnsi="Arial" w:cs="Arial" w:eastAsia="Arial" w:hint="default"/>
                <w:sz w:val="18"/>
                <w:szCs w:val="18"/>
              </w:rPr>
            </w:pPr>
            <w:r>
              <w:rPr>
                <w:rFonts w:ascii="Arial"/>
                <w:spacing w:val="-1"/>
                <w:sz w:val="18"/>
              </w:rPr>
              <w:t>8,400.00</w:t>
            </w:r>
          </w:p>
        </w:tc>
      </w:tr>
      <w:tr>
        <w:trPr>
          <w:trHeight w:val="521" w:hRule="exact"/>
        </w:trPr>
        <w:tc>
          <w:tcPr>
            <w:tcW w:w="1623"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1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0"/>
              <w:jc w:val="center"/>
              <w:rPr>
                <w:rFonts w:ascii="Arial" w:hAnsi="Arial" w:cs="Arial" w:eastAsia="Arial" w:hint="default"/>
                <w:sz w:val="18"/>
                <w:szCs w:val="18"/>
              </w:rPr>
            </w:pPr>
            <w:r>
              <w:rPr>
                <w:rFonts w:ascii="Arial"/>
                <w:sz w:val="18"/>
              </w:rPr>
              <w:t>--</w:t>
            </w:r>
          </w:p>
        </w:tc>
        <w:tc>
          <w:tcPr>
            <w:tcW w:w="157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9"/>
              <w:jc w:val="right"/>
              <w:rPr>
                <w:rFonts w:ascii="Arial" w:hAnsi="Arial" w:cs="Arial" w:eastAsia="Arial" w:hint="default"/>
                <w:sz w:val="18"/>
                <w:szCs w:val="18"/>
              </w:rPr>
            </w:pPr>
            <w:r>
              <w:rPr>
                <w:rFonts w:ascii="Arial"/>
                <w:spacing w:val="-1"/>
                <w:sz w:val="18"/>
              </w:rPr>
              <w:t>9,900,000.00</w:t>
            </w:r>
          </w:p>
        </w:tc>
        <w:tc>
          <w:tcPr>
            <w:tcW w:w="239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8"/>
              <w:jc w:val="right"/>
              <w:rPr>
                <w:rFonts w:ascii="Arial" w:hAnsi="Arial" w:cs="Arial" w:eastAsia="Arial" w:hint="default"/>
                <w:sz w:val="18"/>
                <w:szCs w:val="18"/>
              </w:rPr>
            </w:pPr>
            <w:r>
              <w:rPr>
                <w:rFonts w:ascii="Arial"/>
                <w:w w:val="95"/>
                <w:sz w:val="18"/>
              </w:rPr>
              <w:t>54.23</w:t>
            </w:r>
            <w:r>
              <w:rPr>
                <w:rFonts w:ascii="Arial"/>
                <w:sz w:val="18"/>
              </w:rPr>
            </w:r>
          </w:p>
        </w:tc>
        <w:tc>
          <w:tcPr>
            <w:tcW w:w="2398"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5"/>
              <w:jc w:val="right"/>
              <w:rPr>
                <w:rFonts w:ascii="Arial" w:hAnsi="Arial" w:cs="Arial" w:eastAsia="Arial" w:hint="default"/>
                <w:sz w:val="18"/>
                <w:szCs w:val="18"/>
              </w:rPr>
            </w:pPr>
            <w:r>
              <w:rPr>
                <w:rFonts w:ascii="Arial"/>
                <w:spacing w:val="-1"/>
                <w:sz w:val="18"/>
              </w:rPr>
              <w:t>49,500.00</w:t>
            </w:r>
          </w:p>
        </w:tc>
      </w:tr>
    </w:tbl>
    <w:p>
      <w:pPr>
        <w:spacing w:line="240" w:lineRule="auto" w:before="11"/>
        <w:rPr>
          <w:rFonts w:ascii="宋体" w:hAnsi="宋体" w:cs="宋体" w:eastAsia="宋体" w:hint="default"/>
          <w:sz w:val="10"/>
          <w:szCs w:val="10"/>
        </w:rPr>
      </w:pPr>
    </w:p>
    <w:p>
      <w:pPr>
        <w:pStyle w:val="Heading3"/>
        <w:spacing w:line="240" w:lineRule="auto" w:before="26"/>
        <w:ind w:left="755" w:right="136"/>
        <w:jc w:val="left"/>
        <w:rPr>
          <w:b w:val="0"/>
          <w:bCs w:val="0"/>
        </w:rPr>
      </w:pPr>
      <w:r>
        <w:rPr>
          <w:rFonts w:ascii="Arial" w:hAnsi="Arial" w:cs="Arial" w:eastAsia="Arial" w:hint="default"/>
        </w:rPr>
        <w:t>2</w:t>
      </w:r>
      <w:r>
        <w:rPr/>
        <w:t>、其他应收款</w:t>
      </w:r>
      <w:r>
        <w:rPr>
          <w:b w:val="0"/>
          <w:bCs w:val="0"/>
        </w:rPr>
      </w:r>
    </w:p>
    <w:p>
      <w:pPr>
        <w:spacing w:after="0" w:line="240" w:lineRule="auto"/>
        <w:jc w:val="left"/>
        <w:sectPr>
          <w:pgSz w:w="11910" w:h="16840"/>
          <w:pgMar w:header="877" w:footer="975" w:top="1100" w:bottom="1160" w:left="860" w:right="96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4"/>
          <w:szCs w:val="14"/>
        </w:rPr>
      </w:pPr>
    </w:p>
    <w:p>
      <w:pPr>
        <w:pStyle w:val="BodyText"/>
        <w:spacing w:line="240" w:lineRule="auto"/>
        <w:ind w:left="653" w:right="139"/>
        <w:jc w:val="left"/>
      </w:pPr>
      <w:r>
        <w:rPr/>
        <w:t>（</w:t>
      </w:r>
      <w:r>
        <w:rPr>
          <w:rFonts w:ascii="Arial" w:hAnsi="Arial" w:cs="Arial" w:eastAsia="Arial" w:hint="default"/>
        </w:rPr>
        <w:t>1</w:t>
      </w:r>
      <w:r>
        <w:rPr/>
        <w:t>）其他应收款分类披露</w:t>
      </w:r>
    </w:p>
    <w:tbl>
      <w:tblPr>
        <w:tblW w:w="0" w:type="auto"/>
        <w:jc w:val="left"/>
        <w:tblInd w:w="115" w:type="dxa"/>
        <w:tblLayout w:type="fixed"/>
        <w:tblCellMar>
          <w:top w:w="0" w:type="dxa"/>
          <w:left w:w="0" w:type="dxa"/>
          <w:bottom w:w="0" w:type="dxa"/>
          <w:right w:w="0" w:type="dxa"/>
        </w:tblCellMar>
        <w:tblLook w:val="01E0"/>
      </w:tblPr>
      <w:tblGrid>
        <w:gridCol w:w="3306"/>
        <w:gridCol w:w="1274"/>
        <w:gridCol w:w="1277"/>
        <w:gridCol w:w="1274"/>
        <w:gridCol w:w="1277"/>
        <w:gridCol w:w="1274"/>
      </w:tblGrid>
      <w:tr>
        <w:trPr>
          <w:trHeight w:val="521" w:hRule="exact"/>
        </w:trPr>
        <w:tc>
          <w:tcPr>
            <w:tcW w:w="3306"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1" w:right="0"/>
              <w:jc w:val="center"/>
              <w:rPr>
                <w:rFonts w:ascii="宋体" w:hAnsi="宋体" w:cs="宋体" w:eastAsia="宋体" w:hint="default"/>
                <w:sz w:val="15"/>
                <w:szCs w:val="15"/>
              </w:rPr>
            </w:pPr>
            <w:r>
              <w:rPr>
                <w:rFonts w:ascii="宋体" w:hAnsi="宋体" w:cs="宋体" w:eastAsia="宋体" w:hint="default"/>
                <w:sz w:val="15"/>
                <w:szCs w:val="15"/>
              </w:rPr>
              <w:t>类别</w:t>
            </w:r>
          </w:p>
        </w:tc>
        <w:tc>
          <w:tcPr>
            <w:tcW w:w="6378" w:type="dxa"/>
            <w:gridSpan w:val="5"/>
            <w:tcBorders>
              <w:top w:val="single" w:sz="12"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right="0"/>
              <w:jc w:val="center"/>
              <w:rPr>
                <w:rFonts w:ascii="宋体" w:hAnsi="宋体" w:cs="宋体" w:eastAsia="宋体" w:hint="default"/>
                <w:sz w:val="15"/>
                <w:szCs w:val="15"/>
              </w:rPr>
            </w:pPr>
            <w:r>
              <w:rPr>
                <w:rFonts w:ascii="宋体" w:hAnsi="宋体" w:cs="宋体" w:eastAsia="宋体" w:hint="default"/>
                <w:sz w:val="15"/>
                <w:szCs w:val="15"/>
              </w:rPr>
              <w:t>年末余额</w:t>
            </w:r>
          </w:p>
        </w:tc>
      </w:tr>
      <w:tr>
        <w:trPr>
          <w:trHeight w:val="511" w:hRule="exact"/>
        </w:trPr>
        <w:tc>
          <w:tcPr>
            <w:tcW w:w="3306" w:type="dxa"/>
            <w:vMerge/>
            <w:tcBorders>
              <w:left w:val="nil" w:sz="6" w:space="0" w:color="auto"/>
              <w:right w:val="dotted" w:sz="4" w:space="0" w:color="000000"/>
            </w:tcBorders>
          </w:tcPr>
          <w:p>
            <w:pPr/>
          </w:p>
        </w:tc>
        <w:tc>
          <w:tcPr>
            <w:tcW w:w="2552"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4" w:right="0"/>
              <w:jc w:val="center"/>
              <w:rPr>
                <w:rFonts w:ascii="宋体" w:hAnsi="宋体" w:cs="宋体" w:eastAsia="宋体" w:hint="default"/>
                <w:sz w:val="15"/>
                <w:szCs w:val="15"/>
              </w:rPr>
            </w:pPr>
            <w:r>
              <w:rPr>
                <w:rFonts w:ascii="宋体" w:hAnsi="宋体" w:cs="宋体" w:eastAsia="宋体" w:hint="default"/>
                <w:sz w:val="15"/>
                <w:szCs w:val="15"/>
              </w:rPr>
              <w:t>账面余额</w:t>
            </w:r>
          </w:p>
        </w:tc>
        <w:tc>
          <w:tcPr>
            <w:tcW w:w="2552"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4" w:right="0"/>
              <w:jc w:val="center"/>
              <w:rPr>
                <w:rFonts w:ascii="宋体" w:hAnsi="宋体" w:cs="宋体" w:eastAsia="宋体" w:hint="default"/>
                <w:sz w:val="15"/>
                <w:szCs w:val="15"/>
              </w:rPr>
            </w:pPr>
            <w:r>
              <w:rPr>
                <w:rFonts w:ascii="宋体" w:hAnsi="宋体" w:cs="宋体" w:eastAsia="宋体" w:hint="default"/>
                <w:sz w:val="15"/>
                <w:szCs w:val="15"/>
              </w:rPr>
              <w:t>坏账准备</w:t>
            </w:r>
          </w:p>
        </w:tc>
        <w:tc>
          <w:tcPr>
            <w:tcW w:w="1274" w:type="dxa"/>
            <w:vMerge w:val="restart"/>
            <w:tcBorders>
              <w:top w:val="dotted" w:sz="4" w:space="0" w:color="000000"/>
              <w:left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33" w:right="0"/>
              <w:jc w:val="left"/>
              <w:rPr>
                <w:rFonts w:ascii="宋体" w:hAnsi="宋体" w:cs="宋体" w:eastAsia="宋体" w:hint="default"/>
                <w:sz w:val="15"/>
                <w:szCs w:val="15"/>
              </w:rPr>
            </w:pPr>
            <w:r>
              <w:rPr>
                <w:rFonts w:ascii="宋体" w:hAnsi="宋体" w:cs="宋体" w:eastAsia="宋体" w:hint="default"/>
                <w:sz w:val="15"/>
                <w:szCs w:val="15"/>
              </w:rPr>
              <w:t>账面价值</w:t>
            </w:r>
          </w:p>
        </w:tc>
      </w:tr>
      <w:tr>
        <w:trPr>
          <w:trHeight w:val="509" w:hRule="exact"/>
        </w:trPr>
        <w:tc>
          <w:tcPr>
            <w:tcW w:w="3306" w:type="dxa"/>
            <w:vMerge/>
            <w:tcBorders>
              <w:left w:val="nil" w:sz="6" w:space="0" w:color="auto"/>
              <w:bottom w:val="dotted" w:sz="4" w:space="0" w:color="000000"/>
              <w:right w:val="dotted" w:sz="4" w:space="0" w:color="000000"/>
            </w:tcBorders>
          </w:tcPr>
          <w:p>
            <w:pP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2"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66" w:right="0"/>
              <w:jc w:val="left"/>
              <w:rPr>
                <w:rFonts w:ascii="宋体" w:hAnsi="宋体" w:cs="宋体" w:eastAsia="宋体" w:hint="default"/>
                <w:sz w:val="15"/>
                <w:szCs w:val="15"/>
              </w:rPr>
            </w:pPr>
            <w:r>
              <w:rPr>
                <w:rFonts w:ascii="宋体" w:hAnsi="宋体" w:cs="宋体" w:eastAsia="宋体" w:hint="default"/>
                <w:sz w:val="15"/>
                <w:szCs w:val="15"/>
              </w:rPr>
              <w:t>比例（</w:t>
            </w:r>
            <w:r>
              <w:rPr>
                <w:rFonts w:ascii="Arial" w:hAnsi="Arial" w:cs="Arial" w:eastAsia="Arial" w:hint="default"/>
                <w:sz w:val="15"/>
                <w:szCs w:val="15"/>
              </w:rPr>
              <w:t>%</w:t>
            </w:r>
            <w:r>
              <w:rPr>
                <w:rFonts w:ascii="宋体" w:hAnsi="宋体" w:cs="宋体" w:eastAsia="宋体" w:hint="default"/>
                <w:sz w:val="15"/>
                <w:szCs w:val="15"/>
              </w:rPr>
              <w:t>）</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2"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15" w:right="0"/>
              <w:jc w:val="left"/>
              <w:rPr>
                <w:rFonts w:ascii="宋体" w:hAnsi="宋体" w:cs="宋体" w:eastAsia="宋体" w:hint="default"/>
                <w:sz w:val="15"/>
                <w:szCs w:val="15"/>
              </w:rPr>
            </w:pPr>
            <w:r>
              <w:rPr>
                <w:rFonts w:ascii="宋体" w:hAnsi="宋体" w:cs="宋体" w:eastAsia="宋体" w:hint="default"/>
                <w:sz w:val="15"/>
                <w:szCs w:val="15"/>
              </w:rPr>
              <w:t>计提比例（</w:t>
            </w:r>
            <w:r>
              <w:rPr>
                <w:rFonts w:ascii="Arial" w:hAnsi="Arial" w:cs="Arial" w:eastAsia="Arial" w:hint="default"/>
                <w:sz w:val="15"/>
                <w:szCs w:val="15"/>
              </w:rPr>
              <w:t>%</w:t>
            </w:r>
            <w:r>
              <w:rPr>
                <w:rFonts w:ascii="宋体" w:hAnsi="宋体" w:cs="宋体" w:eastAsia="宋体" w:hint="default"/>
                <w:sz w:val="15"/>
                <w:szCs w:val="15"/>
              </w:rPr>
              <w:t>）</w:t>
            </w:r>
          </w:p>
        </w:tc>
        <w:tc>
          <w:tcPr>
            <w:tcW w:w="1274" w:type="dxa"/>
            <w:vMerge/>
            <w:tcBorders>
              <w:left w:val="dotted" w:sz="4" w:space="0" w:color="000000"/>
              <w:bottom w:val="dotted" w:sz="4" w:space="0" w:color="000000"/>
              <w:right w:val="nil" w:sz="6" w:space="0" w:color="auto"/>
            </w:tcBorders>
          </w:tcPr>
          <w:p>
            <w:pPr/>
          </w:p>
        </w:tc>
      </w:tr>
      <w:tr>
        <w:trPr>
          <w:trHeight w:val="511" w:hRule="exact"/>
        </w:trPr>
        <w:tc>
          <w:tcPr>
            <w:tcW w:w="3306"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43" w:right="0"/>
              <w:jc w:val="left"/>
              <w:rPr>
                <w:rFonts w:ascii="宋体" w:hAnsi="宋体" w:cs="宋体" w:eastAsia="宋体" w:hint="default"/>
                <w:sz w:val="15"/>
                <w:szCs w:val="15"/>
              </w:rPr>
            </w:pPr>
            <w:r>
              <w:rPr>
                <w:rFonts w:ascii="宋体" w:hAnsi="宋体" w:cs="宋体" w:eastAsia="宋体" w:hint="default"/>
                <w:sz w:val="15"/>
                <w:szCs w:val="15"/>
              </w:rPr>
              <w:t>单项金额重大并单独计提坏账准备的应收款项</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7"/>
              <w:jc w:val="right"/>
              <w:rPr>
                <w:rFonts w:ascii="Arial" w:hAnsi="Arial" w:cs="Arial" w:eastAsia="Arial" w:hint="default"/>
                <w:sz w:val="15"/>
                <w:szCs w:val="15"/>
              </w:rPr>
            </w:pPr>
            <w:r>
              <w:rPr>
                <w:rFonts w:ascii="Arial"/>
                <w:spacing w:val="-1"/>
                <w:sz w:val="15"/>
              </w:rPr>
              <w:t>1,715,770,789.18</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9"/>
              <w:jc w:val="right"/>
              <w:rPr>
                <w:rFonts w:ascii="Arial" w:hAnsi="Arial" w:cs="Arial" w:eastAsia="Arial" w:hint="default"/>
                <w:sz w:val="15"/>
                <w:szCs w:val="15"/>
              </w:rPr>
            </w:pPr>
            <w:r>
              <w:rPr>
                <w:rFonts w:ascii="Arial"/>
                <w:spacing w:val="-1"/>
                <w:sz w:val="15"/>
              </w:rPr>
              <w:t>99.08</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7"/>
              <w:jc w:val="right"/>
              <w:rPr>
                <w:rFonts w:ascii="Arial" w:hAnsi="Arial" w:cs="Arial" w:eastAsia="Arial" w:hint="default"/>
                <w:sz w:val="15"/>
                <w:szCs w:val="15"/>
              </w:rPr>
            </w:pPr>
            <w:r>
              <w:rPr>
                <w:rFonts w:ascii="Arial"/>
                <w:spacing w:val="-1"/>
                <w:sz w:val="15"/>
              </w:rPr>
              <w:t>160,308,678.87</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9"/>
              <w:jc w:val="right"/>
              <w:rPr>
                <w:rFonts w:ascii="Arial" w:hAnsi="Arial" w:cs="Arial" w:eastAsia="Arial" w:hint="default"/>
                <w:sz w:val="15"/>
                <w:szCs w:val="15"/>
              </w:rPr>
            </w:pPr>
            <w:r>
              <w:rPr>
                <w:rFonts w:ascii="Arial"/>
                <w:sz w:val="15"/>
              </w:rPr>
              <w:t>9.34</w:t>
            </w:r>
          </w:p>
        </w:tc>
        <w:tc>
          <w:tcPr>
            <w:tcW w:w="1274"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22"/>
              <w:jc w:val="right"/>
              <w:rPr>
                <w:rFonts w:ascii="Arial" w:hAnsi="Arial" w:cs="Arial" w:eastAsia="Arial" w:hint="default"/>
                <w:sz w:val="15"/>
                <w:szCs w:val="15"/>
              </w:rPr>
            </w:pPr>
            <w:r>
              <w:rPr>
                <w:rFonts w:ascii="Arial"/>
                <w:spacing w:val="-2"/>
                <w:sz w:val="15"/>
              </w:rPr>
              <w:t>1,555,462,110.31</w:t>
            </w:r>
          </w:p>
        </w:tc>
      </w:tr>
      <w:tr>
        <w:trPr>
          <w:trHeight w:val="509" w:hRule="exact"/>
        </w:trPr>
        <w:tc>
          <w:tcPr>
            <w:tcW w:w="3306"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43" w:right="0"/>
              <w:jc w:val="left"/>
              <w:rPr>
                <w:rFonts w:ascii="宋体" w:hAnsi="宋体" w:cs="宋体" w:eastAsia="宋体" w:hint="default"/>
                <w:sz w:val="15"/>
                <w:szCs w:val="15"/>
              </w:rPr>
            </w:pPr>
            <w:r>
              <w:rPr>
                <w:rFonts w:ascii="宋体" w:hAnsi="宋体" w:cs="宋体" w:eastAsia="宋体" w:hint="default"/>
                <w:sz w:val="15"/>
                <w:szCs w:val="15"/>
              </w:rPr>
              <w:t>按信用风险特征组合计提坏账准备的应收款项</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7"/>
              <w:jc w:val="right"/>
              <w:rPr>
                <w:rFonts w:ascii="Arial" w:hAnsi="Arial" w:cs="Arial" w:eastAsia="Arial" w:hint="default"/>
                <w:sz w:val="15"/>
                <w:szCs w:val="15"/>
              </w:rPr>
            </w:pPr>
            <w:r>
              <w:rPr>
                <w:rFonts w:ascii="Arial"/>
                <w:spacing w:val="-1"/>
                <w:sz w:val="15"/>
              </w:rPr>
              <w:t>15,869,937.60</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9"/>
              <w:jc w:val="right"/>
              <w:rPr>
                <w:rFonts w:ascii="Arial" w:hAnsi="Arial" w:cs="Arial" w:eastAsia="Arial" w:hint="default"/>
                <w:sz w:val="15"/>
                <w:szCs w:val="15"/>
              </w:rPr>
            </w:pPr>
            <w:r>
              <w:rPr>
                <w:rFonts w:ascii="Arial"/>
                <w:sz w:val="15"/>
              </w:rPr>
              <w:t>0.92</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7"/>
              <w:jc w:val="right"/>
              <w:rPr>
                <w:rFonts w:ascii="Arial" w:hAnsi="Arial" w:cs="Arial" w:eastAsia="Arial" w:hint="default"/>
                <w:sz w:val="15"/>
                <w:szCs w:val="15"/>
              </w:rPr>
            </w:pPr>
            <w:r>
              <w:rPr>
                <w:rFonts w:ascii="Arial"/>
                <w:spacing w:val="-1"/>
                <w:sz w:val="15"/>
              </w:rPr>
              <w:t>4,662,241.23</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9"/>
              <w:jc w:val="right"/>
              <w:rPr>
                <w:rFonts w:ascii="Arial" w:hAnsi="Arial" w:cs="Arial" w:eastAsia="Arial" w:hint="default"/>
                <w:sz w:val="15"/>
                <w:szCs w:val="15"/>
              </w:rPr>
            </w:pPr>
            <w:r>
              <w:rPr>
                <w:rFonts w:ascii="Arial"/>
                <w:spacing w:val="-1"/>
                <w:sz w:val="15"/>
              </w:rPr>
              <w:t>29.38</w:t>
            </w:r>
          </w:p>
        </w:tc>
        <w:tc>
          <w:tcPr>
            <w:tcW w:w="1274"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22"/>
              <w:jc w:val="right"/>
              <w:rPr>
                <w:rFonts w:ascii="Arial" w:hAnsi="Arial" w:cs="Arial" w:eastAsia="Arial" w:hint="default"/>
                <w:sz w:val="15"/>
                <w:szCs w:val="15"/>
              </w:rPr>
            </w:pPr>
            <w:r>
              <w:rPr>
                <w:rFonts w:ascii="Arial"/>
                <w:spacing w:val="-1"/>
                <w:sz w:val="15"/>
              </w:rPr>
              <w:t>11,207,696.37</w:t>
            </w:r>
          </w:p>
        </w:tc>
      </w:tr>
      <w:tr>
        <w:trPr>
          <w:trHeight w:val="511" w:hRule="exact"/>
        </w:trPr>
        <w:tc>
          <w:tcPr>
            <w:tcW w:w="3306"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43" w:right="0"/>
              <w:jc w:val="left"/>
              <w:rPr>
                <w:rFonts w:ascii="宋体" w:hAnsi="宋体" w:cs="宋体" w:eastAsia="宋体" w:hint="default"/>
                <w:sz w:val="15"/>
                <w:szCs w:val="15"/>
              </w:rPr>
            </w:pPr>
            <w:r>
              <w:rPr>
                <w:rFonts w:ascii="宋体" w:hAnsi="宋体" w:cs="宋体" w:eastAsia="宋体" w:hint="default"/>
                <w:sz w:val="15"/>
                <w:szCs w:val="15"/>
              </w:rPr>
              <w:t>单项金额不重大但单独计提坏账准备的应收款项</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9"/>
              <w:jc w:val="right"/>
              <w:rPr>
                <w:rFonts w:ascii="Arial" w:hAnsi="Arial" w:cs="Arial" w:eastAsia="Arial" w:hint="default"/>
                <w:sz w:val="15"/>
                <w:szCs w:val="15"/>
              </w:rPr>
            </w:pPr>
            <w:r>
              <w:rPr>
                <w:rFonts w:ascii="Arial"/>
                <w:w w:val="100"/>
                <w:sz w:val="15"/>
              </w:rPr>
              <w:t>-</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22"/>
              <w:jc w:val="right"/>
              <w:rPr>
                <w:rFonts w:ascii="Arial" w:hAnsi="Arial" w:cs="Arial" w:eastAsia="Arial" w:hint="default"/>
                <w:sz w:val="15"/>
                <w:szCs w:val="15"/>
              </w:rPr>
            </w:pPr>
            <w:r>
              <w:rPr>
                <w:rFonts w:ascii="Arial"/>
                <w:w w:val="100"/>
                <w:sz w:val="15"/>
              </w:rPr>
              <w:t>-</w:t>
            </w:r>
          </w:p>
        </w:tc>
        <w:tc>
          <w:tcPr>
            <w:tcW w:w="127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9"/>
              <w:jc w:val="right"/>
              <w:rPr>
                <w:rFonts w:ascii="Arial" w:hAnsi="Arial" w:cs="Arial" w:eastAsia="Arial" w:hint="default"/>
                <w:sz w:val="15"/>
                <w:szCs w:val="15"/>
              </w:rPr>
            </w:pPr>
            <w:r>
              <w:rPr>
                <w:rFonts w:ascii="Arial"/>
                <w:w w:val="100"/>
                <w:sz w:val="15"/>
              </w:rPr>
              <w:t>-</w:t>
            </w:r>
          </w:p>
        </w:tc>
        <w:tc>
          <w:tcPr>
            <w:tcW w:w="12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22"/>
              <w:jc w:val="right"/>
              <w:rPr>
                <w:rFonts w:ascii="Arial" w:hAnsi="Arial" w:cs="Arial" w:eastAsia="Arial" w:hint="default"/>
                <w:sz w:val="15"/>
                <w:szCs w:val="15"/>
              </w:rPr>
            </w:pPr>
            <w:r>
              <w:rPr>
                <w:rFonts w:ascii="Arial"/>
                <w:w w:val="100"/>
                <w:sz w:val="15"/>
              </w:rPr>
              <w:t>-</w:t>
            </w:r>
          </w:p>
        </w:tc>
        <w:tc>
          <w:tcPr>
            <w:tcW w:w="1274"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24"/>
              <w:jc w:val="right"/>
              <w:rPr>
                <w:rFonts w:ascii="Arial" w:hAnsi="Arial" w:cs="Arial" w:eastAsia="Arial" w:hint="default"/>
                <w:sz w:val="15"/>
                <w:szCs w:val="15"/>
              </w:rPr>
            </w:pPr>
            <w:r>
              <w:rPr>
                <w:rFonts w:ascii="Arial"/>
                <w:w w:val="100"/>
                <w:sz w:val="15"/>
              </w:rPr>
              <w:t>-</w:t>
            </w:r>
          </w:p>
        </w:tc>
      </w:tr>
      <w:tr>
        <w:trPr>
          <w:trHeight w:val="521" w:hRule="exact"/>
        </w:trPr>
        <w:tc>
          <w:tcPr>
            <w:tcW w:w="3306" w:type="dxa"/>
            <w:tcBorders>
              <w:top w:val="dotted" w:sz="4" w:space="0" w:color="000000"/>
              <w:left w:val="nil" w:sz="6" w:space="0" w:color="auto"/>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8"/>
              <w:ind w:left="21"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127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7"/>
              <w:jc w:val="right"/>
              <w:rPr>
                <w:rFonts w:ascii="Arial" w:hAnsi="Arial" w:cs="Arial" w:eastAsia="Arial" w:hint="default"/>
                <w:sz w:val="15"/>
                <w:szCs w:val="15"/>
              </w:rPr>
            </w:pPr>
            <w:r>
              <w:rPr>
                <w:rFonts w:ascii="Arial"/>
                <w:spacing w:val="-1"/>
                <w:sz w:val="15"/>
              </w:rPr>
              <w:t>1,731,640,726.78</w:t>
            </w:r>
          </w:p>
        </w:tc>
        <w:tc>
          <w:tcPr>
            <w:tcW w:w="127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9"/>
              <w:jc w:val="right"/>
              <w:rPr>
                <w:rFonts w:ascii="Arial" w:hAnsi="Arial" w:cs="Arial" w:eastAsia="Arial" w:hint="default"/>
                <w:sz w:val="15"/>
                <w:szCs w:val="15"/>
              </w:rPr>
            </w:pPr>
            <w:r>
              <w:rPr>
                <w:rFonts w:ascii="Arial"/>
                <w:spacing w:val="-1"/>
                <w:sz w:val="15"/>
              </w:rPr>
              <w:t>100.00</w:t>
            </w:r>
          </w:p>
        </w:tc>
        <w:tc>
          <w:tcPr>
            <w:tcW w:w="127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7"/>
              <w:jc w:val="right"/>
              <w:rPr>
                <w:rFonts w:ascii="Arial" w:hAnsi="Arial" w:cs="Arial" w:eastAsia="Arial" w:hint="default"/>
                <w:sz w:val="15"/>
                <w:szCs w:val="15"/>
              </w:rPr>
            </w:pPr>
            <w:r>
              <w:rPr>
                <w:rFonts w:ascii="Arial"/>
                <w:spacing w:val="-1"/>
                <w:sz w:val="15"/>
              </w:rPr>
              <w:t>164,970,920.10</w:t>
            </w:r>
          </w:p>
        </w:tc>
        <w:tc>
          <w:tcPr>
            <w:tcW w:w="127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22"/>
              <w:jc w:val="right"/>
              <w:rPr>
                <w:rFonts w:ascii="Arial" w:hAnsi="Arial" w:cs="Arial" w:eastAsia="Arial" w:hint="default"/>
                <w:sz w:val="15"/>
                <w:szCs w:val="15"/>
              </w:rPr>
            </w:pPr>
            <w:r>
              <w:rPr>
                <w:rFonts w:ascii="Arial"/>
                <w:w w:val="100"/>
                <w:sz w:val="15"/>
              </w:rPr>
              <w:t>-</w:t>
            </w:r>
          </w:p>
        </w:tc>
        <w:tc>
          <w:tcPr>
            <w:tcW w:w="1274" w:type="dxa"/>
            <w:tcBorders>
              <w:top w:val="dotted" w:sz="4" w:space="0" w:color="000000"/>
              <w:left w:val="dotted" w:sz="4"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22"/>
              <w:jc w:val="right"/>
              <w:rPr>
                <w:rFonts w:ascii="Arial" w:hAnsi="Arial" w:cs="Arial" w:eastAsia="Arial" w:hint="default"/>
                <w:sz w:val="15"/>
                <w:szCs w:val="15"/>
              </w:rPr>
            </w:pPr>
            <w:r>
              <w:rPr>
                <w:rFonts w:ascii="Arial"/>
                <w:spacing w:val="-1"/>
                <w:sz w:val="15"/>
              </w:rPr>
              <w:t>1,566,669,806.68</w:t>
            </w:r>
          </w:p>
        </w:tc>
      </w:tr>
    </w:tbl>
    <w:p>
      <w:pPr>
        <w:spacing w:line="240" w:lineRule="auto" w:before="11"/>
        <w:rPr>
          <w:rFonts w:ascii="宋体" w:hAnsi="宋体" w:cs="宋体" w:eastAsia="宋体" w:hint="default"/>
          <w:sz w:val="10"/>
          <w:szCs w:val="10"/>
        </w:rPr>
      </w:pPr>
    </w:p>
    <w:p>
      <w:pPr>
        <w:pStyle w:val="BodyText"/>
        <w:spacing w:line="240" w:lineRule="auto"/>
        <w:ind w:left="653" w:right="139"/>
        <w:jc w:val="left"/>
      </w:pPr>
      <w:r>
        <w:rPr/>
        <w:t>（续）</w:t>
      </w:r>
    </w:p>
    <w:p>
      <w:pPr>
        <w:spacing w:line="240" w:lineRule="auto" w:before="10"/>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3306"/>
        <w:gridCol w:w="1238"/>
        <w:gridCol w:w="1241"/>
        <w:gridCol w:w="1241"/>
        <w:gridCol w:w="1241"/>
        <w:gridCol w:w="1416"/>
      </w:tblGrid>
      <w:tr>
        <w:trPr>
          <w:trHeight w:val="521" w:hRule="exact"/>
        </w:trPr>
        <w:tc>
          <w:tcPr>
            <w:tcW w:w="3306"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1" w:right="0"/>
              <w:jc w:val="center"/>
              <w:rPr>
                <w:rFonts w:ascii="宋体" w:hAnsi="宋体" w:cs="宋体" w:eastAsia="宋体" w:hint="default"/>
                <w:sz w:val="15"/>
                <w:szCs w:val="15"/>
              </w:rPr>
            </w:pPr>
            <w:r>
              <w:rPr>
                <w:rFonts w:ascii="宋体" w:hAnsi="宋体" w:cs="宋体" w:eastAsia="宋体" w:hint="default"/>
                <w:sz w:val="15"/>
                <w:szCs w:val="15"/>
              </w:rPr>
              <w:t>类别</w:t>
            </w:r>
          </w:p>
        </w:tc>
        <w:tc>
          <w:tcPr>
            <w:tcW w:w="6378" w:type="dxa"/>
            <w:gridSpan w:val="5"/>
            <w:tcBorders>
              <w:top w:val="single" w:sz="12"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right="0"/>
              <w:jc w:val="center"/>
              <w:rPr>
                <w:rFonts w:ascii="宋体" w:hAnsi="宋体" w:cs="宋体" w:eastAsia="宋体" w:hint="default"/>
                <w:sz w:val="15"/>
                <w:szCs w:val="15"/>
              </w:rPr>
            </w:pPr>
            <w:r>
              <w:rPr>
                <w:rFonts w:ascii="宋体" w:hAnsi="宋体" w:cs="宋体" w:eastAsia="宋体" w:hint="default"/>
                <w:sz w:val="15"/>
                <w:szCs w:val="15"/>
              </w:rPr>
              <w:t>年初余额</w:t>
            </w:r>
          </w:p>
        </w:tc>
      </w:tr>
      <w:tr>
        <w:trPr>
          <w:trHeight w:val="509" w:hRule="exact"/>
        </w:trPr>
        <w:tc>
          <w:tcPr>
            <w:tcW w:w="3306" w:type="dxa"/>
            <w:vMerge/>
            <w:tcBorders>
              <w:left w:val="nil" w:sz="6" w:space="0" w:color="auto"/>
              <w:right w:val="dotted" w:sz="4" w:space="0" w:color="000000"/>
            </w:tcBorders>
          </w:tcPr>
          <w:p>
            <w:pPr/>
          </w:p>
        </w:tc>
        <w:tc>
          <w:tcPr>
            <w:tcW w:w="2480"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4" w:right="0"/>
              <w:jc w:val="center"/>
              <w:rPr>
                <w:rFonts w:ascii="宋体" w:hAnsi="宋体" w:cs="宋体" w:eastAsia="宋体" w:hint="default"/>
                <w:sz w:val="15"/>
                <w:szCs w:val="15"/>
              </w:rPr>
            </w:pPr>
            <w:r>
              <w:rPr>
                <w:rFonts w:ascii="宋体" w:hAnsi="宋体" w:cs="宋体" w:eastAsia="宋体" w:hint="default"/>
                <w:sz w:val="15"/>
                <w:szCs w:val="15"/>
              </w:rPr>
              <w:t>账面余额</w:t>
            </w:r>
          </w:p>
        </w:tc>
        <w:tc>
          <w:tcPr>
            <w:tcW w:w="2482"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1" w:right="0"/>
              <w:jc w:val="center"/>
              <w:rPr>
                <w:rFonts w:ascii="宋体" w:hAnsi="宋体" w:cs="宋体" w:eastAsia="宋体" w:hint="default"/>
                <w:sz w:val="15"/>
                <w:szCs w:val="15"/>
              </w:rPr>
            </w:pPr>
            <w:r>
              <w:rPr>
                <w:rFonts w:ascii="宋体" w:hAnsi="宋体" w:cs="宋体" w:eastAsia="宋体" w:hint="default"/>
                <w:sz w:val="15"/>
                <w:szCs w:val="15"/>
              </w:rPr>
              <w:t>坏账准备</w:t>
            </w:r>
          </w:p>
        </w:tc>
        <w:tc>
          <w:tcPr>
            <w:tcW w:w="1416" w:type="dxa"/>
            <w:vMerge w:val="restart"/>
            <w:tcBorders>
              <w:top w:val="dotted" w:sz="4" w:space="0" w:color="000000"/>
              <w:left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03" w:right="0"/>
              <w:jc w:val="left"/>
              <w:rPr>
                <w:rFonts w:ascii="宋体" w:hAnsi="宋体" w:cs="宋体" w:eastAsia="宋体" w:hint="default"/>
                <w:sz w:val="15"/>
                <w:szCs w:val="15"/>
              </w:rPr>
            </w:pPr>
            <w:r>
              <w:rPr>
                <w:rFonts w:ascii="宋体" w:hAnsi="宋体" w:cs="宋体" w:eastAsia="宋体" w:hint="default"/>
                <w:sz w:val="15"/>
                <w:szCs w:val="15"/>
              </w:rPr>
              <w:t>账面价值</w:t>
            </w:r>
          </w:p>
        </w:tc>
      </w:tr>
      <w:tr>
        <w:trPr>
          <w:trHeight w:val="511" w:hRule="exact"/>
        </w:trPr>
        <w:tc>
          <w:tcPr>
            <w:tcW w:w="3306" w:type="dxa"/>
            <w:vMerge/>
            <w:tcBorders>
              <w:left w:val="nil" w:sz="6" w:space="0" w:color="auto"/>
              <w:bottom w:val="dotted" w:sz="4" w:space="0" w:color="000000"/>
              <w:right w:val="dotted" w:sz="4" w:space="0" w:color="000000"/>
            </w:tcBorders>
          </w:tcPr>
          <w:p>
            <w:pPr/>
          </w:p>
        </w:tc>
        <w:tc>
          <w:tcPr>
            <w:tcW w:w="12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left="4"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124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49" w:right="0"/>
              <w:jc w:val="left"/>
              <w:rPr>
                <w:rFonts w:ascii="宋体" w:hAnsi="宋体" w:cs="宋体" w:eastAsia="宋体" w:hint="default"/>
                <w:sz w:val="15"/>
                <w:szCs w:val="15"/>
              </w:rPr>
            </w:pPr>
            <w:r>
              <w:rPr>
                <w:rFonts w:ascii="宋体" w:hAnsi="宋体" w:cs="宋体" w:eastAsia="宋体" w:hint="default"/>
                <w:sz w:val="15"/>
                <w:szCs w:val="15"/>
              </w:rPr>
              <w:t>比例（</w:t>
            </w:r>
            <w:r>
              <w:rPr>
                <w:rFonts w:ascii="Arial" w:hAnsi="Arial" w:cs="Arial" w:eastAsia="Arial" w:hint="default"/>
                <w:sz w:val="15"/>
                <w:szCs w:val="15"/>
              </w:rPr>
              <w:t>%</w:t>
            </w:r>
            <w:r>
              <w:rPr>
                <w:rFonts w:ascii="宋体" w:hAnsi="宋体" w:cs="宋体" w:eastAsia="宋体" w:hint="default"/>
                <w:sz w:val="15"/>
                <w:szCs w:val="15"/>
              </w:rPr>
              <w:t>）</w:t>
            </w:r>
          </w:p>
        </w:tc>
        <w:tc>
          <w:tcPr>
            <w:tcW w:w="124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left="2" w:right="0"/>
              <w:jc w:val="center"/>
              <w:rPr>
                <w:rFonts w:ascii="宋体" w:hAnsi="宋体" w:cs="宋体" w:eastAsia="宋体" w:hint="default"/>
                <w:sz w:val="15"/>
                <w:szCs w:val="15"/>
              </w:rPr>
            </w:pPr>
            <w:r>
              <w:rPr>
                <w:rFonts w:ascii="宋体" w:hAnsi="宋体" w:cs="宋体" w:eastAsia="宋体" w:hint="default"/>
                <w:sz w:val="15"/>
                <w:szCs w:val="15"/>
              </w:rPr>
              <w:t>金额</w:t>
            </w:r>
          </w:p>
        </w:tc>
        <w:tc>
          <w:tcPr>
            <w:tcW w:w="124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98" w:right="0"/>
              <w:jc w:val="left"/>
              <w:rPr>
                <w:rFonts w:ascii="宋体" w:hAnsi="宋体" w:cs="宋体" w:eastAsia="宋体" w:hint="default"/>
                <w:sz w:val="15"/>
                <w:szCs w:val="15"/>
              </w:rPr>
            </w:pPr>
            <w:r>
              <w:rPr>
                <w:rFonts w:ascii="宋体" w:hAnsi="宋体" w:cs="宋体" w:eastAsia="宋体" w:hint="default"/>
                <w:sz w:val="15"/>
                <w:szCs w:val="15"/>
              </w:rPr>
              <w:t>计提比例（</w:t>
            </w:r>
            <w:r>
              <w:rPr>
                <w:rFonts w:ascii="Arial" w:hAnsi="Arial" w:cs="Arial" w:eastAsia="Arial" w:hint="default"/>
                <w:sz w:val="15"/>
                <w:szCs w:val="15"/>
              </w:rPr>
              <w:t>%</w:t>
            </w:r>
            <w:r>
              <w:rPr>
                <w:rFonts w:ascii="宋体" w:hAnsi="宋体" w:cs="宋体" w:eastAsia="宋体" w:hint="default"/>
                <w:sz w:val="15"/>
                <w:szCs w:val="15"/>
              </w:rPr>
              <w:t>）</w:t>
            </w:r>
          </w:p>
        </w:tc>
        <w:tc>
          <w:tcPr>
            <w:tcW w:w="1416" w:type="dxa"/>
            <w:vMerge/>
            <w:tcBorders>
              <w:left w:val="dotted" w:sz="4" w:space="0" w:color="000000"/>
              <w:bottom w:val="dotted" w:sz="4" w:space="0" w:color="000000"/>
              <w:right w:val="nil" w:sz="6" w:space="0" w:color="auto"/>
            </w:tcBorders>
          </w:tcPr>
          <w:p>
            <w:pPr/>
          </w:p>
        </w:tc>
      </w:tr>
      <w:tr>
        <w:trPr>
          <w:trHeight w:val="509" w:hRule="exact"/>
        </w:trPr>
        <w:tc>
          <w:tcPr>
            <w:tcW w:w="3306"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43" w:right="0"/>
              <w:jc w:val="left"/>
              <w:rPr>
                <w:rFonts w:ascii="宋体" w:hAnsi="宋体" w:cs="宋体" w:eastAsia="宋体" w:hint="default"/>
                <w:sz w:val="15"/>
                <w:szCs w:val="15"/>
              </w:rPr>
            </w:pPr>
            <w:r>
              <w:rPr>
                <w:rFonts w:ascii="宋体" w:hAnsi="宋体" w:cs="宋体" w:eastAsia="宋体" w:hint="default"/>
                <w:sz w:val="15"/>
                <w:szCs w:val="15"/>
              </w:rPr>
              <w:t>单项金额重大并单独计提坏账准备的应收款项</w:t>
            </w:r>
          </w:p>
        </w:tc>
        <w:tc>
          <w:tcPr>
            <w:tcW w:w="12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7"/>
              <w:jc w:val="right"/>
              <w:rPr>
                <w:rFonts w:ascii="Arial" w:hAnsi="Arial" w:cs="Arial" w:eastAsia="Arial" w:hint="default"/>
                <w:sz w:val="15"/>
                <w:szCs w:val="15"/>
              </w:rPr>
            </w:pPr>
            <w:r>
              <w:rPr>
                <w:rFonts w:ascii="Arial"/>
                <w:spacing w:val="-1"/>
                <w:sz w:val="15"/>
              </w:rPr>
              <w:t>1,354,969,960.03</w:t>
            </w:r>
          </w:p>
        </w:tc>
        <w:tc>
          <w:tcPr>
            <w:tcW w:w="124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7"/>
              <w:jc w:val="right"/>
              <w:rPr>
                <w:rFonts w:ascii="Arial" w:hAnsi="Arial" w:cs="Arial" w:eastAsia="Arial" w:hint="default"/>
                <w:sz w:val="15"/>
                <w:szCs w:val="15"/>
              </w:rPr>
            </w:pPr>
            <w:r>
              <w:rPr>
                <w:rFonts w:ascii="Arial"/>
                <w:spacing w:val="-1"/>
                <w:sz w:val="15"/>
              </w:rPr>
              <w:t>99.64</w:t>
            </w:r>
          </w:p>
        </w:tc>
        <w:tc>
          <w:tcPr>
            <w:tcW w:w="124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9"/>
              <w:jc w:val="right"/>
              <w:rPr>
                <w:rFonts w:ascii="Arial" w:hAnsi="Arial" w:cs="Arial" w:eastAsia="Arial" w:hint="default"/>
                <w:sz w:val="15"/>
                <w:szCs w:val="15"/>
              </w:rPr>
            </w:pPr>
            <w:r>
              <w:rPr>
                <w:rFonts w:ascii="Arial"/>
                <w:spacing w:val="-1"/>
                <w:sz w:val="15"/>
              </w:rPr>
              <w:t>182,329,730.47</w:t>
            </w:r>
          </w:p>
        </w:tc>
        <w:tc>
          <w:tcPr>
            <w:tcW w:w="124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7"/>
              <w:jc w:val="right"/>
              <w:rPr>
                <w:rFonts w:ascii="Arial" w:hAnsi="Arial" w:cs="Arial" w:eastAsia="Arial" w:hint="default"/>
                <w:sz w:val="15"/>
                <w:szCs w:val="15"/>
              </w:rPr>
            </w:pPr>
            <w:r>
              <w:rPr>
                <w:rFonts w:ascii="Arial"/>
                <w:spacing w:val="-1"/>
                <w:sz w:val="15"/>
              </w:rPr>
              <w:t>13.46</w:t>
            </w:r>
          </w:p>
        </w:tc>
        <w:tc>
          <w:tcPr>
            <w:tcW w:w="1416"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22"/>
              <w:jc w:val="right"/>
              <w:rPr>
                <w:rFonts w:ascii="Arial" w:hAnsi="Arial" w:cs="Arial" w:eastAsia="Arial" w:hint="default"/>
                <w:sz w:val="15"/>
                <w:szCs w:val="15"/>
              </w:rPr>
            </w:pPr>
            <w:r>
              <w:rPr>
                <w:rFonts w:ascii="Arial"/>
                <w:spacing w:val="-1"/>
                <w:sz w:val="15"/>
              </w:rPr>
              <w:t>1,172,640,229.56</w:t>
            </w:r>
          </w:p>
        </w:tc>
      </w:tr>
      <w:tr>
        <w:trPr>
          <w:trHeight w:val="512" w:hRule="exact"/>
        </w:trPr>
        <w:tc>
          <w:tcPr>
            <w:tcW w:w="3306"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left="43" w:right="0"/>
              <w:jc w:val="left"/>
              <w:rPr>
                <w:rFonts w:ascii="宋体" w:hAnsi="宋体" w:cs="宋体" w:eastAsia="宋体" w:hint="default"/>
                <w:sz w:val="15"/>
                <w:szCs w:val="15"/>
              </w:rPr>
            </w:pPr>
            <w:r>
              <w:rPr>
                <w:rFonts w:ascii="宋体" w:hAnsi="宋体" w:cs="宋体" w:eastAsia="宋体" w:hint="default"/>
                <w:sz w:val="15"/>
                <w:szCs w:val="15"/>
              </w:rPr>
              <w:t>按信用风险特征组合计提坏账准备的应收款项</w:t>
            </w:r>
          </w:p>
        </w:tc>
        <w:tc>
          <w:tcPr>
            <w:tcW w:w="12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17"/>
              <w:jc w:val="right"/>
              <w:rPr>
                <w:rFonts w:ascii="Arial" w:hAnsi="Arial" w:cs="Arial" w:eastAsia="Arial" w:hint="default"/>
                <w:sz w:val="15"/>
                <w:szCs w:val="15"/>
              </w:rPr>
            </w:pPr>
            <w:r>
              <w:rPr>
                <w:rFonts w:ascii="Arial"/>
                <w:spacing w:val="-1"/>
                <w:sz w:val="15"/>
              </w:rPr>
              <w:t>4,857,200.45</w:t>
            </w:r>
          </w:p>
        </w:tc>
        <w:tc>
          <w:tcPr>
            <w:tcW w:w="124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17"/>
              <w:jc w:val="right"/>
              <w:rPr>
                <w:rFonts w:ascii="Arial" w:hAnsi="Arial" w:cs="Arial" w:eastAsia="Arial" w:hint="default"/>
                <w:sz w:val="15"/>
                <w:szCs w:val="15"/>
              </w:rPr>
            </w:pPr>
            <w:r>
              <w:rPr>
                <w:rFonts w:ascii="Arial"/>
                <w:sz w:val="15"/>
              </w:rPr>
              <w:t>0.36</w:t>
            </w:r>
          </w:p>
        </w:tc>
        <w:tc>
          <w:tcPr>
            <w:tcW w:w="124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21"/>
              <w:jc w:val="right"/>
              <w:rPr>
                <w:rFonts w:ascii="Arial" w:hAnsi="Arial" w:cs="Arial" w:eastAsia="Arial" w:hint="default"/>
                <w:sz w:val="15"/>
                <w:szCs w:val="15"/>
              </w:rPr>
            </w:pPr>
            <w:r>
              <w:rPr>
                <w:rFonts w:ascii="Arial"/>
                <w:spacing w:val="-1"/>
                <w:sz w:val="15"/>
              </w:rPr>
              <w:t>3,952,402.94</w:t>
            </w:r>
          </w:p>
        </w:tc>
        <w:tc>
          <w:tcPr>
            <w:tcW w:w="124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17"/>
              <w:jc w:val="right"/>
              <w:rPr>
                <w:rFonts w:ascii="Arial" w:hAnsi="Arial" w:cs="Arial" w:eastAsia="Arial" w:hint="default"/>
                <w:sz w:val="15"/>
                <w:szCs w:val="15"/>
              </w:rPr>
            </w:pPr>
            <w:r>
              <w:rPr>
                <w:rFonts w:ascii="Arial"/>
                <w:spacing w:val="-1"/>
                <w:sz w:val="15"/>
              </w:rPr>
              <w:t>81.37</w:t>
            </w:r>
          </w:p>
        </w:tc>
        <w:tc>
          <w:tcPr>
            <w:tcW w:w="1416"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21"/>
              <w:jc w:val="right"/>
              <w:rPr>
                <w:rFonts w:ascii="Arial" w:hAnsi="Arial" w:cs="Arial" w:eastAsia="Arial" w:hint="default"/>
                <w:sz w:val="15"/>
                <w:szCs w:val="15"/>
              </w:rPr>
            </w:pPr>
            <w:r>
              <w:rPr>
                <w:rFonts w:ascii="Arial"/>
                <w:spacing w:val="-1"/>
                <w:sz w:val="15"/>
              </w:rPr>
              <w:t>904,797.51</w:t>
            </w:r>
          </w:p>
        </w:tc>
      </w:tr>
      <w:tr>
        <w:trPr>
          <w:trHeight w:val="509" w:hRule="exact"/>
        </w:trPr>
        <w:tc>
          <w:tcPr>
            <w:tcW w:w="3306"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43" w:right="0"/>
              <w:jc w:val="left"/>
              <w:rPr>
                <w:rFonts w:ascii="宋体" w:hAnsi="宋体" w:cs="宋体" w:eastAsia="宋体" w:hint="default"/>
                <w:sz w:val="15"/>
                <w:szCs w:val="15"/>
              </w:rPr>
            </w:pPr>
            <w:r>
              <w:rPr>
                <w:rFonts w:ascii="宋体" w:hAnsi="宋体" w:cs="宋体" w:eastAsia="宋体" w:hint="default"/>
                <w:sz w:val="15"/>
                <w:szCs w:val="15"/>
              </w:rPr>
              <w:t>单项金额不重大但单独计提坏账准备的应收款项</w:t>
            </w:r>
          </w:p>
        </w:tc>
        <w:tc>
          <w:tcPr>
            <w:tcW w:w="12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9"/>
              <w:jc w:val="right"/>
              <w:rPr>
                <w:rFonts w:ascii="Arial" w:hAnsi="Arial" w:cs="Arial" w:eastAsia="Arial" w:hint="default"/>
                <w:sz w:val="15"/>
                <w:szCs w:val="15"/>
              </w:rPr>
            </w:pPr>
            <w:r>
              <w:rPr>
                <w:rFonts w:ascii="Arial"/>
                <w:w w:val="100"/>
                <w:sz w:val="15"/>
              </w:rPr>
              <w:t>-</w:t>
            </w:r>
          </w:p>
        </w:tc>
        <w:tc>
          <w:tcPr>
            <w:tcW w:w="124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9"/>
              <w:jc w:val="right"/>
              <w:rPr>
                <w:rFonts w:ascii="Arial" w:hAnsi="Arial" w:cs="Arial" w:eastAsia="Arial" w:hint="default"/>
                <w:sz w:val="15"/>
                <w:szCs w:val="15"/>
              </w:rPr>
            </w:pPr>
            <w:r>
              <w:rPr>
                <w:rFonts w:ascii="Arial"/>
                <w:w w:val="100"/>
                <w:sz w:val="15"/>
              </w:rPr>
              <w:t>-</w:t>
            </w:r>
          </w:p>
        </w:tc>
        <w:tc>
          <w:tcPr>
            <w:tcW w:w="124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22"/>
              <w:jc w:val="right"/>
              <w:rPr>
                <w:rFonts w:ascii="Arial" w:hAnsi="Arial" w:cs="Arial" w:eastAsia="Arial" w:hint="default"/>
                <w:sz w:val="15"/>
                <w:szCs w:val="15"/>
              </w:rPr>
            </w:pPr>
            <w:r>
              <w:rPr>
                <w:rFonts w:ascii="Arial"/>
                <w:w w:val="100"/>
                <w:sz w:val="15"/>
              </w:rPr>
              <w:t>-</w:t>
            </w:r>
          </w:p>
        </w:tc>
        <w:tc>
          <w:tcPr>
            <w:tcW w:w="124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9"/>
              <w:jc w:val="right"/>
              <w:rPr>
                <w:rFonts w:ascii="Arial" w:hAnsi="Arial" w:cs="Arial" w:eastAsia="Arial" w:hint="default"/>
                <w:sz w:val="15"/>
                <w:szCs w:val="15"/>
              </w:rPr>
            </w:pPr>
            <w:r>
              <w:rPr>
                <w:rFonts w:ascii="Arial"/>
                <w:w w:val="100"/>
                <w:sz w:val="15"/>
              </w:rPr>
              <w:t>-</w:t>
            </w:r>
          </w:p>
        </w:tc>
        <w:tc>
          <w:tcPr>
            <w:tcW w:w="1416"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24"/>
              <w:jc w:val="right"/>
              <w:rPr>
                <w:rFonts w:ascii="Arial" w:hAnsi="Arial" w:cs="Arial" w:eastAsia="Arial" w:hint="default"/>
                <w:sz w:val="15"/>
                <w:szCs w:val="15"/>
              </w:rPr>
            </w:pPr>
            <w:r>
              <w:rPr>
                <w:rFonts w:ascii="Arial"/>
                <w:w w:val="100"/>
                <w:sz w:val="15"/>
              </w:rPr>
              <w:t>-</w:t>
            </w:r>
          </w:p>
        </w:tc>
      </w:tr>
      <w:tr>
        <w:trPr>
          <w:trHeight w:val="521" w:hRule="exact"/>
        </w:trPr>
        <w:tc>
          <w:tcPr>
            <w:tcW w:w="3306" w:type="dxa"/>
            <w:tcBorders>
              <w:top w:val="dotted" w:sz="4" w:space="0" w:color="000000"/>
              <w:left w:val="nil" w:sz="6" w:space="0" w:color="auto"/>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left="21"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123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17"/>
              <w:jc w:val="right"/>
              <w:rPr>
                <w:rFonts w:ascii="Arial" w:hAnsi="Arial" w:cs="Arial" w:eastAsia="Arial" w:hint="default"/>
                <w:sz w:val="15"/>
                <w:szCs w:val="15"/>
              </w:rPr>
            </w:pPr>
            <w:r>
              <w:rPr>
                <w:rFonts w:ascii="Arial"/>
                <w:spacing w:val="-1"/>
                <w:sz w:val="15"/>
              </w:rPr>
              <w:t>1,359,827,160.48</w:t>
            </w:r>
          </w:p>
        </w:tc>
        <w:tc>
          <w:tcPr>
            <w:tcW w:w="124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18"/>
              <w:jc w:val="right"/>
              <w:rPr>
                <w:rFonts w:ascii="Arial" w:hAnsi="Arial" w:cs="Arial" w:eastAsia="Arial" w:hint="default"/>
                <w:sz w:val="15"/>
                <w:szCs w:val="15"/>
              </w:rPr>
            </w:pPr>
            <w:r>
              <w:rPr>
                <w:rFonts w:ascii="Arial"/>
                <w:spacing w:val="-1"/>
                <w:sz w:val="15"/>
              </w:rPr>
              <w:t>100.00</w:t>
            </w:r>
          </w:p>
        </w:tc>
        <w:tc>
          <w:tcPr>
            <w:tcW w:w="124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19"/>
              <w:jc w:val="right"/>
              <w:rPr>
                <w:rFonts w:ascii="Arial" w:hAnsi="Arial" w:cs="Arial" w:eastAsia="Arial" w:hint="default"/>
                <w:sz w:val="15"/>
                <w:szCs w:val="15"/>
              </w:rPr>
            </w:pPr>
            <w:r>
              <w:rPr>
                <w:rFonts w:ascii="Arial"/>
                <w:spacing w:val="-1"/>
                <w:sz w:val="15"/>
              </w:rPr>
              <w:t>186,282,133.41</w:t>
            </w:r>
          </w:p>
        </w:tc>
        <w:tc>
          <w:tcPr>
            <w:tcW w:w="124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19"/>
              <w:jc w:val="right"/>
              <w:rPr>
                <w:rFonts w:ascii="Arial" w:hAnsi="Arial" w:cs="Arial" w:eastAsia="Arial" w:hint="default"/>
                <w:sz w:val="15"/>
                <w:szCs w:val="15"/>
              </w:rPr>
            </w:pPr>
            <w:r>
              <w:rPr>
                <w:rFonts w:ascii="Arial"/>
                <w:w w:val="100"/>
                <w:sz w:val="15"/>
              </w:rPr>
              <w:t>-</w:t>
            </w:r>
          </w:p>
        </w:tc>
        <w:tc>
          <w:tcPr>
            <w:tcW w:w="1416" w:type="dxa"/>
            <w:tcBorders>
              <w:top w:val="dotted" w:sz="4" w:space="0" w:color="000000"/>
              <w:left w:val="dotted" w:sz="4"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22"/>
              <w:jc w:val="right"/>
              <w:rPr>
                <w:rFonts w:ascii="Arial" w:hAnsi="Arial" w:cs="Arial" w:eastAsia="Arial" w:hint="default"/>
                <w:sz w:val="15"/>
                <w:szCs w:val="15"/>
              </w:rPr>
            </w:pPr>
            <w:r>
              <w:rPr>
                <w:rFonts w:ascii="Arial"/>
                <w:spacing w:val="-1"/>
                <w:sz w:val="15"/>
              </w:rPr>
              <w:t>1,173,545,027.07</w:t>
            </w:r>
          </w:p>
        </w:tc>
      </w:tr>
    </w:tbl>
    <w:p>
      <w:pPr>
        <w:spacing w:line="240" w:lineRule="auto" w:before="6"/>
        <w:rPr>
          <w:rFonts w:ascii="宋体" w:hAnsi="宋体" w:cs="宋体" w:eastAsia="宋体" w:hint="default"/>
          <w:sz w:val="9"/>
          <w:szCs w:val="9"/>
        </w:rPr>
      </w:pPr>
    </w:p>
    <w:p>
      <w:pPr>
        <w:pStyle w:val="BodyText"/>
        <w:spacing w:line="240" w:lineRule="auto"/>
        <w:ind w:left="653" w:right="139"/>
        <w:jc w:val="left"/>
      </w:pPr>
      <w:r>
        <w:rPr/>
        <w:t>①单项金额重大并单项计提坏账准备的其他应收款坏账准备计提情况</w:t>
      </w:r>
    </w:p>
    <w:p>
      <w:pPr>
        <w:spacing w:line="240" w:lineRule="auto" w:before="12"/>
        <w:rPr>
          <w:rFonts w:ascii="宋体" w:hAnsi="宋体" w:cs="宋体" w:eastAsia="宋体" w:hint="default"/>
          <w:sz w:val="2"/>
          <w:szCs w:val="2"/>
        </w:rPr>
      </w:pPr>
    </w:p>
    <w:tbl>
      <w:tblPr>
        <w:tblW w:w="0" w:type="auto"/>
        <w:jc w:val="left"/>
        <w:tblInd w:w="143" w:type="dxa"/>
        <w:tblLayout w:type="fixed"/>
        <w:tblCellMar>
          <w:top w:w="0" w:type="dxa"/>
          <w:left w:w="0" w:type="dxa"/>
          <w:bottom w:w="0" w:type="dxa"/>
          <w:right w:w="0" w:type="dxa"/>
        </w:tblCellMar>
        <w:tblLook w:val="01E0"/>
      </w:tblPr>
      <w:tblGrid>
        <w:gridCol w:w="3083"/>
        <w:gridCol w:w="1730"/>
        <w:gridCol w:w="1652"/>
        <w:gridCol w:w="1652"/>
        <w:gridCol w:w="1538"/>
      </w:tblGrid>
      <w:tr>
        <w:trPr>
          <w:trHeight w:val="521" w:hRule="exact"/>
        </w:trPr>
        <w:tc>
          <w:tcPr>
            <w:tcW w:w="3083"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73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501" w:right="0"/>
              <w:jc w:val="left"/>
              <w:rPr>
                <w:rFonts w:ascii="宋体" w:hAnsi="宋体" w:cs="宋体" w:eastAsia="宋体" w:hint="default"/>
                <w:sz w:val="18"/>
                <w:szCs w:val="18"/>
              </w:rPr>
            </w:pPr>
            <w:r>
              <w:rPr>
                <w:rFonts w:ascii="宋体" w:hAnsi="宋体" w:cs="宋体" w:eastAsia="宋体" w:hint="default"/>
                <w:sz w:val="18"/>
                <w:szCs w:val="18"/>
              </w:rPr>
              <w:t>账面金额</w:t>
            </w:r>
          </w:p>
        </w:tc>
        <w:tc>
          <w:tcPr>
            <w:tcW w:w="165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6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6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538"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理由</w:t>
            </w:r>
          </w:p>
        </w:tc>
      </w:tr>
      <w:tr>
        <w:trPr>
          <w:trHeight w:val="509" w:hRule="exact"/>
        </w:trPr>
        <w:tc>
          <w:tcPr>
            <w:tcW w:w="308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合并范围内子公司</w:t>
            </w:r>
          </w:p>
        </w:tc>
        <w:tc>
          <w:tcPr>
            <w:tcW w:w="17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01"/>
              <w:jc w:val="right"/>
              <w:rPr>
                <w:rFonts w:ascii="Arial" w:hAnsi="Arial" w:cs="Arial" w:eastAsia="Arial" w:hint="default"/>
                <w:sz w:val="18"/>
                <w:szCs w:val="18"/>
              </w:rPr>
            </w:pPr>
            <w:r>
              <w:rPr>
                <w:rFonts w:ascii="Arial"/>
                <w:spacing w:val="-1"/>
                <w:sz w:val="18"/>
              </w:rPr>
              <w:t>1,555,462,110.31</w:t>
            </w:r>
          </w:p>
        </w:tc>
        <w:tc>
          <w:tcPr>
            <w:tcW w:w="16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01"/>
              <w:jc w:val="right"/>
              <w:rPr>
                <w:rFonts w:ascii="Arial" w:hAnsi="Arial" w:cs="Arial" w:eastAsia="Arial" w:hint="default"/>
                <w:sz w:val="18"/>
                <w:szCs w:val="18"/>
              </w:rPr>
            </w:pPr>
            <w:r>
              <w:rPr>
                <w:rFonts w:ascii="Arial"/>
                <w:w w:val="99"/>
                <w:sz w:val="18"/>
              </w:rPr>
              <w:t>-</w:t>
            </w:r>
            <w:r>
              <w:rPr>
                <w:rFonts w:ascii="Arial"/>
                <w:sz w:val="18"/>
              </w:rPr>
            </w:r>
          </w:p>
        </w:tc>
        <w:tc>
          <w:tcPr>
            <w:tcW w:w="16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01"/>
              <w:jc w:val="right"/>
              <w:rPr>
                <w:rFonts w:ascii="Arial" w:hAnsi="Arial" w:cs="Arial" w:eastAsia="Arial" w:hint="default"/>
                <w:sz w:val="18"/>
                <w:szCs w:val="18"/>
              </w:rPr>
            </w:pPr>
            <w:r>
              <w:rPr>
                <w:rFonts w:ascii="Arial"/>
                <w:w w:val="99"/>
                <w:sz w:val="18"/>
              </w:rPr>
              <w:t>-</w:t>
            </w:r>
            <w:r>
              <w:rPr>
                <w:rFonts w:ascii="Arial"/>
                <w:sz w:val="18"/>
              </w:rPr>
            </w:r>
          </w:p>
        </w:tc>
        <w:tc>
          <w:tcPr>
            <w:tcW w:w="153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
              <w:jc w:val="center"/>
              <w:rPr>
                <w:rFonts w:ascii="Arial" w:hAnsi="Arial" w:cs="Arial" w:eastAsia="Arial" w:hint="default"/>
                <w:sz w:val="18"/>
                <w:szCs w:val="18"/>
              </w:rPr>
            </w:pPr>
            <w:r>
              <w:rPr>
                <w:rFonts w:ascii="Arial"/>
                <w:w w:val="99"/>
                <w:sz w:val="18"/>
              </w:rPr>
              <w:t>-</w:t>
            </w:r>
            <w:r>
              <w:rPr>
                <w:rFonts w:ascii="Arial"/>
                <w:sz w:val="18"/>
              </w:rPr>
            </w:r>
          </w:p>
        </w:tc>
      </w:tr>
      <w:tr>
        <w:trPr>
          <w:trHeight w:val="511" w:hRule="exact"/>
        </w:trPr>
        <w:tc>
          <w:tcPr>
            <w:tcW w:w="308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深圳市海龙王房地产开发有限公司</w:t>
            </w:r>
          </w:p>
        </w:tc>
        <w:tc>
          <w:tcPr>
            <w:tcW w:w="17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50,119,685.55</w:t>
            </w:r>
          </w:p>
        </w:tc>
        <w:tc>
          <w:tcPr>
            <w:tcW w:w="16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50,119,685.55</w:t>
            </w:r>
          </w:p>
        </w:tc>
        <w:tc>
          <w:tcPr>
            <w:tcW w:w="16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100.00%</w:t>
            </w:r>
          </w:p>
        </w:tc>
        <w:tc>
          <w:tcPr>
            <w:tcW w:w="153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r>
      <w:tr>
        <w:trPr>
          <w:trHeight w:val="509" w:hRule="exact"/>
        </w:trPr>
        <w:tc>
          <w:tcPr>
            <w:tcW w:w="308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应收法人股相关款项</w:t>
            </w:r>
          </w:p>
        </w:tc>
        <w:tc>
          <w:tcPr>
            <w:tcW w:w="17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47,236,627.18</w:t>
            </w:r>
          </w:p>
        </w:tc>
        <w:tc>
          <w:tcPr>
            <w:tcW w:w="16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47,236,627.18</w:t>
            </w:r>
          </w:p>
        </w:tc>
        <w:tc>
          <w:tcPr>
            <w:tcW w:w="16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100.00%</w:t>
            </w:r>
          </w:p>
        </w:tc>
        <w:tc>
          <w:tcPr>
            <w:tcW w:w="153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r>
      <w:tr>
        <w:trPr>
          <w:trHeight w:val="511" w:hRule="exact"/>
        </w:trPr>
        <w:tc>
          <w:tcPr>
            <w:tcW w:w="308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广州金宇房地产开发公司</w:t>
            </w:r>
          </w:p>
        </w:tc>
        <w:tc>
          <w:tcPr>
            <w:tcW w:w="17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24,881,441.50</w:t>
            </w:r>
          </w:p>
        </w:tc>
        <w:tc>
          <w:tcPr>
            <w:tcW w:w="16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24,881,441.50</w:t>
            </w:r>
          </w:p>
        </w:tc>
        <w:tc>
          <w:tcPr>
            <w:tcW w:w="16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100.00%</w:t>
            </w:r>
          </w:p>
        </w:tc>
        <w:tc>
          <w:tcPr>
            <w:tcW w:w="153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r>
      <w:tr>
        <w:trPr>
          <w:trHeight w:val="509" w:hRule="exact"/>
        </w:trPr>
        <w:tc>
          <w:tcPr>
            <w:tcW w:w="308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深圳桂兴贸易发展公司</w:t>
            </w:r>
          </w:p>
        </w:tc>
        <w:tc>
          <w:tcPr>
            <w:tcW w:w="17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18,588,821.90</w:t>
            </w:r>
          </w:p>
        </w:tc>
        <w:tc>
          <w:tcPr>
            <w:tcW w:w="16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18,588,821.90</w:t>
            </w:r>
          </w:p>
        </w:tc>
        <w:tc>
          <w:tcPr>
            <w:tcW w:w="16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100.00%</w:t>
            </w:r>
          </w:p>
        </w:tc>
        <w:tc>
          <w:tcPr>
            <w:tcW w:w="153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r>
      <w:tr>
        <w:trPr>
          <w:trHeight w:val="511" w:hRule="exact"/>
        </w:trPr>
        <w:tc>
          <w:tcPr>
            <w:tcW w:w="308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深圳市鸿基广源贸易有限公司</w:t>
            </w:r>
          </w:p>
        </w:tc>
        <w:tc>
          <w:tcPr>
            <w:tcW w:w="17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3,260,739.46</w:t>
            </w:r>
          </w:p>
        </w:tc>
        <w:tc>
          <w:tcPr>
            <w:tcW w:w="16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3,260,739.46</w:t>
            </w:r>
          </w:p>
        </w:tc>
        <w:tc>
          <w:tcPr>
            <w:tcW w:w="16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100.00%</w:t>
            </w:r>
          </w:p>
        </w:tc>
        <w:tc>
          <w:tcPr>
            <w:tcW w:w="153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r>
      <w:tr>
        <w:trPr>
          <w:trHeight w:val="509" w:hRule="exact"/>
        </w:trPr>
        <w:tc>
          <w:tcPr>
            <w:tcW w:w="308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深圳丰华电子公司</w:t>
            </w:r>
          </w:p>
        </w:tc>
        <w:tc>
          <w:tcPr>
            <w:tcW w:w="17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2,691,859.01</w:t>
            </w:r>
          </w:p>
        </w:tc>
        <w:tc>
          <w:tcPr>
            <w:tcW w:w="16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2,691,859.01</w:t>
            </w:r>
          </w:p>
        </w:tc>
        <w:tc>
          <w:tcPr>
            <w:tcW w:w="16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100.00%</w:t>
            </w:r>
          </w:p>
        </w:tc>
        <w:tc>
          <w:tcPr>
            <w:tcW w:w="153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r>
      <w:tr>
        <w:trPr>
          <w:trHeight w:val="511" w:hRule="exact"/>
        </w:trPr>
        <w:tc>
          <w:tcPr>
            <w:tcW w:w="308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深圳市泉源实业发展有限公司</w:t>
            </w:r>
          </w:p>
        </w:tc>
        <w:tc>
          <w:tcPr>
            <w:tcW w:w="17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2,600,000.00</w:t>
            </w:r>
          </w:p>
        </w:tc>
        <w:tc>
          <w:tcPr>
            <w:tcW w:w="16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2,600,000.00</w:t>
            </w:r>
          </w:p>
        </w:tc>
        <w:tc>
          <w:tcPr>
            <w:tcW w:w="16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100.00%</w:t>
            </w:r>
          </w:p>
        </w:tc>
        <w:tc>
          <w:tcPr>
            <w:tcW w:w="153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r>
      <w:tr>
        <w:trPr>
          <w:trHeight w:val="521" w:hRule="exact"/>
        </w:trPr>
        <w:tc>
          <w:tcPr>
            <w:tcW w:w="3083"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深圳发中实业有限公司</w:t>
            </w:r>
          </w:p>
        </w:tc>
        <w:tc>
          <w:tcPr>
            <w:tcW w:w="173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2,500,000.00</w:t>
            </w:r>
          </w:p>
        </w:tc>
        <w:tc>
          <w:tcPr>
            <w:tcW w:w="165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2,500,000.00</w:t>
            </w:r>
          </w:p>
        </w:tc>
        <w:tc>
          <w:tcPr>
            <w:tcW w:w="165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100.00%</w:t>
            </w:r>
          </w:p>
        </w:tc>
        <w:tc>
          <w:tcPr>
            <w:tcW w:w="1538"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r>
    </w:tbl>
    <w:p>
      <w:pPr>
        <w:spacing w:after="0" w:line="240" w:lineRule="auto"/>
        <w:jc w:val="center"/>
        <w:rPr>
          <w:rFonts w:ascii="宋体" w:hAnsi="宋体" w:cs="宋体" w:eastAsia="宋体" w:hint="default"/>
          <w:sz w:val="18"/>
          <w:szCs w:val="18"/>
        </w:rPr>
        <w:sectPr>
          <w:pgSz w:w="11910" w:h="16840"/>
          <w:pgMar w:header="877" w:footer="975" w:top="1100" w:bottom="1160" w:left="960" w:right="980"/>
        </w:sectPr>
      </w:pPr>
    </w:p>
    <w:p>
      <w:pPr>
        <w:spacing w:line="240" w:lineRule="auto" w:before="8"/>
        <w:rPr>
          <w:rFonts w:ascii="宋体" w:hAnsi="宋体" w:cs="宋体" w:eastAsia="宋体" w:hint="default"/>
          <w:sz w:val="24"/>
          <w:szCs w:val="24"/>
        </w:rPr>
      </w:pPr>
    </w:p>
    <w:tbl>
      <w:tblPr>
        <w:tblW w:w="0" w:type="auto"/>
        <w:jc w:val="left"/>
        <w:tblInd w:w="143" w:type="dxa"/>
        <w:tblLayout w:type="fixed"/>
        <w:tblCellMar>
          <w:top w:w="0" w:type="dxa"/>
          <w:left w:w="0" w:type="dxa"/>
          <w:bottom w:w="0" w:type="dxa"/>
          <w:right w:w="0" w:type="dxa"/>
        </w:tblCellMar>
        <w:tblLook w:val="01E0"/>
      </w:tblPr>
      <w:tblGrid>
        <w:gridCol w:w="3083"/>
        <w:gridCol w:w="1730"/>
        <w:gridCol w:w="1652"/>
        <w:gridCol w:w="1652"/>
        <w:gridCol w:w="1538"/>
      </w:tblGrid>
      <w:tr>
        <w:trPr>
          <w:trHeight w:val="521" w:hRule="exact"/>
        </w:trPr>
        <w:tc>
          <w:tcPr>
            <w:tcW w:w="3083"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730"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501" w:right="0"/>
              <w:jc w:val="left"/>
              <w:rPr>
                <w:rFonts w:ascii="宋体" w:hAnsi="宋体" w:cs="宋体" w:eastAsia="宋体" w:hint="default"/>
                <w:sz w:val="18"/>
                <w:szCs w:val="18"/>
              </w:rPr>
            </w:pPr>
            <w:r>
              <w:rPr>
                <w:rFonts w:ascii="宋体" w:hAnsi="宋体" w:cs="宋体" w:eastAsia="宋体" w:hint="default"/>
                <w:sz w:val="18"/>
                <w:szCs w:val="18"/>
              </w:rPr>
              <w:t>账面金额</w:t>
            </w:r>
          </w:p>
        </w:tc>
        <w:tc>
          <w:tcPr>
            <w:tcW w:w="165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6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6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538"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理由</w:t>
            </w:r>
          </w:p>
        </w:tc>
      </w:tr>
      <w:tr>
        <w:trPr>
          <w:trHeight w:val="509" w:hRule="exact"/>
        </w:trPr>
        <w:tc>
          <w:tcPr>
            <w:tcW w:w="308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南山综合楼消防工程款</w:t>
            </w:r>
          </w:p>
        </w:tc>
        <w:tc>
          <w:tcPr>
            <w:tcW w:w="17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2,401,187.07</w:t>
            </w:r>
          </w:p>
        </w:tc>
        <w:tc>
          <w:tcPr>
            <w:tcW w:w="16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2,401,187.07</w:t>
            </w:r>
          </w:p>
        </w:tc>
        <w:tc>
          <w:tcPr>
            <w:tcW w:w="16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100.00%</w:t>
            </w:r>
          </w:p>
        </w:tc>
        <w:tc>
          <w:tcPr>
            <w:tcW w:w="153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r>
      <w:tr>
        <w:trPr>
          <w:trHeight w:val="511" w:hRule="exact"/>
        </w:trPr>
        <w:tc>
          <w:tcPr>
            <w:tcW w:w="308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正中置业集团有限公司</w:t>
            </w:r>
          </w:p>
        </w:tc>
        <w:tc>
          <w:tcPr>
            <w:tcW w:w="17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2,112,317.20</w:t>
            </w:r>
          </w:p>
        </w:tc>
        <w:tc>
          <w:tcPr>
            <w:tcW w:w="16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2,112,317.20</w:t>
            </w:r>
          </w:p>
        </w:tc>
        <w:tc>
          <w:tcPr>
            <w:tcW w:w="16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100.00%</w:t>
            </w:r>
          </w:p>
        </w:tc>
        <w:tc>
          <w:tcPr>
            <w:tcW w:w="153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r>
      <w:tr>
        <w:trPr>
          <w:trHeight w:val="509" w:hRule="exact"/>
        </w:trPr>
        <w:tc>
          <w:tcPr>
            <w:tcW w:w="308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深圳市竣雄投资有限公司</w:t>
            </w:r>
          </w:p>
        </w:tc>
        <w:tc>
          <w:tcPr>
            <w:tcW w:w="17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1,530,000.00</w:t>
            </w:r>
          </w:p>
        </w:tc>
        <w:tc>
          <w:tcPr>
            <w:tcW w:w="16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1,530,000.00</w:t>
            </w:r>
          </w:p>
        </w:tc>
        <w:tc>
          <w:tcPr>
            <w:tcW w:w="16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100.00%</w:t>
            </w:r>
          </w:p>
        </w:tc>
        <w:tc>
          <w:tcPr>
            <w:tcW w:w="153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r>
      <w:tr>
        <w:trPr>
          <w:trHeight w:val="511" w:hRule="exact"/>
        </w:trPr>
        <w:tc>
          <w:tcPr>
            <w:tcW w:w="308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龙岗五联村将军帽自然村</w:t>
            </w:r>
          </w:p>
        </w:tc>
        <w:tc>
          <w:tcPr>
            <w:tcW w:w="17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1,386,000.00</w:t>
            </w:r>
          </w:p>
        </w:tc>
        <w:tc>
          <w:tcPr>
            <w:tcW w:w="16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1,386,000.00</w:t>
            </w:r>
          </w:p>
        </w:tc>
        <w:tc>
          <w:tcPr>
            <w:tcW w:w="16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100.00%</w:t>
            </w:r>
          </w:p>
        </w:tc>
        <w:tc>
          <w:tcPr>
            <w:tcW w:w="153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r>
      <w:tr>
        <w:trPr>
          <w:trHeight w:val="509" w:hRule="exact"/>
        </w:trPr>
        <w:tc>
          <w:tcPr>
            <w:tcW w:w="308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珠海市鑫大生物工程有限公司</w:t>
            </w:r>
          </w:p>
        </w:tc>
        <w:tc>
          <w:tcPr>
            <w:tcW w:w="173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1,000,000.00</w:t>
            </w:r>
          </w:p>
        </w:tc>
        <w:tc>
          <w:tcPr>
            <w:tcW w:w="16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1,000,000.00</w:t>
            </w:r>
          </w:p>
        </w:tc>
        <w:tc>
          <w:tcPr>
            <w:tcW w:w="165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100.00%</w:t>
            </w:r>
          </w:p>
        </w:tc>
        <w:tc>
          <w:tcPr>
            <w:tcW w:w="1538"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无法收回</w:t>
            </w:r>
          </w:p>
        </w:tc>
      </w:tr>
      <w:tr>
        <w:trPr>
          <w:trHeight w:val="521" w:hRule="exact"/>
        </w:trPr>
        <w:tc>
          <w:tcPr>
            <w:tcW w:w="3083"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3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01"/>
              <w:jc w:val="right"/>
              <w:rPr>
                <w:rFonts w:ascii="Arial" w:hAnsi="Arial" w:cs="Arial" w:eastAsia="Arial" w:hint="default"/>
                <w:sz w:val="18"/>
                <w:szCs w:val="18"/>
              </w:rPr>
            </w:pPr>
            <w:r>
              <w:rPr>
                <w:rFonts w:ascii="Arial"/>
                <w:spacing w:val="-1"/>
                <w:sz w:val="18"/>
              </w:rPr>
              <w:t>1,715,770,789.18</w:t>
            </w:r>
          </w:p>
        </w:tc>
        <w:tc>
          <w:tcPr>
            <w:tcW w:w="165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02"/>
              <w:jc w:val="right"/>
              <w:rPr>
                <w:rFonts w:ascii="Arial" w:hAnsi="Arial" w:cs="Arial" w:eastAsia="Arial" w:hint="default"/>
                <w:sz w:val="18"/>
                <w:szCs w:val="18"/>
              </w:rPr>
            </w:pPr>
            <w:r>
              <w:rPr>
                <w:rFonts w:ascii="Arial"/>
                <w:spacing w:val="-1"/>
                <w:sz w:val="18"/>
              </w:rPr>
              <w:t>160,308,678.87</w:t>
            </w:r>
          </w:p>
        </w:tc>
        <w:tc>
          <w:tcPr>
            <w:tcW w:w="1652" w:type="dxa"/>
            <w:tcBorders>
              <w:top w:val="dotted" w:sz="4" w:space="0" w:color="000000"/>
              <w:left w:val="dotted" w:sz="4" w:space="0" w:color="000000"/>
              <w:bottom w:val="single" w:sz="12" w:space="0" w:color="000000"/>
              <w:right w:val="dotted" w:sz="4" w:space="0" w:color="000000"/>
            </w:tcBorders>
          </w:tcPr>
          <w:p>
            <w:pPr/>
          </w:p>
        </w:tc>
        <w:tc>
          <w:tcPr>
            <w:tcW w:w="1538" w:type="dxa"/>
            <w:tcBorders>
              <w:top w:val="dotted" w:sz="4" w:space="0" w:color="000000"/>
              <w:left w:val="dotted" w:sz="4" w:space="0" w:color="000000"/>
              <w:bottom w:val="single" w:sz="12" w:space="0" w:color="000000"/>
              <w:right w:val="nil" w:sz="6" w:space="0" w:color="auto"/>
            </w:tcBorders>
          </w:tcPr>
          <w:p>
            <w:pPr/>
          </w:p>
        </w:tc>
      </w:tr>
    </w:tbl>
    <w:p>
      <w:pPr>
        <w:spacing w:line="240" w:lineRule="auto" w:before="6"/>
        <w:rPr>
          <w:rFonts w:ascii="宋体" w:hAnsi="宋体" w:cs="宋体" w:eastAsia="宋体" w:hint="default"/>
          <w:sz w:val="9"/>
          <w:szCs w:val="9"/>
        </w:rPr>
      </w:pPr>
    </w:p>
    <w:p>
      <w:pPr>
        <w:pStyle w:val="BodyText"/>
        <w:spacing w:line="240" w:lineRule="auto"/>
        <w:ind w:left="653" w:right="0"/>
        <w:jc w:val="left"/>
      </w:pPr>
      <w:r>
        <w:rPr/>
        <w:t>②按组合计提坏账准备的其他应收款</w:t>
      </w:r>
    </w:p>
    <w:p>
      <w:pPr>
        <w:pStyle w:val="BodyText"/>
        <w:spacing w:line="240" w:lineRule="auto" w:before="187"/>
        <w:ind w:left="653" w:right="0"/>
        <w:jc w:val="left"/>
      </w:pPr>
      <w:r>
        <w:rPr>
          <w:rFonts w:ascii="Arial" w:hAnsi="Arial" w:cs="Arial" w:eastAsia="Arial" w:hint="default"/>
        </w:rPr>
        <w:t>A</w:t>
      </w:r>
      <w:r>
        <w:rPr/>
        <w:t>、组合中，按账龄分析法计提坏账准备的其他应收款：</w:t>
      </w:r>
    </w:p>
    <w:tbl>
      <w:tblPr>
        <w:tblW w:w="0" w:type="auto"/>
        <w:jc w:val="left"/>
        <w:tblInd w:w="115" w:type="dxa"/>
        <w:tblLayout w:type="fixed"/>
        <w:tblCellMar>
          <w:top w:w="0" w:type="dxa"/>
          <w:left w:w="0" w:type="dxa"/>
          <w:bottom w:w="0" w:type="dxa"/>
          <w:right w:w="0" w:type="dxa"/>
        </w:tblCellMar>
        <w:tblLook w:val="01E0"/>
      </w:tblPr>
      <w:tblGrid>
        <w:gridCol w:w="1565"/>
        <w:gridCol w:w="1517"/>
        <w:gridCol w:w="1063"/>
        <w:gridCol w:w="1532"/>
        <w:gridCol w:w="1538"/>
        <w:gridCol w:w="1121"/>
        <w:gridCol w:w="1375"/>
      </w:tblGrid>
      <w:tr>
        <w:trPr>
          <w:trHeight w:val="521" w:hRule="exact"/>
        </w:trPr>
        <w:tc>
          <w:tcPr>
            <w:tcW w:w="1565"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112" w:type="dxa"/>
            <w:gridSpan w:val="3"/>
            <w:tcBorders>
              <w:top w:val="single" w:sz="12"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年末数</w:t>
            </w:r>
          </w:p>
        </w:tc>
        <w:tc>
          <w:tcPr>
            <w:tcW w:w="4035" w:type="dxa"/>
            <w:gridSpan w:val="3"/>
            <w:tcBorders>
              <w:top w:val="single" w:sz="12"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年初数</w:t>
            </w:r>
          </w:p>
        </w:tc>
      </w:tr>
      <w:tr>
        <w:trPr>
          <w:trHeight w:val="509" w:hRule="exact"/>
        </w:trPr>
        <w:tc>
          <w:tcPr>
            <w:tcW w:w="1565" w:type="dxa"/>
            <w:vMerge/>
            <w:tcBorders>
              <w:left w:val="nil" w:sz="6" w:space="0" w:color="auto"/>
              <w:right w:val="dotted" w:sz="4" w:space="0" w:color="000000"/>
            </w:tcBorders>
          </w:tcPr>
          <w:p>
            <w:pPr/>
          </w:p>
        </w:tc>
        <w:tc>
          <w:tcPr>
            <w:tcW w:w="2581"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32" w:type="dxa"/>
            <w:vMerge w:val="restart"/>
            <w:tcBorders>
              <w:top w:val="dotted" w:sz="4" w:space="0" w:color="000000"/>
              <w:left w:val="dotted" w:sz="4" w:space="0" w:color="000000"/>
              <w:right w:val="dotted"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0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660" w:type="dxa"/>
            <w:gridSpan w:val="2"/>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75" w:type="dxa"/>
            <w:vMerge w:val="restart"/>
            <w:tcBorders>
              <w:top w:val="dotted" w:sz="4" w:space="0" w:color="000000"/>
              <w:left w:val="dotted"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2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511" w:hRule="exact"/>
        </w:trPr>
        <w:tc>
          <w:tcPr>
            <w:tcW w:w="1565" w:type="dxa"/>
            <w:vMerge/>
            <w:tcBorders>
              <w:left w:val="nil" w:sz="6" w:space="0" w:color="auto"/>
              <w:bottom w:val="dotted" w:sz="4" w:space="0" w:color="000000"/>
              <w:right w:val="dotted" w:sz="4" w:space="0" w:color="000000"/>
            </w:tcBorders>
          </w:tcPr>
          <w:p>
            <w:pPr/>
          </w:p>
        </w:tc>
        <w:tc>
          <w:tcPr>
            <w:tcW w:w="15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Arial" w:hAnsi="Arial" w:cs="Arial" w:eastAsia="Arial" w:hint="default"/>
                <w:sz w:val="18"/>
                <w:szCs w:val="18"/>
              </w:rPr>
              <w:t>%</w:t>
            </w:r>
            <w:r>
              <w:rPr>
                <w:rFonts w:ascii="宋体" w:hAnsi="宋体" w:cs="宋体" w:eastAsia="宋体" w:hint="default"/>
                <w:sz w:val="18"/>
                <w:szCs w:val="18"/>
              </w:rPr>
              <w:t>）</w:t>
            </w:r>
          </w:p>
        </w:tc>
        <w:tc>
          <w:tcPr>
            <w:tcW w:w="1532" w:type="dxa"/>
            <w:vMerge/>
            <w:tcBorders>
              <w:left w:val="dotted" w:sz="4" w:space="0" w:color="000000"/>
              <w:bottom w:val="dotted" w:sz="4" w:space="0" w:color="000000"/>
              <w:right w:val="dotted" w:sz="4" w:space="0" w:color="000000"/>
            </w:tcBorders>
          </w:tcPr>
          <w:p>
            <w:pPr/>
          </w:p>
        </w:tc>
        <w:tc>
          <w:tcPr>
            <w:tcW w:w="15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Arial" w:hAnsi="Arial" w:cs="Arial" w:eastAsia="Arial" w:hint="default"/>
                <w:sz w:val="18"/>
                <w:szCs w:val="18"/>
              </w:rPr>
              <w:t>%</w:t>
            </w:r>
            <w:r>
              <w:rPr>
                <w:rFonts w:ascii="宋体" w:hAnsi="宋体" w:cs="宋体" w:eastAsia="宋体" w:hint="default"/>
                <w:sz w:val="18"/>
                <w:szCs w:val="18"/>
              </w:rPr>
              <w:t>）</w:t>
            </w:r>
          </w:p>
        </w:tc>
        <w:tc>
          <w:tcPr>
            <w:tcW w:w="1375" w:type="dxa"/>
            <w:vMerge/>
            <w:tcBorders>
              <w:left w:val="dotted" w:sz="4" w:space="0" w:color="000000"/>
              <w:bottom w:val="dotted" w:sz="4" w:space="0" w:color="000000"/>
              <w:right w:val="nil" w:sz="6" w:space="0" w:color="auto"/>
            </w:tcBorders>
          </w:tcPr>
          <w:p>
            <w:pPr/>
          </w:p>
        </w:tc>
      </w:tr>
      <w:tr>
        <w:trPr>
          <w:trHeight w:val="509" w:hRule="exact"/>
        </w:trPr>
        <w:tc>
          <w:tcPr>
            <w:tcW w:w="156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3"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年以内</w:t>
            </w:r>
          </w:p>
        </w:tc>
        <w:tc>
          <w:tcPr>
            <w:tcW w:w="15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9"/>
              <w:jc w:val="right"/>
              <w:rPr>
                <w:rFonts w:ascii="Arial" w:hAnsi="Arial" w:cs="Arial" w:eastAsia="Arial" w:hint="default"/>
                <w:sz w:val="18"/>
                <w:szCs w:val="18"/>
              </w:rPr>
            </w:pPr>
            <w:r>
              <w:rPr>
                <w:rFonts w:ascii="Arial"/>
                <w:spacing w:val="-1"/>
                <w:sz w:val="18"/>
              </w:rPr>
              <w:t>157,697.00</w:t>
            </w:r>
          </w:p>
        </w:tc>
        <w:tc>
          <w:tcPr>
            <w:tcW w:w="106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0"/>
              <w:jc w:val="right"/>
              <w:rPr>
                <w:rFonts w:ascii="Arial" w:hAnsi="Arial" w:cs="Arial" w:eastAsia="Arial" w:hint="default"/>
                <w:sz w:val="18"/>
                <w:szCs w:val="18"/>
              </w:rPr>
            </w:pPr>
            <w:r>
              <w:rPr>
                <w:rFonts w:ascii="Arial"/>
                <w:w w:val="95"/>
                <w:sz w:val="18"/>
              </w:rPr>
              <w:t>3.28</w:t>
            </w:r>
            <w:r>
              <w:rPr>
                <w:rFonts w:ascii="Arial"/>
                <w:sz w:val="18"/>
              </w:rPr>
            </w:r>
          </w:p>
        </w:tc>
        <w:tc>
          <w:tcPr>
            <w:tcW w:w="15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9"/>
              <w:jc w:val="right"/>
              <w:rPr>
                <w:rFonts w:ascii="Arial" w:hAnsi="Arial" w:cs="Arial" w:eastAsia="Arial" w:hint="default"/>
                <w:sz w:val="18"/>
                <w:szCs w:val="18"/>
              </w:rPr>
            </w:pPr>
            <w:r>
              <w:rPr>
                <w:rFonts w:ascii="Arial"/>
                <w:spacing w:val="-1"/>
                <w:sz w:val="18"/>
              </w:rPr>
              <w:t>7,884.85</w:t>
            </w:r>
          </w:p>
        </w:tc>
        <w:tc>
          <w:tcPr>
            <w:tcW w:w="15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1"/>
              <w:jc w:val="right"/>
              <w:rPr>
                <w:rFonts w:ascii="Arial" w:hAnsi="Arial" w:cs="Arial" w:eastAsia="Arial" w:hint="default"/>
                <w:sz w:val="18"/>
                <w:szCs w:val="18"/>
              </w:rPr>
            </w:pPr>
            <w:r>
              <w:rPr>
                <w:rFonts w:ascii="Arial"/>
                <w:spacing w:val="-1"/>
                <w:sz w:val="18"/>
              </w:rPr>
              <w:t>457,697.00</w:t>
            </w:r>
          </w:p>
        </w:tc>
        <w:tc>
          <w:tcPr>
            <w:tcW w:w="11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6"/>
              <w:jc w:val="right"/>
              <w:rPr>
                <w:rFonts w:ascii="Arial" w:hAnsi="Arial" w:cs="Arial" w:eastAsia="Arial" w:hint="default"/>
                <w:sz w:val="18"/>
                <w:szCs w:val="18"/>
              </w:rPr>
            </w:pPr>
            <w:r>
              <w:rPr>
                <w:rFonts w:ascii="Arial"/>
                <w:w w:val="95"/>
                <w:sz w:val="18"/>
              </w:rPr>
              <w:t>10.30</w:t>
            </w:r>
            <w:r>
              <w:rPr>
                <w:rFonts w:ascii="Arial"/>
                <w:sz w:val="18"/>
              </w:rPr>
            </w:r>
          </w:p>
        </w:tc>
        <w:tc>
          <w:tcPr>
            <w:tcW w:w="137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3"/>
              <w:jc w:val="right"/>
              <w:rPr>
                <w:rFonts w:ascii="Arial" w:hAnsi="Arial" w:cs="Arial" w:eastAsia="Arial" w:hint="default"/>
                <w:sz w:val="18"/>
                <w:szCs w:val="18"/>
              </w:rPr>
            </w:pPr>
            <w:r>
              <w:rPr>
                <w:rFonts w:ascii="Arial"/>
                <w:spacing w:val="-1"/>
                <w:sz w:val="18"/>
              </w:rPr>
              <w:t>22,884.85</w:t>
            </w:r>
          </w:p>
        </w:tc>
      </w:tr>
      <w:tr>
        <w:trPr>
          <w:trHeight w:val="512" w:hRule="exact"/>
        </w:trPr>
        <w:tc>
          <w:tcPr>
            <w:tcW w:w="156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3"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w:hAnsi="Arial" w:cs="Arial" w:eastAsia="Arial" w:hint="default"/>
                <w:sz w:val="18"/>
                <w:szCs w:val="18"/>
              </w:rPr>
              <w:t>2</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15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9"/>
              <w:jc w:val="right"/>
              <w:rPr>
                <w:rFonts w:ascii="Arial" w:hAnsi="Arial" w:cs="Arial" w:eastAsia="Arial" w:hint="default"/>
                <w:sz w:val="18"/>
                <w:szCs w:val="18"/>
              </w:rPr>
            </w:pPr>
            <w:r>
              <w:rPr>
                <w:rFonts w:ascii="Arial"/>
                <w:w w:val="99"/>
                <w:sz w:val="18"/>
              </w:rPr>
              <w:t>-</w:t>
            </w:r>
            <w:r>
              <w:rPr>
                <w:rFonts w:ascii="Arial"/>
                <w:sz w:val="18"/>
              </w:rPr>
            </w:r>
          </w:p>
        </w:tc>
        <w:tc>
          <w:tcPr>
            <w:tcW w:w="106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22"/>
              <w:jc w:val="right"/>
              <w:rPr>
                <w:rFonts w:ascii="Arial" w:hAnsi="Arial" w:cs="Arial" w:eastAsia="Arial" w:hint="default"/>
                <w:sz w:val="18"/>
                <w:szCs w:val="18"/>
              </w:rPr>
            </w:pPr>
            <w:r>
              <w:rPr>
                <w:rFonts w:ascii="Arial"/>
                <w:w w:val="99"/>
                <w:sz w:val="18"/>
              </w:rPr>
              <w:t>-</w:t>
            </w:r>
            <w:r>
              <w:rPr>
                <w:rFonts w:ascii="Arial"/>
                <w:sz w:val="18"/>
              </w:rPr>
            </w:r>
          </w:p>
        </w:tc>
        <w:tc>
          <w:tcPr>
            <w:tcW w:w="15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9"/>
              <w:jc w:val="right"/>
              <w:rPr>
                <w:rFonts w:ascii="Arial" w:hAnsi="Arial" w:cs="Arial" w:eastAsia="Arial" w:hint="default"/>
                <w:sz w:val="18"/>
                <w:szCs w:val="18"/>
              </w:rPr>
            </w:pPr>
            <w:r>
              <w:rPr>
                <w:rFonts w:ascii="Arial"/>
                <w:w w:val="99"/>
                <w:sz w:val="18"/>
              </w:rPr>
              <w:t>-</w:t>
            </w:r>
            <w:r>
              <w:rPr>
                <w:rFonts w:ascii="Arial"/>
                <w:sz w:val="18"/>
              </w:rPr>
            </w:r>
          </w:p>
        </w:tc>
        <w:tc>
          <w:tcPr>
            <w:tcW w:w="15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21"/>
              <w:jc w:val="right"/>
              <w:rPr>
                <w:rFonts w:ascii="Arial" w:hAnsi="Arial" w:cs="Arial" w:eastAsia="Arial" w:hint="default"/>
                <w:sz w:val="18"/>
                <w:szCs w:val="18"/>
              </w:rPr>
            </w:pPr>
            <w:r>
              <w:rPr>
                <w:rFonts w:ascii="Arial"/>
                <w:spacing w:val="-1"/>
                <w:sz w:val="18"/>
              </w:rPr>
              <w:t>67,455.78</w:t>
            </w:r>
          </w:p>
        </w:tc>
        <w:tc>
          <w:tcPr>
            <w:tcW w:w="11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5"/>
              <w:jc w:val="right"/>
              <w:rPr>
                <w:rFonts w:ascii="Arial" w:hAnsi="Arial" w:cs="Arial" w:eastAsia="Arial" w:hint="default"/>
                <w:sz w:val="18"/>
                <w:szCs w:val="18"/>
              </w:rPr>
            </w:pPr>
            <w:r>
              <w:rPr>
                <w:rFonts w:ascii="Arial"/>
                <w:w w:val="95"/>
                <w:sz w:val="18"/>
              </w:rPr>
              <w:t>1.52</w:t>
            </w:r>
            <w:r>
              <w:rPr>
                <w:rFonts w:ascii="Arial"/>
                <w:sz w:val="18"/>
              </w:rPr>
            </w:r>
          </w:p>
        </w:tc>
        <w:tc>
          <w:tcPr>
            <w:tcW w:w="137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23"/>
              <w:jc w:val="right"/>
              <w:rPr>
                <w:rFonts w:ascii="Arial" w:hAnsi="Arial" w:cs="Arial" w:eastAsia="Arial" w:hint="default"/>
                <w:sz w:val="18"/>
                <w:szCs w:val="18"/>
              </w:rPr>
            </w:pPr>
            <w:r>
              <w:rPr>
                <w:rFonts w:ascii="Arial"/>
                <w:spacing w:val="-1"/>
                <w:sz w:val="18"/>
              </w:rPr>
              <w:t>10,118.37</w:t>
            </w:r>
          </w:p>
        </w:tc>
      </w:tr>
      <w:tr>
        <w:trPr>
          <w:trHeight w:val="509" w:hRule="exact"/>
        </w:trPr>
        <w:tc>
          <w:tcPr>
            <w:tcW w:w="156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3" w:right="0"/>
              <w:jc w:val="left"/>
              <w:rPr>
                <w:rFonts w:ascii="宋体" w:hAnsi="宋体" w:cs="宋体" w:eastAsia="宋体" w:hint="default"/>
                <w:sz w:val="18"/>
                <w:szCs w:val="18"/>
              </w:rPr>
            </w:pPr>
            <w:r>
              <w:rPr>
                <w:rFonts w:ascii="Arial" w:hAnsi="Arial" w:cs="Arial" w:eastAsia="Arial" w:hint="default"/>
                <w:sz w:val="18"/>
                <w:szCs w:val="18"/>
              </w:rPr>
              <w:t>2</w:t>
            </w:r>
            <w:r>
              <w:rPr>
                <w:rFonts w:ascii="Arial" w:hAnsi="Arial" w:cs="Arial" w:eastAsia="Arial" w:hint="default"/>
                <w:spacing w:val="-4"/>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w:hAnsi="Arial" w:cs="Arial" w:eastAsia="Arial" w:hint="default"/>
                <w:sz w:val="18"/>
                <w:szCs w:val="18"/>
              </w:rPr>
              <w:t>3</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15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9"/>
              <w:jc w:val="right"/>
              <w:rPr>
                <w:rFonts w:ascii="Arial" w:hAnsi="Arial" w:cs="Arial" w:eastAsia="Arial" w:hint="default"/>
                <w:sz w:val="18"/>
                <w:szCs w:val="18"/>
              </w:rPr>
            </w:pPr>
            <w:r>
              <w:rPr>
                <w:rFonts w:ascii="Arial"/>
                <w:spacing w:val="-1"/>
                <w:sz w:val="18"/>
              </w:rPr>
              <w:t>67,455.78</w:t>
            </w:r>
          </w:p>
        </w:tc>
        <w:tc>
          <w:tcPr>
            <w:tcW w:w="106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0"/>
              <w:jc w:val="right"/>
              <w:rPr>
                <w:rFonts w:ascii="Arial" w:hAnsi="Arial" w:cs="Arial" w:eastAsia="Arial" w:hint="default"/>
                <w:sz w:val="18"/>
                <w:szCs w:val="18"/>
              </w:rPr>
            </w:pPr>
            <w:r>
              <w:rPr>
                <w:rFonts w:ascii="Arial"/>
                <w:w w:val="95"/>
                <w:sz w:val="18"/>
              </w:rPr>
              <w:t>1.41</w:t>
            </w:r>
            <w:r>
              <w:rPr>
                <w:rFonts w:ascii="Arial"/>
                <w:sz w:val="18"/>
              </w:rPr>
            </w:r>
          </w:p>
        </w:tc>
        <w:tc>
          <w:tcPr>
            <w:tcW w:w="15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9"/>
              <w:jc w:val="right"/>
              <w:rPr>
                <w:rFonts w:ascii="Arial" w:hAnsi="Arial" w:cs="Arial" w:eastAsia="Arial" w:hint="default"/>
                <w:sz w:val="18"/>
                <w:szCs w:val="18"/>
              </w:rPr>
            </w:pPr>
            <w:r>
              <w:rPr>
                <w:rFonts w:ascii="Arial"/>
                <w:spacing w:val="-1"/>
                <w:sz w:val="18"/>
              </w:rPr>
              <w:t>20,236.73</w:t>
            </w:r>
          </w:p>
        </w:tc>
        <w:tc>
          <w:tcPr>
            <w:tcW w:w="15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2"/>
              <w:jc w:val="right"/>
              <w:rPr>
                <w:rFonts w:ascii="Arial" w:hAnsi="Arial" w:cs="Arial" w:eastAsia="Arial" w:hint="default"/>
                <w:sz w:val="18"/>
                <w:szCs w:val="18"/>
              </w:rPr>
            </w:pPr>
            <w:r>
              <w:rPr>
                <w:rFonts w:ascii="Arial"/>
                <w:w w:val="99"/>
                <w:sz w:val="18"/>
              </w:rPr>
              <w:t>-</w:t>
            </w:r>
            <w:r>
              <w:rPr>
                <w:rFonts w:ascii="Arial"/>
                <w:sz w:val="18"/>
              </w:rPr>
            </w:r>
          </w:p>
        </w:tc>
        <w:tc>
          <w:tcPr>
            <w:tcW w:w="11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7"/>
              <w:jc w:val="right"/>
              <w:rPr>
                <w:rFonts w:ascii="Arial" w:hAnsi="Arial" w:cs="Arial" w:eastAsia="Arial" w:hint="default"/>
                <w:sz w:val="18"/>
                <w:szCs w:val="18"/>
              </w:rPr>
            </w:pPr>
            <w:r>
              <w:rPr>
                <w:rFonts w:ascii="Arial"/>
                <w:w w:val="99"/>
                <w:sz w:val="18"/>
              </w:rPr>
              <w:t>-</w:t>
            </w:r>
            <w:r>
              <w:rPr>
                <w:rFonts w:ascii="Arial"/>
                <w:sz w:val="18"/>
              </w:rPr>
            </w:r>
          </w:p>
        </w:tc>
        <w:tc>
          <w:tcPr>
            <w:tcW w:w="137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4"/>
              <w:jc w:val="right"/>
              <w:rPr>
                <w:rFonts w:ascii="Arial" w:hAnsi="Arial" w:cs="Arial" w:eastAsia="Arial" w:hint="default"/>
                <w:sz w:val="18"/>
                <w:szCs w:val="18"/>
              </w:rPr>
            </w:pPr>
            <w:r>
              <w:rPr>
                <w:rFonts w:ascii="Arial"/>
                <w:w w:val="99"/>
                <w:sz w:val="18"/>
              </w:rPr>
              <w:t>-</w:t>
            </w:r>
            <w:r>
              <w:rPr>
                <w:rFonts w:ascii="Arial"/>
                <w:sz w:val="18"/>
              </w:rPr>
            </w:r>
          </w:p>
        </w:tc>
      </w:tr>
      <w:tr>
        <w:trPr>
          <w:trHeight w:val="511" w:hRule="exact"/>
        </w:trPr>
        <w:tc>
          <w:tcPr>
            <w:tcW w:w="156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3" w:right="0"/>
              <w:jc w:val="left"/>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4"/>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w:hAnsi="Arial" w:cs="Arial" w:eastAsia="Arial" w:hint="default"/>
                <w:sz w:val="18"/>
                <w:szCs w:val="18"/>
              </w:rPr>
              <w:t>4</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15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9"/>
              <w:jc w:val="right"/>
              <w:rPr>
                <w:rFonts w:ascii="Arial" w:hAnsi="Arial" w:cs="Arial" w:eastAsia="Arial" w:hint="default"/>
                <w:sz w:val="18"/>
                <w:szCs w:val="18"/>
              </w:rPr>
            </w:pPr>
            <w:r>
              <w:rPr>
                <w:rFonts w:ascii="Arial"/>
                <w:w w:val="99"/>
                <w:sz w:val="18"/>
              </w:rPr>
              <w:t>-</w:t>
            </w:r>
            <w:r>
              <w:rPr>
                <w:rFonts w:ascii="Arial"/>
                <w:sz w:val="18"/>
              </w:rPr>
            </w:r>
          </w:p>
        </w:tc>
        <w:tc>
          <w:tcPr>
            <w:tcW w:w="106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22"/>
              <w:jc w:val="right"/>
              <w:rPr>
                <w:rFonts w:ascii="Arial" w:hAnsi="Arial" w:cs="Arial" w:eastAsia="Arial" w:hint="default"/>
                <w:sz w:val="18"/>
                <w:szCs w:val="18"/>
              </w:rPr>
            </w:pPr>
            <w:r>
              <w:rPr>
                <w:rFonts w:ascii="Arial"/>
                <w:w w:val="99"/>
                <w:sz w:val="18"/>
              </w:rPr>
              <w:t>-</w:t>
            </w:r>
            <w:r>
              <w:rPr>
                <w:rFonts w:ascii="Arial"/>
                <w:sz w:val="18"/>
              </w:rPr>
            </w:r>
          </w:p>
        </w:tc>
        <w:tc>
          <w:tcPr>
            <w:tcW w:w="15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9"/>
              <w:jc w:val="right"/>
              <w:rPr>
                <w:rFonts w:ascii="Arial" w:hAnsi="Arial" w:cs="Arial" w:eastAsia="Arial" w:hint="default"/>
                <w:sz w:val="18"/>
                <w:szCs w:val="18"/>
              </w:rPr>
            </w:pPr>
            <w:r>
              <w:rPr>
                <w:rFonts w:ascii="Arial"/>
                <w:w w:val="99"/>
                <w:sz w:val="18"/>
              </w:rPr>
              <w:t>-</w:t>
            </w:r>
            <w:r>
              <w:rPr>
                <w:rFonts w:ascii="Arial"/>
                <w:sz w:val="18"/>
              </w:rPr>
            </w:r>
          </w:p>
        </w:tc>
        <w:tc>
          <w:tcPr>
            <w:tcW w:w="15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22"/>
              <w:jc w:val="right"/>
              <w:rPr>
                <w:rFonts w:ascii="Arial" w:hAnsi="Arial" w:cs="Arial" w:eastAsia="Arial" w:hint="default"/>
                <w:sz w:val="18"/>
                <w:szCs w:val="18"/>
              </w:rPr>
            </w:pPr>
            <w:r>
              <w:rPr>
                <w:rFonts w:ascii="Arial"/>
                <w:w w:val="99"/>
                <w:sz w:val="18"/>
              </w:rPr>
              <w:t>-</w:t>
            </w:r>
            <w:r>
              <w:rPr>
                <w:rFonts w:ascii="Arial"/>
                <w:sz w:val="18"/>
              </w:rPr>
            </w:r>
          </w:p>
        </w:tc>
        <w:tc>
          <w:tcPr>
            <w:tcW w:w="11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7"/>
              <w:jc w:val="right"/>
              <w:rPr>
                <w:rFonts w:ascii="Arial" w:hAnsi="Arial" w:cs="Arial" w:eastAsia="Arial" w:hint="default"/>
                <w:sz w:val="18"/>
                <w:szCs w:val="18"/>
              </w:rPr>
            </w:pPr>
            <w:r>
              <w:rPr>
                <w:rFonts w:ascii="Arial"/>
                <w:w w:val="99"/>
                <w:sz w:val="18"/>
              </w:rPr>
              <w:t>-</w:t>
            </w:r>
            <w:r>
              <w:rPr>
                <w:rFonts w:ascii="Arial"/>
                <w:sz w:val="18"/>
              </w:rPr>
            </w:r>
          </w:p>
        </w:tc>
        <w:tc>
          <w:tcPr>
            <w:tcW w:w="137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24"/>
              <w:jc w:val="right"/>
              <w:rPr>
                <w:rFonts w:ascii="Arial" w:hAnsi="Arial" w:cs="Arial" w:eastAsia="Arial" w:hint="default"/>
                <w:sz w:val="18"/>
                <w:szCs w:val="18"/>
              </w:rPr>
            </w:pPr>
            <w:r>
              <w:rPr>
                <w:rFonts w:ascii="Arial"/>
                <w:w w:val="99"/>
                <w:sz w:val="18"/>
              </w:rPr>
              <w:t>-</w:t>
            </w:r>
            <w:r>
              <w:rPr>
                <w:rFonts w:ascii="Arial"/>
                <w:sz w:val="18"/>
              </w:rPr>
            </w:r>
          </w:p>
        </w:tc>
      </w:tr>
      <w:tr>
        <w:trPr>
          <w:trHeight w:val="509" w:hRule="exact"/>
        </w:trPr>
        <w:tc>
          <w:tcPr>
            <w:tcW w:w="156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3" w:right="0"/>
              <w:jc w:val="left"/>
              <w:rPr>
                <w:rFonts w:ascii="宋体" w:hAnsi="宋体" w:cs="宋体" w:eastAsia="宋体" w:hint="default"/>
                <w:sz w:val="18"/>
                <w:szCs w:val="18"/>
              </w:rPr>
            </w:pPr>
            <w:r>
              <w:rPr>
                <w:rFonts w:ascii="Arial" w:hAnsi="Arial" w:cs="Arial" w:eastAsia="Arial" w:hint="default"/>
                <w:sz w:val="18"/>
                <w:szCs w:val="18"/>
              </w:rPr>
              <w:t>4</w:t>
            </w:r>
            <w:r>
              <w:rPr>
                <w:rFonts w:ascii="Arial" w:hAnsi="Arial" w:cs="Arial" w:eastAsia="Arial" w:hint="default"/>
                <w:spacing w:val="-4"/>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w:hAnsi="Arial" w:cs="Arial" w:eastAsia="Arial" w:hint="default"/>
                <w:sz w:val="18"/>
                <w:szCs w:val="18"/>
              </w:rPr>
              <w:t>5</w:t>
            </w:r>
            <w:r>
              <w:rPr>
                <w:rFonts w:ascii="Arial" w:hAnsi="Arial" w:cs="Arial" w:eastAsia="Arial" w:hint="default"/>
                <w:spacing w:val="-4"/>
                <w:sz w:val="18"/>
                <w:szCs w:val="18"/>
              </w:rPr>
              <w:t> </w:t>
            </w:r>
            <w:r>
              <w:rPr>
                <w:rFonts w:ascii="宋体" w:hAnsi="宋体" w:cs="宋体" w:eastAsia="宋体" w:hint="default"/>
                <w:sz w:val="18"/>
                <w:szCs w:val="18"/>
              </w:rPr>
              <w:t>年</w:t>
            </w:r>
          </w:p>
        </w:tc>
        <w:tc>
          <w:tcPr>
            <w:tcW w:w="15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9"/>
              <w:jc w:val="right"/>
              <w:rPr>
                <w:rFonts w:ascii="Arial" w:hAnsi="Arial" w:cs="Arial" w:eastAsia="Arial" w:hint="default"/>
                <w:sz w:val="18"/>
                <w:szCs w:val="18"/>
              </w:rPr>
            </w:pPr>
            <w:r>
              <w:rPr>
                <w:rFonts w:ascii="Arial"/>
                <w:w w:val="99"/>
                <w:sz w:val="18"/>
              </w:rPr>
              <w:t>-</w:t>
            </w:r>
            <w:r>
              <w:rPr>
                <w:rFonts w:ascii="Arial"/>
                <w:sz w:val="18"/>
              </w:rPr>
            </w:r>
          </w:p>
        </w:tc>
        <w:tc>
          <w:tcPr>
            <w:tcW w:w="106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2"/>
              <w:jc w:val="right"/>
              <w:rPr>
                <w:rFonts w:ascii="Arial" w:hAnsi="Arial" w:cs="Arial" w:eastAsia="Arial" w:hint="default"/>
                <w:sz w:val="18"/>
                <w:szCs w:val="18"/>
              </w:rPr>
            </w:pPr>
            <w:r>
              <w:rPr>
                <w:rFonts w:ascii="Arial"/>
                <w:w w:val="99"/>
                <w:sz w:val="18"/>
              </w:rPr>
              <w:t>-</w:t>
            </w:r>
            <w:r>
              <w:rPr>
                <w:rFonts w:ascii="Arial"/>
                <w:sz w:val="18"/>
              </w:rPr>
            </w:r>
          </w:p>
        </w:tc>
        <w:tc>
          <w:tcPr>
            <w:tcW w:w="15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9"/>
              <w:jc w:val="right"/>
              <w:rPr>
                <w:rFonts w:ascii="Arial" w:hAnsi="Arial" w:cs="Arial" w:eastAsia="Arial" w:hint="default"/>
                <w:sz w:val="18"/>
                <w:szCs w:val="18"/>
              </w:rPr>
            </w:pPr>
            <w:r>
              <w:rPr>
                <w:rFonts w:ascii="Arial"/>
                <w:w w:val="99"/>
                <w:sz w:val="18"/>
              </w:rPr>
              <w:t>-</w:t>
            </w:r>
            <w:r>
              <w:rPr>
                <w:rFonts w:ascii="Arial"/>
                <w:sz w:val="18"/>
              </w:rPr>
            </w:r>
          </w:p>
        </w:tc>
        <w:tc>
          <w:tcPr>
            <w:tcW w:w="15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2"/>
              <w:jc w:val="right"/>
              <w:rPr>
                <w:rFonts w:ascii="Arial" w:hAnsi="Arial" w:cs="Arial" w:eastAsia="Arial" w:hint="default"/>
                <w:sz w:val="18"/>
                <w:szCs w:val="18"/>
              </w:rPr>
            </w:pPr>
            <w:r>
              <w:rPr>
                <w:rFonts w:ascii="Arial"/>
                <w:w w:val="99"/>
                <w:sz w:val="18"/>
              </w:rPr>
              <w:t>-</w:t>
            </w:r>
            <w:r>
              <w:rPr>
                <w:rFonts w:ascii="Arial"/>
                <w:sz w:val="18"/>
              </w:rPr>
            </w:r>
          </w:p>
        </w:tc>
        <w:tc>
          <w:tcPr>
            <w:tcW w:w="11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7"/>
              <w:jc w:val="right"/>
              <w:rPr>
                <w:rFonts w:ascii="Arial" w:hAnsi="Arial" w:cs="Arial" w:eastAsia="Arial" w:hint="default"/>
                <w:sz w:val="18"/>
                <w:szCs w:val="18"/>
              </w:rPr>
            </w:pPr>
            <w:r>
              <w:rPr>
                <w:rFonts w:ascii="Arial"/>
                <w:w w:val="99"/>
                <w:sz w:val="18"/>
              </w:rPr>
              <w:t>-</w:t>
            </w:r>
            <w:r>
              <w:rPr>
                <w:rFonts w:ascii="Arial"/>
                <w:sz w:val="18"/>
              </w:rPr>
            </w:r>
          </w:p>
        </w:tc>
        <w:tc>
          <w:tcPr>
            <w:tcW w:w="137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4"/>
              <w:jc w:val="right"/>
              <w:rPr>
                <w:rFonts w:ascii="Arial" w:hAnsi="Arial" w:cs="Arial" w:eastAsia="Arial" w:hint="default"/>
                <w:sz w:val="18"/>
                <w:szCs w:val="18"/>
              </w:rPr>
            </w:pPr>
            <w:r>
              <w:rPr>
                <w:rFonts w:ascii="Arial"/>
                <w:w w:val="99"/>
                <w:sz w:val="18"/>
              </w:rPr>
              <w:t>-</w:t>
            </w:r>
            <w:r>
              <w:rPr>
                <w:rFonts w:ascii="Arial"/>
                <w:sz w:val="18"/>
              </w:rPr>
            </w:r>
          </w:p>
        </w:tc>
      </w:tr>
      <w:tr>
        <w:trPr>
          <w:trHeight w:val="511" w:hRule="exact"/>
        </w:trPr>
        <w:tc>
          <w:tcPr>
            <w:tcW w:w="156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3" w:right="0"/>
              <w:jc w:val="left"/>
              <w:rPr>
                <w:rFonts w:ascii="宋体" w:hAnsi="宋体" w:cs="宋体" w:eastAsia="宋体" w:hint="default"/>
                <w:sz w:val="18"/>
                <w:szCs w:val="18"/>
              </w:rPr>
            </w:pPr>
            <w:r>
              <w:rPr>
                <w:rFonts w:ascii="Arial" w:hAnsi="Arial" w:cs="Arial" w:eastAsia="Arial" w:hint="default"/>
                <w:sz w:val="18"/>
                <w:szCs w:val="18"/>
              </w:rPr>
              <w:t>5</w:t>
            </w:r>
            <w:r>
              <w:rPr>
                <w:rFonts w:ascii="Arial" w:hAnsi="Arial" w:cs="Arial" w:eastAsia="Arial" w:hint="default"/>
                <w:spacing w:val="-4"/>
                <w:sz w:val="18"/>
                <w:szCs w:val="18"/>
              </w:rPr>
              <w:t> </w:t>
            </w:r>
            <w:r>
              <w:rPr>
                <w:rFonts w:ascii="宋体" w:hAnsi="宋体" w:cs="宋体" w:eastAsia="宋体" w:hint="default"/>
                <w:sz w:val="18"/>
                <w:szCs w:val="18"/>
              </w:rPr>
              <w:t>年以上</w:t>
            </w:r>
          </w:p>
        </w:tc>
        <w:tc>
          <w:tcPr>
            <w:tcW w:w="151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9"/>
              <w:jc w:val="right"/>
              <w:rPr>
                <w:rFonts w:ascii="Arial" w:hAnsi="Arial" w:cs="Arial" w:eastAsia="Arial" w:hint="default"/>
                <w:sz w:val="18"/>
                <w:szCs w:val="18"/>
              </w:rPr>
            </w:pPr>
            <w:r>
              <w:rPr>
                <w:rFonts w:ascii="Arial"/>
                <w:spacing w:val="-1"/>
                <w:sz w:val="18"/>
              </w:rPr>
              <w:t>4,578,890.18</w:t>
            </w:r>
          </w:p>
        </w:tc>
        <w:tc>
          <w:tcPr>
            <w:tcW w:w="106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20"/>
              <w:jc w:val="right"/>
              <w:rPr>
                <w:rFonts w:ascii="Arial" w:hAnsi="Arial" w:cs="Arial" w:eastAsia="Arial" w:hint="default"/>
                <w:sz w:val="18"/>
                <w:szCs w:val="18"/>
              </w:rPr>
            </w:pPr>
            <w:r>
              <w:rPr>
                <w:rFonts w:ascii="Arial"/>
                <w:w w:val="95"/>
                <w:sz w:val="18"/>
              </w:rPr>
              <w:t>95.31</w:t>
            </w:r>
            <w:r>
              <w:rPr>
                <w:rFonts w:ascii="Arial"/>
                <w:sz w:val="18"/>
              </w:rPr>
            </w:r>
          </w:p>
        </w:tc>
        <w:tc>
          <w:tcPr>
            <w:tcW w:w="153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9"/>
              <w:jc w:val="right"/>
              <w:rPr>
                <w:rFonts w:ascii="Arial" w:hAnsi="Arial" w:cs="Arial" w:eastAsia="Arial" w:hint="default"/>
                <w:sz w:val="18"/>
                <w:szCs w:val="18"/>
              </w:rPr>
            </w:pPr>
            <w:r>
              <w:rPr>
                <w:rFonts w:ascii="Arial"/>
                <w:spacing w:val="-1"/>
                <w:sz w:val="18"/>
              </w:rPr>
              <w:t>4,578,890.18</w:t>
            </w:r>
          </w:p>
        </w:tc>
        <w:tc>
          <w:tcPr>
            <w:tcW w:w="153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21"/>
              <w:jc w:val="right"/>
              <w:rPr>
                <w:rFonts w:ascii="Arial" w:hAnsi="Arial" w:cs="Arial" w:eastAsia="Arial" w:hint="default"/>
                <w:sz w:val="18"/>
                <w:szCs w:val="18"/>
              </w:rPr>
            </w:pPr>
            <w:r>
              <w:rPr>
                <w:rFonts w:ascii="Arial"/>
                <w:spacing w:val="-1"/>
                <w:sz w:val="18"/>
              </w:rPr>
              <w:t>3,917,326.11</w:t>
            </w:r>
          </w:p>
        </w:tc>
        <w:tc>
          <w:tcPr>
            <w:tcW w:w="11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6"/>
              <w:jc w:val="right"/>
              <w:rPr>
                <w:rFonts w:ascii="Arial" w:hAnsi="Arial" w:cs="Arial" w:eastAsia="Arial" w:hint="default"/>
                <w:sz w:val="18"/>
                <w:szCs w:val="18"/>
              </w:rPr>
            </w:pPr>
            <w:r>
              <w:rPr>
                <w:rFonts w:ascii="Arial"/>
                <w:w w:val="95"/>
                <w:sz w:val="18"/>
              </w:rPr>
              <w:t>88.18</w:t>
            </w:r>
            <w:r>
              <w:rPr>
                <w:rFonts w:ascii="Arial"/>
                <w:sz w:val="18"/>
              </w:rPr>
            </w:r>
          </w:p>
        </w:tc>
        <w:tc>
          <w:tcPr>
            <w:tcW w:w="1375"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24"/>
              <w:jc w:val="right"/>
              <w:rPr>
                <w:rFonts w:ascii="Arial" w:hAnsi="Arial" w:cs="Arial" w:eastAsia="Arial" w:hint="default"/>
                <w:sz w:val="18"/>
                <w:szCs w:val="18"/>
              </w:rPr>
            </w:pPr>
            <w:r>
              <w:rPr>
                <w:rFonts w:ascii="Arial"/>
                <w:spacing w:val="-1"/>
                <w:sz w:val="18"/>
              </w:rPr>
              <w:t>3,917,326.11</w:t>
            </w:r>
          </w:p>
        </w:tc>
      </w:tr>
      <w:tr>
        <w:trPr>
          <w:trHeight w:val="521" w:hRule="exact"/>
        </w:trPr>
        <w:tc>
          <w:tcPr>
            <w:tcW w:w="156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1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9"/>
              <w:jc w:val="right"/>
              <w:rPr>
                <w:rFonts w:ascii="Arial" w:hAnsi="Arial" w:cs="Arial" w:eastAsia="Arial" w:hint="default"/>
                <w:sz w:val="18"/>
                <w:szCs w:val="18"/>
              </w:rPr>
            </w:pPr>
            <w:r>
              <w:rPr>
                <w:rFonts w:ascii="Arial"/>
                <w:spacing w:val="-1"/>
                <w:sz w:val="18"/>
              </w:rPr>
              <w:t>4,804,042.96</w:t>
            </w:r>
          </w:p>
        </w:tc>
        <w:tc>
          <w:tcPr>
            <w:tcW w:w="106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0"/>
              <w:jc w:val="right"/>
              <w:rPr>
                <w:rFonts w:ascii="Arial" w:hAnsi="Arial" w:cs="Arial" w:eastAsia="Arial" w:hint="default"/>
                <w:sz w:val="18"/>
                <w:szCs w:val="18"/>
              </w:rPr>
            </w:pPr>
            <w:r>
              <w:rPr>
                <w:rFonts w:ascii="Arial"/>
                <w:spacing w:val="-1"/>
                <w:sz w:val="18"/>
              </w:rPr>
              <w:t>100.00</w:t>
            </w:r>
          </w:p>
        </w:tc>
        <w:tc>
          <w:tcPr>
            <w:tcW w:w="153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9"/>
              <w:jc w:val="right"/>
              <w:rPr>
                <w:rFonts w:ascii="Arial" w:hAnsi="Arial" w:cs="Arial" w:eastAsia="Arial" w:hint="default"/>
                <w:sz w:val="18"/>
                <w:szCs w:val="18"/>
              </w:rPr>
            </w:pPr>
            <w:r>
              <w:rPr>
                <w:rFonts w:ascii="Arial"/>
                <w:spacing w:val="-1"/>
                <w:sz w:val="18"/>
              </w:rPr>
              <w:t>4,607,011.76</w:t>
            </w:r>
          </w:p>
        </w:tc>
        <w:tc>
          <w:tcPr>
            <w:tcW w:w="153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1"/>
              <w:jc w:val="right"/>
              <w:rPr>
                <w:rFonts w:ascii="Arial" w:hAnsi="Arial" w:cs="Arial" w:eastAsia="Arial" w:hint="default"/>
                <w:sz w:val="18"/>
                <w:szCs w:val="18"/>
              </w:rPr>
            </w:pPr>
            <w:r>
              <w:rPr>
                <w:rFonts w:ascii="Arial"/>
                <w:spacing w:val="-1"/>
                <w:sz w:val="18"/>
              </w:rPr>
              <w:t>4,442,478.89</w:t>
            </w:r>
          </w:p>
        </w:tc>
        <w:tc>
          <w:tcPr>
            <w:tcW w:w="112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7"/>
              <w:jc w:val="right"/>
              <w:rPr>
                <w:rFonts w:ascii="Arial" w:hAnsi="Arial" w:cs="Arial" w:eastAsia="Arial" w:hint="default"/>
                <w:sz w:val="18"/>
                <w:szCs w:val="18"/>
              </w:rPr>
            </w:pPr>
            <w:r>
              <w:rPr>
                <w:rFonts w:ascii="Arial"/>
                <w:spacing w:val="-1"/>
                <w:sz w:val="18"/>
              </w:rPr>
              <w:t>100.00</w:t>
            </w:r>
          </w:p>
        </w:tc>
        <w:tc>
          <w:tcPr>
            <w:tcW w:w="1375"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4"/>
              <w:jc w:val="right"/>
              <w:rPr>
                <w:rFonts w:ascii="Arial" w:hAnsi="Arial" w:cs="Arial" w:eastAsia="Arial" w:hint="default"/>
                <w:sz w:val="18"/>
                <w:szCs w:val="18"/>
              </w:rPr>
            </w:pPr>
            <w:r>
              <w:rPr>
                <w:rFonts w:ascii="Arial"/>
                <w:spacing w:val="-1"/>
                <w:sz w:val="18"/>
              </w:rPr>
              <w:t>3,950,329.33</w:t>
            </w:r>
          </w:p>
        </w:tc>
      </w:tr>
    </w:tbl>
    <w:p>
      <w:pPr>
        <w:spacing w:line="240" w:lineRule="auto" w:before="11"/>
        <w:rPr>
          <w:rFonts w:ascii="宋体" w:hAnsi="宋体" w:cs="宋体" w:eastAsia="宋体" w:hint="default"/>
          <w:sz w:val="10"/>
          <w:szCs w:val="10"/>
        </w:rPr>
      </w:pPr>
    </w:p>
    <w:p>
      <w:pPr>
        <w:pStyle w:val="BodyText"/>
        <w:spacing w:line="240" w:lineRule="auto"/>
        <w:ind w:left="653" w:right="0"/>
        <w:jc w:val="left"/>
      </w:pPr>
      <w:r>
        <w:rPr>
          <w:rFonts w:ascii="Arial" w:hAnsi="Arial" w:cs="Arial" w:eastAsia="Arial" w:hint="default"/>
        </w:rPr>
        <w:t>B</w:t>
      </w:r>
      <w:r>
        <w:rPr/>
        <w:t>、组合中，采用余额百分比法计提坏账准备的其他应收款：</w:t>
      </w:r>
    </w:p>
    <w:tbl>
      <w:tblPr>
        <w:tblW w:w="0" w:type="auto"/>
        <w:jc w:val="left"/>
        <w:tblInd w:w="143" w:type="dxa"/>
        <w:tblLayout w:type="fixed"/>
        <w:tblCellMar>
          <w:top w:w="0" w:type="dxa"/>
          <w:left w:w="0" w:type="dxa"/>
          <w:bottom w:w="0" w:type="dxa"/>
          <w:right w:w="0" w:type="dxa"/>
        </w:tblCellMar>
        <w:tblLook w:val="01E0"/>
      </w:tblPr>
      <w:tblGrid>
        <w:gridCol w:w="2367"/>
        <w:gridCol w:w="2463"/>
        <w:gridCol w:w="2468"/>
        <w:gridCol w:w="2357"/>
      </w:tblGrid>
      <w:tr>
        <w:trPr>
          <w:trHeight w:val="521" w:hRule="exact"/>
        </w:trPr>
        <w:tc>
          <w:tcPr>
            <w:tcW w:w="2367"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246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46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729" w:right="0"/>
              <w:jc w:val="left"/>
              <w:rPr>
                <w:rFonts w:ascii="Arial" w:hAnsi="Arial" w:cs="Arial" w:eastAsia="Arial" w:hint="default"/>
                <w:sz w:val="18"/>
                <w:szCs w:val="18"/>
              </w:rPr>
            </w:pPr>
            <w:r>
              <w:rPr>
                <w:rFonts w:ascii="宋体" w:hAnsi="宋体" w:cs="宋体" w:eastAsia="宋体" w:hint="default"/>
                <w:sz w:val="18"/>
                <w:szCs w:val="18"/>
              </w:rPr>
              <w:t>计提比例</w:t>
            </w:r>
            <w:r>
              <w:rPr>
                <w:rFonts w:ascii="Arial" w:hAnsi="Arial" w:cs="Arial" w:eastAsia="Arial" w:hint="default"/>
                <w:sz w:val="18"/>
                <w:szCs w:val="18"/>
              </w:rPr>
              <w:t>(%)</w:t>
            </w:r>
          </w:p>
        </w:tc>
        <w:tc>
          <w:tcPr>
            <w:tcW w:w="2357"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521" w:hRule="exact"/>
        </w:trPr>
        <w:tc>
          <w:tcPr>
            <w:tcW w:w="236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未逾期</w:t>
            </w:r>
          </w:p>
        </w:tc>
        <w:tc>
          <w:tcPr>
            <w:tcW w:w="246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1200" w:right="0"/>
              <w:jc w:val="left"/>
              <w:rPr>
                <w:rFonts w:ascii="Arial" w:hAnsi="Arial" w:cs="Arial" w:eastAsia="Arial" w:hint="default"/>
                <w:sz w:val="18"/>
                <w:szCs w:val="18"/>
              </w:rPr>
            </w:pPr>
            <w:r>
              <w:rPr>
                <w:rFonts w:ascii="Arial"/>
                <w:sz w:val="18"/>
              </w:rPr>
              <w:t>11,065,894.64</w:t>
            </w:r>
          </w:p>
        </w:tc>
        <w:tc>
          <w:tcPr>
            <w:tcW w:w="246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97"/>
              <w:jc w:val="right"/>
              <w:rPr>
                <w:rFonts w:ascii="Arial" w:hAnsi="Arial" w:cs="Arial" w:eastAsia="Arial" w:hint="default"/>
                <w:sz w:val="18"/>
                <w:szCs w:val="18"/>
              </w:rPr>
            </w:pPr>
            <w:r>
              <w:rPr>
                <w:rFonts w:ascii="Arial"/>
                <w:w w:val="95"/>
                <w:sz w:val="18"/>
              </w:rPr>
              <w:t>0.50</w:t>
            </w:r>
            <w:r>
              <w:rPr>
                <w:rFonts w:ascii="Arial"/>
                <w:sz w:val="18"/>
              </w:rPr>
            </w:r>
          </w:p>
        </w:tc>
        <w:tc>
          <w:tcPr>
            <w:tcW w:w="235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1445" w:right="0"/>
              <w:jc w:val="left"/>
              <w:rPr>
                <w:rFonts w:ascii="Arial" w:hAnsi="Arial" w:cs="Arial" w:eastAsia="Arial" w:hint="default"/>
                <w:sz w:val="18"/>
                <w:szCs w:val="18"/>
              </w:rPr>
            </w:pPr>
            <w:r>
              <w:rPr>
                <w:rFonts w:ascii="Arial"/>
                <w:sz w:val="18"/>
              </w:rPr>
              <w:t>55,229.47</w:t>
            </w:r>
          </w:p>
        </w:tc>
      </w:tr>
    </w:tbl>
    <w:p>
      <w:pPr>
        <w:spacing w:line="240" w:lineRule="auto" w:before="11"/>
        <w:rPr>
          <w:rFonts w:ascii="宋体" w:hAnsi="宋体" w:cs="宋体" w:eastAsia="宋体" w:hint="default"/>
          <w:sz w:val="10"/>
          <w:szCs w:val="10"/>
        </w:rPr>
      </w:pPr>
    </w:p>
    <w:p>
      <w:pPr>
        <w:pStyle w:val="BodyText"/>
        <w:spacing w:line="240" w:lineRule="auto"/>
        <w:ind w:left="653" w:right="0"/>
        <w:jc w:val="left"/>
      </w:pPr>
      <w:r>
        <w:rPr/>
        <w:t>（</w:t>
      </w:r>
      <w:r>
        <w:rPr>
          <w:rFonts w:ascii="Arial" w:hAnsi="Arial" w:cs="Arial" w:eastAsia="Arial" w:hint="default"/>
        </w:rPr>
        <w:t>2</w:t>
      </w:r>
      <w:r>
        <w:rPr/>
        <w:t>）本年计提、收回或转回的坏账准备情况</w:t>
      </w:r>
    </w:p>
    <w:p>
      <w:pPr>
        <w:pStyle w:val="BodyText"/>
        <w:spacing w:line="362" w:lineRule="auto" w:before="168"/>
        <w:ind w:left="653" w:right="106"/>
        <w:jc w:val="left"/>
      </w:pPr>
      <w:r>
        <w:rPr/>
        <w:t>本年计提坏账准备金额</w:t>
      </w:r>
      <w:r>
        <w:rPr>
          <w:spacing w:val="-60"/>
        </w:rPr>
        <w:t> </w:t>
      </w:r>
      <w:r>
        <w:rPr>
          <w:rFonts w:ascii="Arial" w:hAnsi="Arial" w:cs="Arial" w:eastAsia="Arial" w:hint="default"/>
        </w:rPr>
        <w:t>52,371.48</w:t>
      </w:r>
      <w:r>
        <w:rPr>
          <w:rFonts w:ascii="Arial" w:hAnsi="Arial" w:cs="Arial" w:eastAsia="Arial" w:hint="default"/>
          <w:spacing w:val="-5"/>
        </w:rPr>
        <w:t> </w:t>
      </w:r>
      <w:r>
        <w:rPr>
          <w:spacing w:val="-4"/>
        </w:rPr>
        <w:t>元；本年收回或转回坏账准备金额</w:t>
      </w:r>
      <w:r>
        <w:rPr>
          <w:spacing w:val="-59"/>
        </w:rPr>
        <w:t> </w:t>
      </w:r>
      <w:r>
        <w:rPr>
          <w:rFonts w:ascii="Arial" w:hAnsi="Arial" w:cs="Arial" w:eastAsia="Arial" w:hint="default"/>
        </w:rPr>
        <w:t>21,363,584.79</w:t>
      </w:r>
      <w:r>
        <w:rPr>
          <w:rFonts w:ascii="Arial" w:hAnsi="Arial" w:cs="Arial" w:eastAsia="Arial" w:hint="default"/>
          <w:spacing w:val="-5"/>
        </w:rPr>
        <w:t> </w:t>
      </w:r>
      <w:r>
        <w:rPr/>
        <w:t>元。 其中：本年坏账准备转回或收回金额重要的</w:t>
      </w:r>
    </w:p>
    <w:p>
      <w:pPr>
        <w:spacing w:after="0" w:line="362" w:lineRule="auto"/>
        <w:jc w:val="left"/>
        <w:sectPr>
          <w:pgSz w:w="11910" w:h="16840"/>
          <w:pgMar w:header="877" w:footer="975" w:top="1100" w:bottom="1160" w:left="960" w:right="900"/>
        </w:sectPr>
      </w:pPr>
    </w:p>
    <w:p>
      <w:pPr>
        <w:spacing w:line="240" w:lineRule="auto" w:before="8"/>
        <w:rPr>
          <w:rFonts w:ascii="宋体" w:hAnsi="宋体" w:cs="宋体" w:eastAsia="宋体" w:hint="default"/>
          <w:sz w:val="24"/>
          <w:szCs w:val="24"/>
        </w:rPr>
      </w:pPr>
    </w:p>
    <w:tbl>
      <w:tblPr>
        <w:tblW w:w="0" w:type="auto"/>
        <w:jc w:val="left"/>
        <w:tblInd w:w="115" w:type="dxa"/>
        <w:tblLayout w:type="fixed"/>
        <w:tblCellMar>
          <w:top w:w="0" w:type="dxa"/>
          <w:left w:w="0" w:type="dxa"/>
          <w:bottom w:w="0" w:type="dxa"/>
          <w:right w:w="0" w:type="dxa"/>
        </w:tblCellMar>
        <w:tblLook w:val="01E0"/>
      </w:tblPr>
      <w:tblGrid>
        <w:gridCol w:w="3020"/>
        <w:gridCol w:w="1843"/>
        <w:gridCol w:w="2552"/>
        <w:gridCol w:w="2297"/>
      </w:tblGrid>
      <w:tr>
        <w:trPr>
          <w:trHeight w:val="644" w:hRule="exact"/>
        </w:trPr>
        <w:tc>
          <w:tcPr>
            <w:tcW w:w="3020"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843"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87"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2552" w:type="dxa"/>
            <w:tcBorders>
              <w:top w:val="single" w:sz="12" w:space="0" w:color="000000"/>
              <w:left w:val="dotted" w:sz="4" w:space="0" w:color="000000"/>
              <w:bottom w:val="dotted" w:sz="4" w:space="0" w:color="000000"/>
              <w:right w:val="dotted" w:sz="4" w:space="0" w:color="000000"/>
            </w:tcBorders>
          </w:tcPr>
          <w:p>
            <w:pPr>
              <w:pStyle w:val="TableParagraph"/>
              <w:spacing w:line="232" w:lineRule="exact" w:before="153"/>
              <w:ind w:left="910" w:right="99" w:hanging="810"/>
              <w:jc w:val="left"/>
              <w:rPr>
                <w:rFonts w:ascii="宋体" w:hAnsi="宋体" w:cs="宋体" w:eastAsia="宋体" w:hint="default"/>
                <w:sz w:val="18"/>
                <w:szCs w:val="18"/>
              </w:rPr>
            </w:pPr>
            <w:r>
              <w:rPr>
                <w:rFonts w:ascii="宋体" w:hAnsi="宋体" w:cs="宋体" w:eastAsia="宋体" w:hint="default"/>
                <w:sz w:val="18"/>
                <w:szCs w:val="18"/>
              </w:rPr>
              <w:t>转回或收回前累计已计提坏账 准备金额</w:t>
            </w:r>
          </w:p>
        </w:tc>
        <w:tc>
          <w:tcPr>
            <w:tcW w:w="2297"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521" w:hRule="exact"/>
        </w:trPr>
        <w:tc>
          <w:tcPr>
            <w:tcW w:w="3020"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应收代扣代缴的代持股所得税</w:t>
            </w:r>
          </w:p>
        </w:tc>
        <w:tc>
          <w:tcPr>
            <w:tcW w:w="184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659" w:right="0"/>
              <w:jc w:val="left"/>
              <w:rPr>
                <w:rFonts w:ascii="Arial" w:hAnsi="Arial" w:cs="Arial" w:eastAsia="Arial" w:hint="default"/>
                <w:sz w:val="18"/>
                <w:szCs w:val="18"/>
              </w:rPr>
            </w:pPr>
            <w:r>
              <w:rPr>
                <w:rFonts w:ascii="Arial"/>
                <w:sz w:val="18"/>
              </w:rPr>
              <w:t>21,359,467.53</w:t>
            </w:r>
          </w:p>
        </w:tc>
        <w:tc>
          <w:tcPr>
            <w:tcW w:w="255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1366" w:right="0"/>
              <w:jc w:val="left"/>
              <w:rPr>
                <w:rFonts w:ascii="Arial" w:hAnsi="Arial" w:cs="Arial" w:eastAsia="Arial" w:hint="default"/>
                <w:sz w:val="18"/>
                <w:szCs w:val="18"/>
              </w:rPr>
            </w:pPr>
            <w:r>
              <w:rPr>
                <w:rFonts w:ascii="Arial"/>
                <w:sz w:val="18"/>
              </w:rPr>
              <w:t>21,359,467.53</w:t>
            </w:r>
          </w:p>
        </w:tc>
        <w:tc>
          <w:tcPr>
            <w:tcW w:w="229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注</w:t>
            </w:r>
          </w:p>
        </w:tc>
      </w:tr>
    </w:tbl>
    <w:p>
      <w:pPr>
        <w:spacing w:line="240" w:lineRule="auto" w:before="6"/>
        <w:rPr>
          <w:rFonts w:ascii="宋体" w:hAnsi="宋体" w:cs="宋体" w:eastAsia="宋体" w:hint="default"/>
          <w:sz w:val="9"/>
          <w:szCs w:val="9"/>
        </w:rPr>
      </w:pPr>
    </w:p>
    <w:p>
      <w:pPr>
        <w:pStyle w:val="BodyText"/>
        <w:spacing w:line="240" w:lineRule="auto"/>
        <w:ind w:left="653" w:right="152"/>
        <w:jc w:val="left"/>
      </w:pPr>
      <w:r>
        <w:rPr/>
        <w:t>注：本期转回的代持股所得税应收回原值为 </w:t>
      </w:r>
      <w:r>
        <w:rPr>
          <w:rFonts w:ascii="Arial" w:hAnsi="Arial" w:cs="Arial" w:eastAsia="Arial" w:hint="default"/>
        </w:rPr>
        <w:t>22,021,051.60</w:t>
      </w:r>
      <w:r>
        <w:rPr>
          <w:rFonts w:ascii="Arial" w:hAnsi="Arial" w:cs="Arial" w:eastAsia="Arial" w:hint="default"/>
          <w:spacing w:val="-10"/>
        </w:rPr>
        <w:t> </w:t>
      </w:r>
      <w:r>
        <w:rPr/>
        <w:t>元，以前年度已全额计提坏</w:t>
      </w:r>
    </w:p>
    <w:p>
      <w:pPr>
        <w:pStyle w:val="BodyText"/>
        <w:spacing w:line="240" w:lineRule="auto" w:before="168"/>
        <w:ind w:left="172" w:right="152"/>
        <w:jc w:val="left"/>
      </w:pPr>
      <w:r>
        <w:rPr/>
        <w:t>帐，本期收回</w:t>
      </w:r>
      <w:r>
        <w:rPr>
          <w:spacing w:val="-64"/>
        </w:rPr>
        <w:t> </w:t>
      </w:r>
      <w:r>
        <w:rPr>
          <w:rFonts w:ascii="Arial" w:hAnsi="Arial" w:cs="Arial" w:eastAsia="Arial" w:hint="default"/>
        </w:rPr>
        <w:t>21,359,467.53</w:t>
      </w:r>
      <w:r>
        <w:rPr>
          <w:rFonts w:ascii="Arial" w:hAnsi="Arial" w:cs="Arial" w:eastAsia="Arial" w:hint="default"/>
          <w:spacing w:val="-8"/>
        </w:rPr>
        <w:t> </w:t>
      </w:r>
      <w:r>
        <w:rPr/>
        <w:t>元。</w:t>
      </w:r>
    </w:p>
    <w:p>
      <w:pPr>
        <w:pStyle w:val="BodyText"/>
        <w:spacing w:line="240" w:lineRule="auto" w:before="170"/>
        <w:ind w:left="653" w:right="152"/>
        <w:jc w:val="left"/>
      </w:pPr>
      <w:r>
        <w:rPr/>
        <w:t>（</w:t>
      </w:r>
      <w:r>
        <w:rPr>
          <w:rFonts w:ascii="Arial" w:hAnsi="Arial" w:cs="Arial" w:eastAsia="Arial" w:hint="default"/>
        </w:rPr>
        <w:t>3</w:t>
      </w:r>
      <w:r>
        <w:rPr/>
        <w:t>）报告期无实际核销的大额其他应收款。</w:t>
      </w:r>
    </w:p>
    <w:p>
      <w:pPr>
        <w:pStyle w:val="BodyText"/>
        <w:spacing w:line="240" w:lineRule="auto" w:before="168"/>
        <w:ind w:left="653" w:right="152"/>
        <w:jc w:val="left"/>
      </w:pPr>
      <w:r>
        <w:rPr/>
        <w:t>（</w:t>
      </w:r>
      <w:r>
        <w:rPr>
          <w:rFonts w:ascii="Arial" w:hAnsi="Arial" w:cs="Arial" w:eastAsia="Arial" w:hint="default"/>
        </w:rPr>
        <w:t>4</w:t>
      </w:r>
      <w:r>
        <w:rPr/>
        <w:t>）其他应收款按款项性质分类情况</w:t>
      </w:r>
    </w:p>
    <w:tbl>
      <w:tblPr>
        <w:tblW w:w="0" w:type="auto"/>
        <w:jc w:val="left"/>
        <w:tblInd w:w="115" w:type="dxa"/>
        <w:tblLayout w:type="fixed"/>
        <w:tblCellMar>
          <w:top w:w="0" w:type="dxa"/>
          <w:left w:w="0" w:type="dxa"/>
          <w:bottom w:w="0" w:type="dxa"/>
          <w:right w:w="0" w:type="dxa"/>
        </w:tblCellMar>
        <w:tblLook w:val="01E0"/>
      </w:tblPr>
      <w:tblGrid>
        <w:gridCol w:w="3239"/>
        <w:gridCol w:w="3221"/>
        <w:gridCol w:w="3224"/>
      </w:tblGrid>
      <w:tr>
        <w:trPr>
          <w:trHeight w:val="521" w:hRule="exact"/>
        </w:trPr>
        <w:tc>
          <w:tcPr>
            <w:tcW w:w="3239" w:type="dxa"/>
            <w:tcBorders>
              <w:top w:val="single" w:sz="12"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9"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3221"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976" w:right="0"/>
              <w:jc w:val="left"/>
              <w:rPr>
                <w:rFonts w:ascii="宋体" w:hAnsi="宋体" w:cs="宋体" w:eastAsia="宋体" w:hint="default"/>
                <w:sz w:val="21"/>
                <w:szCs w:val="21"/>
              </w:rPr>
            </w:pPr>
            <w:r>
              <w:rPr>
                <w:rFonts w:ascii="宋体" w:hAnsi="宋体" w:cs="宋体" w:eastAsia="宋体" w:hint="default"/>
                <w:sz w:val="21"/>
                <w:szCs w:val="21"/>
              </w:rPr>
              <w:t>年末账面余额</w:t>
            </w:r>
          </w:p>
        </w:tc>
        <w:tc>
          <w:tcPr>
            <w:tcW w:w="3224" w:type="dxa"/>
            <w:tcBorders>
              <w:top w:val="single" w:sz="12"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976" w:right="0"/>
              <w:jc w:val="left"/>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512" w:hRule="exact"/>
        </w:trPr>
        <w:tc>
          <w:tcPr>
            <w:tcW w:w="32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子公司往来</w:t>
            </w:r>
          </w:p>
        </w:tc>
        <w:tc>
          <w:tcPr>
            <w:tcW w:w="32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2"/>
                <w:sz w:val="21"/>
              </w:rPr>
              <w:t>1,555,462,110.31</w:t>
            </w:r>
          </w:p>
        </w:tc>
        <w:tc>
          <w:tcPr>
            <w:tcW w:w="322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1,172,640,229.56</w:t>
            </w:r>
          </w:p>
        </w:tc>
      </w:tr>
      <w:tr>
        <w:trPr>
          <w:trHeight w:val="509" w:hRule="exact"/>
        </w:trPr>
        <w:tc>
          <w:tcPr>
            <w:tcW w:w="32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保证金、押金</w:t>
            </w:r>
          </w:p>
        </w:tc>
        <w:tc>
          <w:tcPr>
            <w:tcW w:w="32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10,624,708.50</w:t>
            </w:r>
          </w:p>
        </w:tc>
        <w:tc>
          <w:tcPr>
            <w:tcW w:w="322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90,412.00</w:t>
            </w:r>
          </w:p>
        </w:tc>
      </w:tr>
      <w:tr>
        <w:trPr>
          <w:trHeight w:val="511" w:hRule="exact"/>
        </w:trPr>
        <w:tc>
          <w:tcPr>
            <w:tcW w:w="32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代垫款项、往来款</w:t>
            </w:r>
          </w:p>
        </w:tc>
        <w:tc>
          <w:tcPr>
            <w:tcW w:w="32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164,646,619.81</w:t>
            </w:r>
          </w:p>
        </w:tc>
        <w:tc>
          <w:tcPr>
            <w:tcW w:w="322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185,998,568.74</w:t>
            </w:r>
          </w:p>
        </w:tc>
      </w:tr>
      <w:tr>
        <w:trPr>
          <w:trHeight w:val="509" w:hRule="exact"/>
        </w:trPr>
        <w:tc>
          <w:tcPr>
            <w:tcW w:w="32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诚意金</w:t>
            </w:r>
          </w:p>
        </w:tc>
        <w:tc>
          <w:tcPr>
            <w:tcW w:w="32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294,731.00</w:t>
            </w:r>
          </w:p>
        </w:tc>
        <w:tc>
          <w:tcPr>
            <w:tcW w:w="322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294,731.00</w:t>
            </w:r>
          </w:p>
        </w:tc>
      </w:tr>
      <w:tr>
        <w:trPr>
          <w:trHeight w:val="511" w:hRule="exact"/>
        </w:trPr>
        <w:tc>
          <w:tcPr>
            <w:tcW w:w="32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32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422,833.16</w:t>
            </w:r>
          </w:p>
        </w:tc>
        <w:tc>
          <w:tcPr>
            <w:tcW w:w="322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427,582.18</w:t>
            </w:r>
          </w:p>
        </w:tc>
      </w:tr>
      <w:tr>
        <w:trPr>
          <w:trHeight w:val="509" w:hRule="exact"/>
        </w:trPr>
        <w:tc>
          <w:tcPr>
            <w:tcW w:w="323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22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189,724.00</w:t>
            </w:r>
          </w:p>
        </w:tc>
        <w:tc>
          <w:tcPr>
            <w:tcW w:w="3224"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spacing w:val="-1"/>
                <w:sz w:val="21"/>
              </w:rPr>
              <w:t>375,637.00</w:t>
            </w:r>
          </w:p>
        </w:tc>
      </w:tr>
      <w:tr>
        <w:trPr>
          <w:trHeight w:val="521" w:hRule="exact"/>
        </w:trPr>
        <w:tc>
          <w:tcPr>
            <w:tcW w:w="323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22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1,731,640,726.78</w:t>
            </w:r>
          </w:p>
        </w:tc>
        <w:tc>
          <w:tcPr>
            <w:tcW w:w="3224"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1,359,827,160.48</w:t>
            </w:r>
          </w:p>
        </w:tc>
      </w:tr>
    </w:tbl>
    <w:p>
      <w:pPr>
        <w:spacing w:line="240" w:lineRule="auto" w:before="11"/>
        <w:rPr>
          <w:rFonts w:ascii="宋体" w:hAnsi="宋体" w:cs="宋体" w:eastAsia="宋体" w:hint="default"/>
          <w:sz w:val="10"/>
          <w:szCs w:val="10"/>
        </w:rPr>
      </w:pPr>
    </w:p>
    <w:p>
      <w:pPr>
        <w:pStyle w:val="BodyText"/>
        <w:spacing w:line="240" w:lineRule="auto"/>
        <w:ind w:left="653" w:right="152"/>
        <w:jc w:val="left"/>
      </w:pPr>
      <w:r>
        <w:rPr/>
        <w:t>（</w:t>
      </w:r>
      <w:r>
        <w:rPr>
          <w:rFonts w:ascii="Arial" w:hAnsi="Arial" w:cs="Arial" w:eastAsia="Arial" w:hint="default"/>
        </w:rPr>
        <w:t>5</w:t>
      </w:r>
      <w:r>
        <w:rPr/>
        <w:t>）按欠款方归集的期末余额前五名的其他应收款情况</w:t>
      </w:r>
    </w:p>
    <w:tbl>
      <w:tblPr>
        <w:tblW w:w="0" w:type="auto"/>
        <w:jc w:val="left"/>
        <w:tblInd w:w="143" w:type="dxa"/>
        <w:tblLayout w:type="fixed"/>
        <w:tblCellMar>
          <w:top w:w="0" w:type="dxa"/>
          <w:left w:w="0" w:type="dxa"/>
          <w:bottom w:w="0" w:type="dxa"/>
          <w:right w:w="0" w:type="dxa"/>
        </w:tblCellMar>
        <w:tblLook w:val="01E0"/>
      </w:tblPr>
      <w:tblGrid>
        <w:gridCol w:w="3277"/>
        <w:gridCol w:w="1457"/>
        <w:gridCol w:w="1656"/>
        <w:gridCol w:w="1685"/>
        <w:gridCol w:w="1687"/>
      </w:tblGrid>
      <w:tr>
        <w:trPr>
          <w:trHeight w:val="643" w:hRule="exact"/>
        </w:trPr>
        <w:tc>
          <w:tcPr>
            <w:tcW w:w="3277"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5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165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465" w:right="0"/>
              <w:jc w:val="left"/>
              <w:rPr>
                <w:rFonts w:ascii="宋体" w:hAnsi="宋体" w:cs="宋体" w:eastAsia="宋体" w:hint="default"/>
                <w:sz w:val="18"/>
                <w:szCs w:val="18"/>
              </w:rPr>
            </w:pPr>
            <w:r>
              <w:rPr>
                <w:rFonts w:ascii="宋体" w:hAnsi="宋体" w:cs="宋体" w:eastAsia="宋体" w:hint="default"/>
                <w:sz w:val="18"/>
                <w:szCs w:val="18"/>
              </w:rPr>
              <w:t>年末金额</w:t>
            </w:r>
          </w:p>
        </w:tc>
        <w:tc>
          <w:tcPr>
            <w:tcW w:w="1685" w:type="dxa"/>
            <w:tcBorders>
              <w:top w:val="single" w:sz="12" w:space="0" w:color="000000"/>
              <w:left w:val="dotted" w:sz="4" w:space="0" w:color="000000"/>
              <w:bottom w:val="dotted" w:sz="4" w:space="0" w:color="000000"/>
              <w:right w:val="dotted" w:sz="4" w:space="0" w:color="000000"/>
            </w:tcBorders>
          </w:tcPr>
          <w:p>
            <w:pPr>
              <w:pStyle w:val="TableParagraph"/>
              <w:spacing w:line="232" w:lineRule="exact" w:before="150"/>
              <w:ind w:left="307" w:right="116" w:hanging="190"/>
              <w:jc w:val="left"/>
              <w:rPr>
                <w:rFonts w:ascii="宋体" w:hAnsi="宋体" w:cs="宋体" w:eastAsia="宋体" w:hint="default"/>
                <w:sz w:val="18"/>
                <w:szCs w:val="18"/>
              </w:rPr>
            </w:pPr>
            <w:r>
              <w:rPr>
                <w:rFonts w:ascii="宋体" w:hAnsi="宋体" w:cs="宋体" w:eastAsia="宋体" w:hint="default"/>
                <w:sz w:val="18"/>
                <w:szCs w:val="18"/>
              </w:rPr>
              <w:t>占其他应收款总额 的比例（</w:t>
            </w:r>
            <w:r>
              <w:rPr>
                <w:rFonts w:ascii="Arial" w:hAnsi="Arial" w:cs="Arial" w:eastAsia="Arial" w:hint="default"/>
                <w:sz w:val="18"/>
                <w:szCs w:val="18"/>
              </w:rPr>
              <w:t>%</w:t>
            </w:r>
            <w:r>
              <w:rPr>
                <w:rFonts w:ascii="宋体" w:hAnsi="宋体" w:cs="宋体" w:eastAsia="宋体" w:hint="default"/>
                <w:sz w:val="18"/>
                <w:szCs w:val="18"/>
              </w:rPr>
              <w:t>）</w:t>
            </w:r>
          </w:p>
        </w:tc>
        <w:tc>
          <w:tcPr>
            <w:tcW w:w="1687"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125"/>
              <w:ind w:right="120"/>
              <w:jc w:val="right"/>
              <w:rPr>
                <w:rFonts w:ascii="宋体" w:hAnsi="宋体" w:cs="宋体" w:eastAsia="宋体" w:hint="default"/>
                <w:sz w:val="18"/>
                <w:szCs w:val="18"/>
              </w:rPr>
            </w:pPr>
            <w:r>
              <w:rPr>
                <w:rFonts w:ascii="宋体" w:hAnsi="宋体" w:cs="宋体" w:eastAsia="宋体" w:hint="default"/>
                <w:sz w:val="18"/>
                <w:szCs w:val="18"/>
              </w:rPr>
              <w:t>坏账准备年末余额</w:t>
            </w:r>
          </w:p>
        </w:tc>
      </w:tr>
      <w:tr>
        <w:trPr>
          <w:trHeight w:val="509" w:hRule="exact"/>
        </w:trPr>
        <w:tc>
          <w:tcPr>
            <w:tcW w:w="327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东莞市宜久房地产开发有限公司</w:t>
            </w:r>
          </w:p>
        </w:tc>
        <w:tc>
          <w:tcPr>
            <w:tcW w:w="145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1" w:right="0"/>
              <w:jc w:val="center"/>
              <w:rPr>
                <w:rFonts w:ascii="宋体" w:hAnsi="宋体" w:cs="宋体" w:eastAsia="宋体" w:hint="default"/>
                <w:sz w:val="18"/>
                <w:szCs w:val="18"/>
              </w:rPr>
            </w:pPr>
            <w:r>
              <w:rPr>
                <w:rFonts w:ascii="宋体" w:hAnsi="宋体" w:cs="宋体" w:eastAsia="宋体" w:hint="default"/>
                <w:sz w:val="18"/>
                <w:szCs w:val="18"/>
              </w:rPr>
              <w:t>集团内部往来</w:t>
            </w:r>
          </w:p>
        </w:tc>
        <w:tc>
          <w:tcPr>
            <w:tcW w:w="165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98"/>
              <w:jc w:val="right"/>
              <w:rPr>
                <w:rFonts w:ascii="Arial" w:hAnsi="Arial" w:cs="Arial" w:eastAsia="Arial" w:hint="default"/>
                <w:sz w:val="18"/>
                <w:szCs w:val="18"/>
              </w:rPr>
            </w:pPr>
            <w:r>
              <w:rPr>
                <w:rFonts w:ascii="Arial"/>
                <w:spacing w:val="-1"/>
                <w:sz w:val="18"/>
              </w:rPr>
              <w:t>414,002,150.72</w:t>
            </w:r>
          </w:p>
        </w:tc>
        <w:tc>
          <w:tcPr>
            <w:tcW w:w="168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98"/>
              <w:jc w:val="right"/>
              <w:rPr>
                <w:rFonts w:ascii="Arial" w:hAnsi="Arial" w:cs="Arial" w:eastAsia="Arial" w:hint="default"/>
                <w:sz w:val="18"/>
                <w:szCs w:val="18"/>
              </w:rPr>
            </w:pPr>
            <w:r>
              <w:rPr>
                <w:rFonts w:ascii="Arial"/>
                <w:w w:val="95"/>
                <w:sz w:val="18"/>
              </w:rPr>
              <w:t>23.91</w:t>
            </w:r>
            <w:r>
              <w:rPr>
                <w:rFonts w:ascii="Arial"/>
                <w:sz w:val="18"/>
              </w:rPr>
            </w:r>
          </w:p>
        </w:tc>
        <w:tc>
          <w:tcPr>
            <w:tcW w:w="168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03"/>
              <w:jc w:val="right"/>
              <w:rPr>
                <w:rFonts w:ascii="Arial" w:hAnsi="Arial" w:cs="Arial" w:eastAsia="Arial" w:hint="default"/>
                <w:sz w:val="18"/>
                <w:szCs w:val="18"/>
              </w:rPr>
            </w:pPr>
            <w:r>
              <w:rPr>
                <w:rFonts w:ascii="Arial"/>
                <w:w w:val="99"/>
                <w:sz w:val="18"/>
              </w:rPr>
              <w:t>-</w:t>
            </w:r>
            <w:r>
              <w:rPr>
                <w:rFonts w:ascii="Arial"/>
                <w:sz w:val="18"/>
              </w:rPr>
            </w:r>
          </w:p>
        </w:tc>
      </w:tr>
      <w:tr>
        <w:trPr>
          <w:trHeight w:val="511" w:hRule="exact"/>
        </w:trPr>
        <w:tc>
          <w:tcPr>
            <w:tcW w:w="327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湖南宝安鸿基房地产开发有限公司</w:t>
            </w:r>
          </w:p>
        </w:tc>
        <w:tc>
          <w:tcPr>
            <w:tcW w:w="145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集团内部往来</w:t>
            </w:r>
          </w:p>
        </w:tc>
        <w:tc>
          <w:tcPr>
            <w:tcW w:w="165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98"/>
              <w:jc w:val="right"/>
              <w:rPr>
                <w:rFonts w:ascii="Arial" w:hAnsi="Arial" w:cs="Arial" w:eastAsia="Arial" w:hint="default"/>
                <w:sz w:val="18"/>
                <w:szCs w:val="18"/>
              </w:rPr>
            </w:pPr>
            <w:r>
              <w:rPr>
                <w:rFonts w:ascii="Arial"/>
                <w:spacing w:val="-1"/>
                <w:sz w:val="18"/>
              </w:rPr>
              <w:t>323,795,214.93</w:t>
            </w:r>
          </w:p>
        </w:tc>
        <w:tc>
          <w:tcPr>
            <w:tcW w:w="168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98"/>
              <w:jc w:val="right"/>
              <w:rPr>
                <w:rFonts w:ascii="Arial" w:hAnsi="Arial" w:cs="Arial" w:eastAsia="Arial" w:hint="default"/>
                <w:sz w:val="18"/>
                <w:szCs w:val="18"/>
              </w:rPr>
            </w:pPr>
            <w:r>
              <w:rPr>
                <w:rFonts w:ascii="Arial"/>
                <w:w w:val="95"/>
                <w:sz w:val="18"/>
              </w:rPr>
              <w:t>18.70</w:t>
            </w:r>
            <w:r>
              <w:rPr>
                <w:rFonts w:ascii="Arial"/>
                <w:sz w:val="18"/>
              </w:rPr>
            </w:r>
          </w:p>
        </w:tc>
        <w:tc>
          <w:tcPr>
            <w:tcW w:w="168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03"/>
              <w:jc w:val="right"/>
              <w:rPr>
                <w:rFonts w:ascii="Arial" w:hAnsi="Arial" w:cs="Arial" w:eastAsia="Arial" w:hint="default"/>
                <w:sz w:val="18"/>
                <w:szCs w:val="18"/>
              </w:rPr>
            </w:pPr>
            <w:r>
              <w:rPr>
                <w:rFonts w:ascii="Arial"/>
                <w:w w:val="99"/>
                <w:sz w:val="18"/>
              </w:rPr>
              <w:t>-</w:t>
            </w:r>
            <w:r>
              <w:rPr>
                <w:rFonts w:ascii="Arial"/>
                <w:sz w:val="18"/>
              </w:rPr>
            </w:r>
          </w:p>
        </w:tc>
      </w:tr>
      <w:tr>
        <w:trPr>
          <w:trHeight w:val="509" w:hRule="exact"/>
        </w:trPr>
        <w:tc>
          <w:tcPr>
            <w:tcW w:w="327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惠州市宝安房地产开发有限公司</w:t>
            </w:r>
          </w:p>
        </w:tc>
        <w:tc>
          <w:tcPr>
            <w:tcW w:w="145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集团内部往来</w:t>
            </w:r>
          </w:p>
        </w:tc>
        <w:tc>
          <w:tcPr>
            <w:tcW w:w="165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98"/>
              <w:jc w:val="right"/>
              <w:rPr>
                <w:rFonts w:ascii="Arial" w:hAnsi="Arial" w:cs="Arial" w:eastAsia="Arial" w:hint="default"/>
                <w:sz w:val="18"/>
                <w:szCs w:val="18"/>
              </w:rPr>
            </w:pPr>
            <w:r>
              <w:rPr>
                <w:rFonts w:ascii="Arial"/>
                <w:spacing w:val="-1"/>
                <w:sz w:val="18"/>
              </w:rPr>
              <w:t>227,312,828.86</w:t>
            </w:r>
          </w:p>
        </w:tc>
        <w:tc>
          <w:tcPr>
            <w:tcW w:w="168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98"/>
              <w:jc w:val="right"/>
              <w:rPr>
                <w:rFonts w:ascii="Arial" w:hAnsi="Arial" w:cs="Arial" w:eastAsia="Arial" w:hint="default"/>
                <w:sz w:val="18"/>
                <w:szCs w:val="18"/>
              </w:rPr>
            </w:pPr>
            <w:r>
              <w:rPr>
                <w:rFonts w:ascii="Arial"/>
                <w:w w:val="95"/>
                <w:sz w:val="18"/>
              </w:rPr>
              <w:t>13.13</w:t>
            </w:r>
            <w:r>
              <w:rPr>
                <w:rFonts w:ascii="Arial"/>
                <w:sz w:val="18"/>
              </w:rPr>
            </w:r>
          </w:p>
        </w:tc>
        <w:tc>
          <w:tcPr>
            <w:tcW w:w="168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03"/>
              <w:jc w:val="right"/>
              <w:rPr>
                <w:rFonts w:ascii="Arial" w:hAnsi="Arial" w:cs="Arial" w:eastAsia="Arial" w:hint="default"/>
                <w:sz w:val="18"/>
                <w:szCs w:val="18"/>
              </w:rPr>
            </w:pPr>
            <w:r>
              <w:rPr>
                <w:rFonts w:ascii="Arial"/>
                <w:w w:val="99"/>
                <w:sz w:val="18"/>
              </w:rPr>
              <w:t>-</w:t>
            </w:r>
            <w:r>
              <w:rPr>
                <w:rFonts w:ascii="Arial"/>
                <w:sz w:val="18"/>
              </w:rPr>
            </w:r>
          </w:p>
        </w:tc>
      </w:tr>
      <w:tr>
        <w:trPr>
          <w:trHeight w:val="511" w:hRule="exact"/>
        </w:trPr>
        <w:tc>
          <w:tcPr>
            <w:tcW w:w="327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惠东县宝安鸿基房地产开发有限公司</w:t>
            </w:r>
          </w:p>
        </w:tc>
        <w:tc>
          <w:tcPr>
            <w:tcW w:w="145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集团内部往来</w:t>
            </w:r>
          </w:p>
        </w:tc>
        <w:tc>
          <w:tcPr>
            <w:tcW w:w="165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98"/>
              <w:jc w:val="right"/>
              <w:rPr>
                <w:rFonts w:ascii="Arial" w:hAnsi="Arial" w:cs="Arial" w:eastAsia="Arial" w:hint="default"/>
                <w:sz w:val="18"/>
                <w:szCs w:val="18"/>
              </w:rPr>
            </w:pPr>
            <w:r>
              <w:rPr>
                <w:rFonts w:ascii="Arial"/>
                <w:spacing w:val="-1"/>
                <w:sz w:val="18"/>
              </w:rPr>
              <w:t>207,532,531.58</w:t>
            </w:r>
          </w:p>
        </w:tc>
        <w:tc>
          <w:tcPr>
            <w:tcW w:w="168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98"/>
              <w:jc w:val="right"/>
              <w:rPr>
                <w:rFonts w:ascii="Arial" w:hAnsi="Arial" w:cs="Arial" w:eastAsia="Arial" w:hint="default"/>
                <w:sz w:val="18"/>
                <w:szCs w:val="18"/>
              </w:rPr>
            </w:pPr>
            <w:r>
              <w:rPr>
                <w:rFonts w:ascii="Arial"/>
                <w:w w:val="95"/>
                <w:sz w:val="18"/>
              </w:rPr>
              <w:t>11.98</w:t>
            </w:r>
            <w:r>
              <w:rPr>
                <w:rFonts w:ascii="Arial"/>
                <w:sz w:val="18"/>
              </w:rPr>
            </w:r>
          </w:p>
        </w:tc>
        <w:tc>
          <w:tcPr>
            <w:tcW w:w="168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03"/>
              <w:jc w:val="right"/>
              <w:rPr>
                <w:rFonts w:ascii="Arial" w:hAnsi="Arial" w:cs="Arial" w:eastAsia="Arial" w:hint="default"/>
                <w:sz w:val="18"/>
                <w:szCs w:val="18"/>
              </w:rPr>
            </w:pPr>
            <w:r>
              <w:rPr>
                <w:rFonts w:ascii="Arial"/>
                <w:w w:val="99"/>
                <w:sz w:val="18"/>
              </w:rPr>
              <w:t>-</w:t>
            </w:r>
            <w:r>
              <w:rPr>
                <w:rFonts w:ascii="Arial"/>
                <w:sz w:val="18"/>
              </w:rPr>
            </w:r>
          </w:p>
        </w:tc>
      </w:tr>
      <w:tr>
        <w:trPr>
          <w:trHeight w:val="509" w:hRule="exact"/>
        </w:trPr>
        <w:tc>
          <w:tcPr>
            <w:tcW w:w="3277"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陕西鸿基房地产开发有限公司</w:t>
            </w:r>
          </w:p>
        </w:tc>
        <w:tc>
          <w:tcPr>
            <w:tcW w:w="145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集团内部往来</w:t>
            </w:r>
          </w:p>
        </w:tc>
        <w:tc>
          <w:tcPr>
            <w:tcW w:w="165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8"/>
              <w:jc w:val="right"/>
              <w:rPr>
                <w:rFonts w:ascii="Arial" w:hAnsi="Arial" w:cs="Arial" w:eastAsia="Arial" w:hint="default"/>
                <w:sz w:val="18"/>
                <w:szCs w:val="18"/>
              </w:rPr>
            </w:pPr>
            <w:r>
              <w:rPr>
                <w:rFonts w:ascii="Arial"/>
                <w:spacing w:val="-1"/>
                <w:sz w:val="18"/>
              </w:rPr>
              <w:t>201,099,571.36</w:t>
            </w:r>
          </w:p>
        </w:tc>
        <w:tc>
          <w:tcPr>
            <w:tcW w:w="168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98"/>
              <w:jc w:val="right"/>
              <w:rPr>
                <w:rFonts w:ascii="Arial" w:hAnsi="Arial" w:cs="Arial" w:eastAsia="Arial" w:hint="default"/>
                <w:sz w:val="18"/>
                <w:szCs w:val="18"/>
              </w:rPr>
            </w:pPr>
            <w:r>
              <w:rPr>
                <w:rFonts w:ascii="Arial"/>
                <w:w w:val="95"/>
                <w:sz w:val="18"/>
              </w:rPr>
              <w:t>11.61</w:t>
            </w:r>
            <w:r>
              <w:rPr>
                <w:rFonts w:ascii="Arial"/>
                <w:sz w:val="18"/>
              </w:rPr>
            </w:r>
          </w:p>
        </w:tc>
        <w:tc>
          <w:tcPr>
            <w:tcW w:w="1687"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5"/>
              <w:ind w:right="0"/>
              <w:jc w:val="left"/>
              <w:rPr>
                <w:rFonts w:ascii="宋体" w:hAnsi="宋体" w:cs="宋体" w:eastAsia="宋体" w:hint="default"/>
                <w:sz w:val="22"/>
                <w:szCs w:val="22"/>
              </w:rPr>
            </w:pPr>
          </w:p>
          <w:p>
            <w:pPr>
              <w:pStyle w:val="TableParagraph"/>
              <w:spacing w:line="240" w:lineRule="auto"/>
              <w:ind w:right="103"/>
              <w:jc w:val="right"/>
              <w:rPr>
                <w:rFonts w:ascii="Arial" w:hAnsi="Arial" w:cs="Arial" w:eastAsia="Arial" w:hint="default"/>
                <w:sz w:val="18"/>
                <w:szCs w:val="18"/>
              </w:rPr>
            </w:pPr>
            <w:r>
              <w:rPr>
                <w:rFonts w:ascii="Arial"/>
                <w:w w:val="99"/>
                <w:sz w:val="18"/>
              </w:rPr>
              <w:t>-</w:t>
            </w:r>
            <w:r>
              <w:rPr>
                <w:rFonts w:ascii="Arial"/>
                <w:sz w:val="18"/>
              </w:rPr>
            </w:r>
          </w:p>
        </w:tc>
      </w:tr>
      <w:tr>
        <w:trPr>
          <w:trHeight w:val="521" w:hRule="exact"/>
        </w:trPr>
        <w:tc>
          <w:tcPr>
            <w:tcW w:w="3277"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5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2" w:right="0"/>
              <w:jc w:val="center"/>
              <w:rPr>
                <w:rFonts w:ascii="Arial" w:hAnsi="Arial" w:cs="Arial" w:eastAsia="Arial" w:hint="default"/>
                <w:sz w:val="18"/>
                <w:szCs w:val="18"/>
              </w:rPr>
            </w:pPr>
            <w:r>
              <w:rPr>
                <w:rFonts w:ascii="Arial"/>
                <w:sz w:val="18"/>
              </w:rPr>
              <w:t>--</w:t>
            </w:r>
          </w:p>
        </w:tc>
        <w:tc>
          <w:tcPr>
            <w:tcW w:w="165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99"/>
              <w:jc w:val="right"/>
              <w:rPr>
                <w:rFonts w:ascii="Arial" w:hAnsi="Arial" w:cs="Arial" w:eastAsia="Arial" w:hint="default"/>
                <w:sz w:val="18"/>
                <w:szCs w:val="18"/>
              </w:rPr>
            </w:pPr>
            <w:r>
              <w:rPr>
                <w:rFonts w:ascii="Arial"/>
                <w:spacing w:val="-1"/>
                <w:sz w:val="18"/>
              </w:rPr>
              <w:t>1,373,742,297.45</w:t>
            </w:r>
          </w:p>
        </w:tc>
        <w:tc>
          <w:tcPr>
            <w:tcW w:w="168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98"/>
              <w:jc w:val="right"/>
              <w:rPr>
                <w:rFonts w:ascii="Arial" w:hAnsi="Arial" w:cs="Arial" w:eastAsia="Arial" w:hint="default"/>
                <w:sz w:val="18"/>
                <w:szCs w:val="18"/>
              </w:rPr>
            </w:pPr>
            <w:r>
              <w:rPr>
                <w:rFonts w:ascii="Arial"/>
                <w:w w:val="95"/>
                <w:sz w:val="18"/>
              </w:rPr>
              <w:t>79.33</w:t>
            </w:r>
            <w:r>
              <w:rPr>
                <w:rFonts w:ascii="Arial"/>
                <w:sz w:val="18"/>
              </w:rPr>
            </w:r>
          </w:p>
        </w:tc>
        <w:tc>
          <w:tcPr>
            <w:tcW w:w="1687"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03"/>
              <w:jc w:val="right"/>
              <w:rPr>
                <w:rFonts w:ascii="Arial" w:hAnsi="Arial" w:cs="Arial" w:eastAsia="Arial" w:hint="default"/>
                <w:sz w:val="18"/>
                <w:szCs w:val="18"/>
              </w:rPr>
            </w:pPr>
            <w:r>
              <w:rPr>
                <w:rFonts w:ascii="Arial"/>
                <w:sz w:val="18"/>
              </w:rPr>
              <w:t>--</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9"/>
          <w:szCs w:val="29"/>
        </w:rPr>
      </w:pPr>
    </w:p>
    <w:p>
      <w:pPr>
        <w:pStyle w:val="Heading3"/>
        <w:spacing w:line="240" w:lineRule="auto" w:before="26"/>
        <w:ind w:left="655" w:right="152"/>
        <w:jc w:val="left"/>
        <w:rPr>
          <w:b w:val="0"/>
          <w:bCs w:val="0"/>
        </w:rPr>
      </w:pPr>
      <w:r>
        <w:rPr>
          <w:rFonts w:ascii="Arial" w:hAnsi="Arial" w:cs="Arial" w:eastAsia="Arial" w:hint="default"/>
        </w:rPr>
        <w:t>3</w:t>
      </w:r>
      <w:r>
        <w:rPr/>
        <w:t>、长期股权投资</w:t>
      </w:r>
      <w:r>
        <w:rPr>
          <w:b w:val="0"/>
          <w:bCs w:val="0"/>
        </w:rPr>
      </w:r>
    </w:p>
    <w:p>
      <w:pPr>
        <w:pStyle w:val="BodyText"/>
        <w:spacing w:line="240" w:lineRule="auto" w:before="170"/>
        <w:ind w:left="653" w:right="152"/>
        <w:jc w:val="left"/>
      </w:pPr>
      <w:r>
        <w:rPr/>
        <w:t>（</w:t>
      </w:r>
      <w:r>
        <w:rPr>
          <w:rFonts w:ascii="Arial" w:hAnsi="Arial" w:cs="Arial" w:eastAsia="Arial" w:hint="default"/>
        </w:rPr>
        <w:t>1</w:t>
      </w:r>
      <w:r>
        <w:rPr/>
        <w:t>）长期股权投资分类</w:t>
      </w:r>
    </w:p>
    <w:tbl>
      <w:tblPr>
        <w:tblW w:w="0" w:type="auto"/>
        <w:jc w:val="left"/>
        <w:tblInd w:w="143" w:type="dxa"/>
        <w:tblLayout w:type="fixed"/>
        <w:tblCellMar>
          <w:top w:w="0" w:type="dxa"/>
          <w:left w:w="0" w:type="dxa"/>
          <w:bottom w:w="0" w:type="dxa"/>
          <w:right w:w="0" w:type="dxa"/>
        </w:tblCellMar>
        <w:tblLook w:val="01E0"/>
      </w:tblPr>
      <w:tblGrid>
        <w:gridCol w:w="2000"/>
        <w:gridCol w:w="3853"/>
        <w:gridCol w:w="3819"/>
      </w:tblGrid>
      <w:tr>
        <w:trPr>
          <w:trHeight w:val="530" w:hRule="exact"/>
        </w:trPr>
        <w:tc>
          <w:tcPr>
            <w:tcW w:w="2000" w:type="dxa"/>
            <w:tcBorders>
              <w:top w:val="single" w:sz="12" w:space="0" w:color="000000"/>
              <w:left w:val="nil" w:sz="6" w:space="0" w:color="auto"/>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left="7"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3853" w:type="dxa"/>
            <w:tcBorders>
              <w:top w:val="single" w:sz="12"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left="4" w:right="0"/>
              <w:jc w:val="center"/>
              <w:rPr>
                <w:rFonts w:ascii="宋体" w:hAnsi="宋体" w:cs="宋体" w:eastAsia="宋体" w:hint="default"/>
                <w:sz w:val="15"/>
                <w:szCs w:val="15"/>
              </w:rPr>
            </w:pPr>
            <w:r>
              <w:rPr>
                <w:rFonts w:ascii="宋体" w:hAnsi="宋体" w:cs="宋体" w:eastAsia="宋体" w:hint="default"/>
                <w:sz w:val="15"/>
                <w:szCs w:val="15"/>
              </w:rPr>
              <w:t>年末余额</w:t>
            </w:r>
          </w:p>
        </w:tc>
        <w:tc>
          <w:tcPr>
            <w:tcW w:w="3819" w:type="dxa"/>
            <w:tcBorders>
              <w:top w:val="single" w:sz="12" w:space="0" w:color="000000"/>
              <w:left w:val="dotted" w:sz="4"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right="0"/>
              <w:jc w:val="center"/>
              <w:rPr>
                <w:rFonts w:ascii="宋体" w:hAnsi="宋体" w:cs="宋体" w:eastAsia="宋体" w:hint="default"/>
                <w:sz w:val="15"/>
                <w:szCs w:val="15"/>
              </w:rPr>
            </w:pPr>
            <w:r>
              <w:rPr>
                <w:rFonts w:ascii="宋体" w:hAnsi="宋体" w:cs="宋体" w:eastAsia="宋体" w:hint="default"/>
                <w:sz w:val="15"/>
                <w:szCs w:val="15"/>
              </w:rPr>
              <w:t>年初余额</w:t>
            </w:r>
          </w:p>
        </w:tc>
      </w:tr>
    </w:tbl>
    <w:p>
      <w:pPr>
        <w:spacing w:after="0" w:line="240" w:lineRule="auto"/>
        <w:jc w:val="center"/>
        <w:rPr>
          <w:rFonts w:ascii="宋体" w:hAnsi="宋体" w:cs="宋体" w:eastAsia="宋体" w:hint="default"/>
          <w:sz w:val="15"/>
          <w:szCs w:val="15"/>
        </w:rPr>
        <w:sectPr>
          <w:pgSz w:w="11910" w:h="16840"/>
          <w:pgMar w:header="877" w:footer="975" w:top="1100" w:bottom="1160" w:left="960" w:right="880"/>
        </w:sectPr>
      </w:pPr>
    </w:p>
    <w:p>
      <w:pPr>
        <w:spacing w:line="240" w:lineRule="auto" w:before="8"/>
        <w:rPr>
          <w:rFonts w:ascii="宋体" w:hAnsi="宋体" w:cs="宋体" w:eastAsia="宋体" w:hint="default"/>
          <w:sz w:val="24"/>
          <w:szCs w:val="24"/>
        </w:rPr>
      </w:pPr>
    </w:p>
    <w:tbl>
      <w:tblPr>
        <w:tblW w:w="0" w:type="auto"/>
        <w:jc w:val="left"/>
        <w:tblInd w:w="209" w:type="dxa"/>
        <w:tblLayout w:type="fixed"/>
        <w:tblCellMar>
          <w:top w:w="0" w:type="dxa"/>
          <w:left w:w="0" w:type="dxa"/>
          <w:bottom w:w="0" w:type="dxa"/>
          <w:right w:w="0" w:type="dxa"/>
        </w:tblCellMar>
        <w:tblLook w:val="01E0"/>
      </w:tblPr>
      <w:tblGrid>
        <w:gridCol w:w="2014"/>
        <w:gridCol w:w="1419"/>
        <w:gridCol w:w="1176"/>
        <w:gridCol w:w="1258"/>
        <w:gridCol w:w="1385"/>
        <w:gridCol w:w="1177"/>
        <w:gridCol w:w="1258"/>
      </w:tblGrid>
      <w:tr>
        <w:trPr>
          <w:trHeight w:val="521" w:hRule="exact"/>
        </w:trPr>
        <w:tc>
          <w:tcPr>
            <w:tcW w:w="2014" w:type="dxa"/>
            <w:tcBorders>
              <w:top w:val="single" w:sz="12" w:space="0" w:color="000000"/>
              <w:left w:val="nil" w:sz="6" w:space="0" w:color="auto"/>
              <w:bottom w:val="dotted" w:sz="4" w:space="0" w:color="000000"/>
              <w:right w:val="dotted" w:sz="4" w:space="0" w:color="000000"/>
            </w:tcBorders>
          </w:tcPr>
          <w:p>
            <w:pPr/>
          </w:p>
        </w:tc>
        <w:tc>
          <w:tcPr>
            <w:tcW w:w="141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left="405"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17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left="283" w:right="0"/>
              <w:jc w:val="left"/>
              <w:rPr>
                <w:rFonts w:ascii="宋体" w:hAnsi="宋体" w:cs="宋体" w:eastAsia="宋体" w:hint="default"/>
                <w:sz w:val="15"/>
                <w:szCs w:val="15"/>
              </w:rPr>
            </w:pPr>
            <w:r>
              <w:rPr>
                <w:rFonts w:ascii="宋体" w:hAnsi="宋体" w:cs="宋体" w:eastAsia="宋体" w:hint="default"/>
                <w:sz w:val="15"/>
                <w:szCs w:val="15"/>
              </w:rPr>
              <w:t>减值准备</w:t>
            </w:r>
          </w:p>
        </w:tc>
        <w:tc>
          <w:tcPr>
            <w:tcW w:w="125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left="323" w:right="0"/>
              <w:jc w:val="left"/>
              <w:rPr>
                <w:rFonts w:ascii="宋体" w:hAnsi="宋体" w:cs="宋体" w:eastAsia="宋体" w:hint="default"/>
                <w:sz w:val="15"/>
                <w:szCs w:val="15"/>
              </w:rPr>
            </w:pPr>
            <w:r>
              <w:rPr>
                <w:rFonts w:ascii="宋体" w:hAnsi="宋体" w:cs="宋体" w:eastAsia="宋体" w:hint="default"/>
                <w:sz w:val="15"/>
                <w:szCs w:val="15"/>
              </w:rPr>
              <w:t>账面价值</w:t>
            </w:r>
          </w:p>
        </w:tc>
        <w:tc>
          <w:tcPr>
            <w:tcW w:w="1385"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left="388" w:right="0"/>
              <w:jc w:val="left"/>
              <w:rPr>
                <w:rFonts w:ascii="宋体" w:hAnsi="宋体" w:cs="宋体" w:eastAsia="宋体" w:hint="default"/>
                <w:sz w:val="15"/>
                <w:szCs w:val="15"/>
              </w:rPr>
            </w:pPr>
            <w:r>
              <w:rPr>
                <w:rFonts w:ascii="宋体" w:hAnsi="宋体" w:cs="宋体" w:eastAsia="宋体" w:hint="default"/>
                <w:sz w:val="15"/>
                <w:szCs w:val="15"/>
              </w:rPr>
              <w:t>账面余额</w:t>
            </w:r>
          </w:p>
        </w:tc>
        <w:tc>
          <w:tcPr>
            <w:tcW w:w="1177"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left="283" w:right="0"/>
              <w:jc w:val="left"/>
              <w:rPr>
                <w:rFonts w:ascii="宋体" w:hAnsi="宋体" w:cs="宋体" w:eastAsia="宋体" w:hint="default"/>
                <w:sz w:val="15"/>
                <w:szCs w:val="15"/>
              </w:rPr>
            </w:pPr>
            <w:r>
              <w:rPr>
                <w:rFonts w:ascii="宋体" w:hAnsi="宋体" w:cs="宋体" w:eastAsia="宋体" w:hint="default"/>
                <w:sz w:val="15"/>
                <w:szCs w:val="15"/>
              </w:rPr>
              <w:t>减值准备</w:t>
            </w:r>
          </w:p>
        </w:tc>
        <w:tc>
          <w:tcPr>
            <w:tcW w:w="1258" w:type="dxa"/>
            <w:tcBorders>
              <w:top w:val="single" w:sz="12"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left="323" w:right="0"/>
              <w:jc w:val="left"/>
              <w:rPr>
                <w:rFonts w:ascii="宋体" w:hAnsi="宋体" w:cs="宋体" w:eastAsia="宋体" w:hint="default"/>
                <w:sz w:val="15"/>
                <w:szCs w:val="15"/>
              </w:rPr>
            </w:pPr>
            <w:r>
              <w:rPr>
                <w:rFonts w:ascii="宋体" w:hAnsi="宋体" w:cs="宋体" w:eastAsia="宋体" w:hint="default"/>
                <w:sz w:val="15"/>
                <w:szCs w:val="15"/>
              </w:rPr>
              <w:t>账面价值</w:t>
            </w:r>
          </w:p>
        </w:tc>
      </w:tr>
      <w:tr>
        <w:trPr>
          <w:trHeight w:val="509" w:hRule="exact"/>
        </w:trPr>
        <w:tc>
          <w:tcPr>
            <w:tcW w:w="2014"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122" w:right="0"/>
              <w:jc w:val="left"/>
              <w:rPr>
                <w:rFonts w:ascii="宋体" w:hAnsi="宋体" w:cs="宋体" w:eastAsia="宋体" w:hint="default"/>
                <w:sz w:val="15"/>
                <w:szCs w:val="15"/>
              </w:rPr>
            </w:pPr>
            <w:r>
              <w:rPr>
                <w:rFonts w:ascii="宋体" w:hAnsi="宋体" w:cs="宋体" w:eastAsia="宋体" w:hint="default"/>
                <w:sz w:val="15"/>
                <w:szCs w:val="15"/>
              </w:rPr>
              <w:t>对子公司投资</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9"/>
              <w:jc w:val="right"/>
              <w:rPr>
                <w:rFonts w:ascii="Arial" w:hAnsi="Arial" w:cs="Arial" w:eastAsia="Arial" w:hint="default"/>
                <w:sz w:val="15"/>
                <w:szCs w:val="15"/>
              </w:rPr>
            </w:pPr>
            <w:r>
              <w:rPr>
                <w:rFonts w:ascii="Arial"/>
                <w:spacing w:val="-1"/>
                <w:sz w:val="15"/>
              </w:rPr>
              <w:t>963,209,028.96</w:t>
            </w:r>
          </w:p>
        </w:tc>
        <w:tc>
          <w:tcPr>
            <w:tcW w:w="11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8"/>
              <w:jc w:val="right"/>
              <w:rPr>
                <w:rFonts w:ascii="Arial" w:hAnsi="Arial" w:cs="Arial" w:eastAsia="Arial" w:hint="default"/>
                <w:sz w:val="15"/>
                <w:szCs w:val="15"/>
              </w:rPr>
            </w:pPr>
            <w:r>
              <w:rPr>
                <w:rFonts w:ascii="Arial"/>
                <w:spacing w:val="-1"/>
                <w:sz w:val="15"/>
              </w:rPr>
              <w:t>80,431,360.94</w:t>
            </w:r>
          </w:p>
        </w:tc>
        <w:tc>
          <w:tcPr>
            <w:tcW w:w="12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6"/>
              <w:jc w:val="right"/>
              <w:rPr>
                <w:rFonts w:ascii="Arial" w:hAnsi="Arial" w:cs="Arial" w:eastAsia="Arial" w:hint="default"/>
                <w:sz w:val="15"/>
                <w:szCs w:val="15"/>
              </w:rPr>
            </w:pPr>
            <w:r>
              <w:rPr>
                <w:rFonts w:ascii="Arial"/>
                <w:spacing w:val="-1"/>
                <w:sz w:val="15"/>
              </w:rPr>
              <w:t>882,777,668.02</w:t>
            </w:r>
          </w:p>
        </w:tc>
        <w:tc>
          <w:tcPr>
            <w:tcW w:w="138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6"/>
              <w:jc w:val="right"/>
              <w:rPr>
                <w:rFonts w:ascii="Arial" w:hAnsi="Arial" w:cs="Arial" w:eastAsia="Arial" w:hint="default"/>
                <w:sz w:val="15"/>
                <w:szCs w:val="15"/>
              </w:rPr>
            </w:pPr>
            <w:r>
              <w:rPr>
                <w:rFonts w:ascii="Arial"/>
                <w:spacing w:val="-1"/>
                <w:sz w:val="15"/>
              </w:rPr>
              <w:t>963,209,028.96</w:t>
            </w:r>
          </w:p>
        </w:tc>
        <w:tc>
          <w:tcPr>
            <w:tcW w:w="11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9"/>
              <w:jc w:val="right"/>
              <w:rPr>
                <w:rFonts w:ascii="Arial" w:hAnsi="Arial" w:cs="Arial" w:eastAsia="Arial" w:hint="default"/>
                <w:sz w:val="15"/>
                <w:szCs w:val="15"/>
              </w:rPr>
            </w:pPr>
            <w:r>
              <w:rPr>
                <w:rFonts w:ascii="Arial"/>
                <w:spacing w:val="-1"/>
                <w:sz w:val="15"/>
              </w:rPr>
              <w:t>80,431,360.94</w:t>
            </w:r>
          </w:p>
        </w:tc>
        <w:tc>
          <w:tcPr>
            <w:tcW w:w="1258"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1"/>
              <w:jc w:val="right"/>
              <w:rPr>
                <w:rFonts w:ascii="Arial" w:hAnsi="Arial" w:cs="Arial" w:eastAsia="Arial" w:hint="default"/>
                <w:sz w:val="15"/>
                <w:szCs w:val="15"/>
              </w:rPr>
            </w:pPr>
            <w:r>
              <w:rPr>
                <w:rFonts w:ascii="Arial"/>
                <w:spacing w:val="-1"/>
                <w:sz w:val="15"/>
              </w:rPr>
              <w:t>882,777,668.02</w:t>
            </w:r>
          </w:p>
        </w:tc>
      </w:tr>
      <w:tr>
        <w:trPr>
          <w:trHeight w:val="511" w:hRule="exact"/>
        </w:trPr>
        <w:tc>
          <w:tcPr>
            <w:tcW w:w="2014"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left="122" w:right="0"/>
              <w:jc w:val="left"/>
              <w:rPr>
                <w:rFonts w:ascii="宋体" w:hAnsi="宋体" w:cs="宋体" w:eastAsia="宋体" w:hint="default"/>
                <w:sz w:val="15"/>
                <w:szCs w:val="15"/>
              </w:rPr>
            </w:pPr>
            <w:r>
              <w:rPr>
                <w:rFonts w:ascii="宋体" w:hAnsi="宋体" w:cs="宋体" w:eastAsia="宋体" w:hint="default"/>
                <w:sz w:val="15"/>
                <w:szCs w:val="15"/>
              </w:rPr>
              <w:t>对联营、合营企业投资</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99"/>
              <w:jc w:val="right"/>
              <w:rPr>
                <w:rFonts w:ascii="Arial" w:hAnsi="Arial" w:cs="Arial" w:eastAsia="Arial" w:hint="default"/>
                <w:sz w:val="15"/>
                <w:szCs w:val="15"/>
              </w:rPr>
            </w:pPr>
            <w:r>
              <w:rPr>
                <w:rFonts w:ascii="Arial"/>
                <w:spacing w:val="-1"/>
                <w:sz w:val="15"/>
              </w:rPr>
              <w:t>29,594,815.64</w:t>
            </w:r>
          </w:p>
        </w:tc>
        <w:tc>
          <w:tcPr>
            <w:tcW w:w="117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101"/>
              <w:jc w:val="right"/>
              <w:rPr>
                <w:rFonts w:ascii="Arial" w:hAnsi="Arial" w:cs="Arial" w:eastAsia="Arial" w:hint="default"/>
                <w:sz w:val="15"/>
                <w:szCs w:val="15"/>
              </w:rPr>
            </w:pPr>
            <w:r>
              <w:rPr>
                <w:rFonts w:ascii="Arial"/>
                <w:w w:val="100"/>
                <w:sz w:val="15"/>
              </w:rPr>
              <w:t>-</w:t>
            </w:r>
          </w:p>
        </w:tc>
        <w:tc>
          <w:tcPr>
            <w:tcW w:w="12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96"/>
              <w:jc w:val="right"/>
              <w:rPr>
                <w:rFonts w:ascii="Arial" w:hAnsi="Arial" w:cs="Arial" w:eastAsia="Arial" w:hint="default"/>
                <w:sz w:val="15"/>
                <w:szCs w:val="15"/>
              </w:rPr>
            </w:pPr>
            <w:r>
              <w:rPr>
                <w:rFonts w:ascii="Arial"/>
                <w:spacing w:val="-1"/>
                <w:sz w:val="15"/>
              </w:rPr>
              <w:t>29,594,815.64</w:t>
            </w:r>
          </w:p>
        </w:tc>
        <w:tc>
          <w:tcPr>
            <w:tcW w:w="1385"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96"/>
              <w:jc w:val="right"/>
              <w:rPr>
                <w:rFonts w:ascii="Arial" w:hAnsi="Arial" w:cs="Arial" w:eastAsia="Arial" w:hint="default"/>
                <w:sz w:val="15"/>
                <w:szCs w:val="15"/>
              </w:rPr>
            </w:pPr>
            <w:r>
              <w:rPr>
                <w:rFonts w:ascii="Arial"/>
                <w:spacing w:val="-1"/>
                <w:sz w:val="15"/>
              </w:rPr>
              <w:t>36,943,733.66</w:t>
            </w:r>
          </w:p>
        </w:tc>
        <w:tc>
          <w:tcPr>
            <w:tcW w:w="1177"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01"/>
              <w:jc w:val="right"/>
              <w:rPr>
                <w:rFonts w:ascii="Arial" w:hAnsi="Arial" w:cs="Arial" w:eastAsia="Arial" w:hint="default"/>
                <w:sz w:val="18"/>
                <w:szCs w:val="18"/>
              </w:rPr>
            </w:pPr>
            <w:r>
              <w:rPr>
                <w:rFonts w:ascii="Arial"/>
                <w:w w:val="99"/>
                <w:sz w:val="18"/>
              </w:rPr>
              <w:t>-</w:t>
            </w:r>
            <w:r>
              <w:rPr>
                <w:rFonts w:ascii="Arial"/>
                <w:sz w:val="18"/>
              </w:rPr>
            </w:r>
          </w:p>
        </w:tc>
        <w:tc>
          <w:tcPr>
            <w:tcW w:w="1258"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1"/>
                <w:szCs w:val="11"/>
              </w:rPr>
            </w:pPr>
          </w:p>
          <w:p>
            <w:pPr>
              <w:pStyle w:val="TableParagraph"/>
              <w:spacing w:line="240" w:lineRule="auto"/>
              <w:ind w:right="101"/>
              <w:jc w:val="right"/>
              <w:rPr>
                <w:rFonts w:ascii="Arial" w:hAnsi="Arial" w:cs="Arial" w:eastAsia="Arial" w:hint="default"/>
                <w:sz w:val="15"/>
                <w:szCs w:val="15"/>
              </w:rPr>
            </w:pPr>
            <w:r>
              <w:rPr>
                <w:rFonts w:ascii="Arial"/>
                <w:spacing w:val="-1"/>
                <w:sz w:val="15"/>
              </w:rPr>
              <w:t>36,943,733.66</w:t>
            </w:r>
          </w:p>
        </w:tc>
      </w:tr>
      <w:tr>
        <w:trPr>
          <w:trHeight w:val="521" w:hRule="exact"/>
        </w:trPr>
        <w:tc>
          <w:tcPr>
            <w:tcW w:w="2014" w:type="dxa"/>
            <w:tcBorders>
              <w:top w:val="dotted" w:sz="4" w:space="0" w:color="000000"/>
              <w:left w:val="nil" w:sz="6" w:space="0" w:color="auto"/>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22"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141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8"/>
              <w:jc w:val="right"/>
              <w:rPr>
                <w:rFonts w:ascii="Arial" w:hAnsi="Arial" w:cs="Arial" w:eastAsia="Arial" w:hint="default"/>
                <w:sz w:val="15"/>
                <w:szCs w:val="15"/>
              </w:rPr>
            </w:pPr>
            <w:r>
              <w:rPr>
                <w:rFonts w:ascii="Arial"/>
                <w:spacing w:val="-1"/>
                <w:sz w:val="15"/>
              </w:rPr>
              <w:t>992,803,844.60</w:t>
            </w:r>
          </w:p>
        </w:tc>
        <w:tc>
          <w:tcPr>
            <w:tcW w:w="117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8"/>
              <w:jc w:val="right"/>
              <w:rPr>
                <w:rFonts w:ascii="Arial" w:hAnsi="Arial" w:cs="Arial" w:eastAsia="Arial" w:hint="default"/>
                <w:sz w:val="15"/>
                <w:szCs w:val="15"/>
              </w:rPr>
            </w:pPr>
            <w:r>
              <w:rPr>
                <w:rFonts w:ascii="Arial"/>
                <w:spacing w:val="-1"/>
                <w:sz w:val="15"/>
              </w:rPr>
              <w:t>80,431,360.94</w:t>
            </w:r>
          </w:p>
        </w:tc>
        <w:tc>
          <w:tcPr>
            <w:tcW w:w="125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6"/>
              <w:jc w:val="right"/>
              <w:rPr>
                <w:rFonts w:ascii="Arial" w:hAnsi="Arial" w:cs="Arial" w:eastAsia="Arial" w:hint="default"/>
                <w:sz w:val="15"/>
                <w:szCs w:val="15"/>
              </w:rPr>
            </w:pPr>
            <w:r>
              <w:rPr>
                <w:rFonts w:ascii="Arial"/>
                <w:spacing w:val="-1"/>
                <w:sz w:val="15"/>
              </w:rPr>
              <w:t>912,372,483.66</w:t>
            </w:r>
          </w:p>
        </w:tc>
        <w:tc>
          <w:tcPr>
            <w:tcW w:w="1385"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6"/>
              <w:jc w:val="right"/>
              <w:rPr>
                <w:rFonts w:ascii="Arial" w:hAnsi="Arial" w:cs="Arial" w:eastAsia="Arial" w:hint="default"/>
                <w:sz w:val="15"/>
                <w:szCs w:val="15"/>
              </w:rPr>
            </w:pPr>
            <w:r>
              <w:rPr>
                <w:rFonts w:ascii="Arial"/>
                <w:spacing w:val="-1"/>
                <w:sz w:val="15"/>
              </w:rPr>
              <w:t>1,000,152,762.62</w:t>
            </w:r>
          </w:p>
        </w:tc>
        <w:tc>
          <w:tcPr>
            <w:tcW w:w="1177"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98"/>
              <w:jc w:val="right"/>
              <w:rPr>
                <w:rFonts w:ascii="Arial" w:hAnsi="Arial" w:cs="Arial" w:eastAsia="Arial" w:hint="default"/>
                <w:sz w:val="15"/>
                <w:szCs w:val="15"/>
              </w:rPr>
            </w:pPr>
            <w:r>
              <w:rPr>
                <w:rFonts w:ascii="Arial"/>
                <w:spacing w:val="-1"/>
                <w:sz w:val="15"/>
              </w:rPr>
              <w:t>80,431,360.94</w:t>
            </w:r>
          </w:p>
        </w:tc>
        <w:tc>
          <w:tcPr>
            <w:tcW w:w="1258" w:type="dxa"/>
            <w:tcBorders>
              <w:top w:val="dotted" w:sz="4" w:space="0" w:color="000000"/>
              <w:left w:val="dotted" w:sz="4"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01"/>
              <w:jc w:val="right"/>
              <w:rPr>
                <w:rFonts w:ascii="Arial" w:hAnsi="Arial" w:cs="Arial" w:eastAsia="Arial" w:hint="default"/>
                <w:sz w:val="15"/>
                <w:szCs w:val="15"/>
              </w:rPr>
            </w:pPr>
            <w:r>
              <w:rPr>
                <w:rFonts w:ascii="Arial"/>
                <w:spacing w:val="-1"/>
                <w:sz w:val="15"/>
              </w:rPr>
              <w:t>919,721,401.68</w:t>
            </w:r>
          </w:p>
        </w:tc>
      </w:tr>
    </w:tbl>
    <w:p>
      <w:pPr>
        <w:spacing w:line="240" w:lineRule="auto" w:before="6"/>
        <w:rPr>
          <w:rFonts w:ascii="宋体" w:hAnsi="宋体" w:cs="宋体" w:eastAsia="宋体" w:hint="default"/>
          <w:sz w:val="9"/>
          <w:szCs w:val="9"/>
        </w:rPr>
      </w:pPr>
    </w:p>
    <w:p>
      <w:pPr>
        <w:pStyle w:val="BodyText"/>
        <w:spacing w:line="240" w:lineRule="auto"/>
        <w:ind w:left="733" w:right="0"/>
        <w:jc w:val="left"/>
      </w:pPr>
      <w:r>
        <w:rPr/>
        <w:t>（</w:t>
      </w:r>
      <w:r>
        <w:rPr>
          <w:rFonts w:ascii="Arial" w:hAnsi="Arial" w:cs="Arial" w:eastAsia="Arial" w:hint="default"/>
        </w:rPr>
        <w:t>2</w:t>
      </w:r>
      <w:r>
        <w:rPr/>
        <w:t>）对子公司投资</w:t>
      </w:r>
    </w:p>
    <w:tbl>
      <w:tblPr>
        <w:tblW w:w="0" w:type="auto"/>
        <w:jc w:val="left"/>
        <w:tblInd w:w="116" w:type="dxa"/>
        <w:tblLayout w:type="fixed"/>
        <w:tblCellMar>
          <w:top w:w="0" w:type="dxa"/>
          <w:left w:w="0" w:type="dxa"/>
          <w:bottom w:w="0" w:type="dxa"/>
          <w:right w:w="0" w:type="dxa"/>
        </w:tblCellMar>
        <w:tblLook w:val="01E0"/>
      </w:tblPr>
      <w:tblGrid>
        <w:gridCol w:w="2819"/>
        <w:gridCol w:w="1416"/>
        <w:gridCol w:w="708"/>
        <w:gridCol w:w="711"/>
        <w:gridCol w:w="1558"/>
        <w:gridCol w:w="994"/>
        <w:gridCol w:w="1558"/>
      </w:tblGrid>
      <w:tr>
        <w:trPr>
          <w:trHeight w:val="722" w:hRule="exact"/>
        </w:trPr>
        <w:tc>
          <w:tcPr>
            <w:tcW w:w="2819" w:type="dxa"/>
            <w:tcBorders>
              <w:top w:val="single" w:sz="12"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left="18" w:right="0"/>
              <w:jc w:val="center"/>
              <w:rPr>
                <w:rFonts w:ascii="宋体" w:hAnsi="宋体" w:cs="宋体" w:eastAsia="宋体" w:hint="default"/>
                <w:sz w:val="15"/>
                <w:szCs w:val="15"/>
              </w:rPr>
            </w:pPr>
            <w:r>
              <w:rPr>
                <w:rFonts w:ascii="宋体" w:hAnsi="宋体" w:cs="宋体" w:eastAsia="宋体" w:hint="default"/>
                <w:sz w:val="15"/>
                <w:szCs w:val="15"/>
              </w:rPr>
              <w:t>被投资单位</w:t>
            </w:r>
          </w:p>
        </w:tc>
        <w:tc>
          <w:tcPr>
            <w:tcW w:w="1416"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left="403" w:right="0"/>
              <w:jc w:val="left"/>
              <w:rPr>
                <w:rFonts w:ascii="宋体" w:hAnsi="宋体" w:cs="宋体" w:eastAsia="宋体" w:hint="default"/>
                <w:sz w:val="15"/>
                <w:szCs w:val="15"/>
              </w:rPr>
            </w:pPr>
            <w:r>
              <w:rPr>
                <w:rFonts w:ascii="宋体" w:hAnsi="宋体" w:cs="宋体" w:eastAsia="宋体" w:hint="default"/>
                <w:sz w:val="15"/>
                <w:szCs w:val="15"/>
              </w:rPr>
              <w:t>年初余额</w:t>
            </w:r>
          </w:p>
        </w:tc>
        <w:tc>
          <w:tcPr>
            <w:tcW w:w="708" w:type="dxa"/>
            <w:tcBorders>
              <w:top w:val="single" w:sz="12" w:space="0" w:color="000000"/>
              <w:left w:val="dotted" w:sz="4" w:space="0" w:color="000000"/>
              <w:bottom w:val="dotted" w:sz="4" w:space="0" w:color="000000"/>
              <w:right w:val="dotted" w:sz="4" w:space="0" w:color="000000"/>
            </w:tcBorders>
          </w:tcPr>
          <w:p>
            <w:pPr>
              <w:pStyle w:val="TableParagraph"/>
              <w:spacing w:line="350" w:lineRule="exact" w:before="29"/>
              <w:ind w:left="199" w:right="194"/>
              <w:jc w:val="left"/>
              <w:rPr>
                <w:rFonts w:ascii="宋体" w:hAnsi="宋体" w:cs="宋体" w:eastAsia="宋体" w:hint="default"/>
                <w:sz w:val="15"/>
                <w:szCs w:val="15"/>
              </w:rPr>
            </w:pPr>
            <w:r>
              <w:rPr>
                <w:rFonts w:ascii="宋体" w:hAnsi="宋体" w:cs="宋体" w:eastAsia="宋体" w:hint="default"/>
                <w:sz w:val="15"/>
                <w:szCs w:val="15"/>
              </w:rPr>
              <w:t>本年</w:t>
            </w:r>
            <w:r>
              <w:rPr>
                <w:rFonts w:ascii="宋体" w:hAnsi="宋体" w:cs="宋体" w:eastAsia="宋体" w:hint="default"/>
                <w:spacing w:val="-73"/>
                <w:sz w:val="15"/>
                <w:szCs w:val="15"/>
              </w:rPr>
              <w:t> </w:t>
            </w:r>
            <w:r>
              <w:rPr>
                <w:rFonts w:ascii="宋体" w:hAnsi="宋体" w:cs="宋体" w:eastAsia="宋体" w:hint="default"/>
                <w:sz w:val="15"/>
                <w:szCs w:val="15"/>
              </w:rPr>
              <w:t>增加</w:t>
            </w:r>
          </w:p>
        </w:tc>
        <w:tc>
          <w:tcPr>
            <w:tcW w:w="711" w:type="dxa"/>
            <w:tcBorders>
              <w:top w:val="single" w:sz="12" w:space="0" w:color="000000"/>
              <w:left w:val="dotted" w:sz="4" w:space="0" w:color="000000"/>
              <w:bottom w:val="dotted" w:sz="4" w:space="0" w:color="000000"/>
              <w:right w:val="dotted" w:sz="4" w:space="0" w:color="000000"/>
            </w:tcBorders>
          </w:tcPr>
          <w:p>
            <w:pPr>
              <w:pStyle w:val="TableParagraph"/>
              <w:spacing w:line="350" w:lineRule="exact" w:before="29"/>
              <w:ind w:left="201" w:right="195"/>
              <w:jc w:val="left"/>
              <w:rPr>
                <w:rFonts w:ascii="宋体" w:hAnsi="宋体" w:cs="宋体" w:eastAsia="宋体" w:hint="default"/>
                <w:sz w:val="15"/>
                <w:szCs w:val="15"/>
              </w:rPr>
            </w:pPr>
            <w:r>
              <w:rPr>
                <w:rFonts w:ascii="宋体" w:hAnsi="宋体" w:cs="宋体" w:eastAsia="宋体" w:hint="default"/>
                <w:sz w:val="15"/>
                <w:szCs w:val="15"/>
              </w:rPr>
              <w:t>本年</w:t>
            </w:r>
            <w:r>
              <w:rPr>
                <w:rFonts w:ascii="宋体" w:hAnsi="宋体" w:cs="宋体" w:eastAsia="宋体" w:hint="default"/>
                <w:spacing w:val="-73"/>
                <w:sz w:val="15"/>
                <w:szCs w:val="15"/>
              </w:rPr>
              <w:t> </w:t>
            </w:r>
            <w:r>
              <w:rPr>
                <w:rFonts w:ascii="宋体" w:hAnsi="宋体" w:cs="宋体" w:eastAsia="宋体" w:hint="default"/>
                <w:sz w:val="15"/>
                <w:szCs w:val="15"/>
              </w:rPr>
              <w:t>减少</w:t>
            </w:r>
          </w:p>
        </w:tc>
        <w:tc>
          <w:tcPr>
            <w:tcW w:w="1558"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left="475" w:right="0"/>
              <w:jc w:val="left"/>
              <w:rPr>
                <w:rFonts w:ascii="宋体" w:hAnsi="宋体" w:cs="宋体" w:eastAsia="宋体" w:hint="default"/>
                <w:sz w:val="15"/>
                <w:szCs w:val="15"/>
              </w:rPr>
            </w:pPr>
            <w:r>
              <w:rPr>
                <w:rFonts w:ascii="宋体" w:hAnsi="宋体" w:cs="宋体" w:eastAsia="宋体" w:hint="default"/>
                <w:sz w:val="15"/>
                <w:szCs w:val="15"/>
              </w:rPr>
              <w:t>年末余额</w:t>
            </w:r>
          </w:p>
        </w:tc>
        <w:tc>
          <w:tcPr>
            <w:tcW w:w="994"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266" w:right="111" w:hanging="149"/>
              <w:jc w:val="left"/>
              <w:rPr>
                <w:rFonts w:ascii="宋体" w:hAnsi="宋体" w:cs="宋体" w:eastAsia="宋体" w:hint="default"/>
                <w:sz w:val="15"/>
                <w:szCs w:val="15"/>
              </w:rPr>
            </w:pPr>
            <w:r>
              <w:rPr>
                <w:rFonts w:ascii="宋体" w:hAnsi="宋体" w:cs="宋体" w:eastAsia="宋体" w:hint="default"/>
                <w:sz w:val="15"/>
                <w:szCs w:val="15"/>
              </w:rPr>
              <w:t>本年计提减</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值准备</w:t>
            </w:r>
          </w:p>
        </w:tc>
        <w:tc>
          <w:tcPr>
            <w:tcW w:w="1558" w:type="dxa"/>
            <w:tcBorders>
              <w:top w:val="single" w:sz="12"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left="175" w:right="0"/>
              <w:jc w:val="left"/>
              <w:rPr>
                <w:rFonts w:ascii="宋体" w:hAnsi="宋体" w:cs="宋体" w:eastAsia="宋体" w:hint="default"/>
                <w:sz w:val="15"/>
                <w:szCs w:val="15"/>
              </w:rPr>
            </w:pPr>
            <w:r>
              <w:rPr>
                <w:rFonts w:ascii="宋体" w:hAnsi="宋体" w:cs="宋体" w:eastAsia="宋体" w:hint="default"/>
                <w:sz w:val="15"/>
                <w:szCs w:val="15"/>
              </w:rPr>
              <w:t>减值准备年末余额</w:t>
            </w:r>
          </w:p>
        </w:tc>
      </w:tr>
      <w:tr>
        <w:trPr>
          <w:trHeight w:val="490" w:hRule="exact"/>
        </w:trPr>
        <w:tc>
          <w:tcPr>
            <w:tcW w:w="281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深圳市鸿基物流有限公司</w:t>
            </w:r>
          </w:p>
        </w:tc>
        <w:tc>
          <w:tcPr>
            <w:tcW w:w="14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3"/>
              <w:ind w:right="100"/>
              <w:jc w:val="right"/>
              <w:rPr>
                <w:rFonts w:ascii="Arial" w:hAnsi="Arial" w:cs="Arial" w:eastAsia="Arial" w:hint="default"/>
                <w:sz w:val="15"/>
                <w:szCs w:val="15"/>
              </w:rPr>
            </w:pPr>
            <w:r>
              <w:rPr>
                <w:rFonts w:ascii="Arial"/>
                <w:spacing w:val="-2"/>
                <w:sz w:val="15"/>
              </w:rPr>
              <w:t>118,226,328.96</w:t>
            </w: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3"/>
              <w:ind w:right="101"/>
              <w:jc w:val="right"/>
              <w:rPr>
                <w:rFonts w:ascii="Arial" w:hAnsi="Arial" w:cs="Arial" w:eastAsia="Arial" w:hint="default"/>
                <w:sz w:val="15"/>
                <w:szCs w:val="15"/>
              </w:rPr>
            </w:pPr>
            <w:r>
              <w:rPr>
                <w:rFonts w:ascii="Arial"/>
                <w:w w:val="100"/>
                <w:sz w:val="15"/>
              </w:rPr>
              <w:t>-</w:t>
            </w:r>
          </w:p>
        </w:tc>
        <w:tc>
          <w:tcPr>
            <w:tcW w:w="71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3"/>
              <w:ind w:right="101"/>
              <w:jc w:val="right"/>
              <w:rPr>
                <w:rFonts w:ascii="Arial" w:hAnsi="Arial" w:cs="Arial" w:eastAsia="Arial" w:hint="default"/>
                <w:sz w:val="15"/>
                <w:szCs w:val="15"/>
              </w:rPr>
            </w:pPr>
            <w:r>
              <w:rPr>
                <w:rFonts w:ascii="Arial"/>
                <w:w w:val="100"/>
                <w:sz w:val="15"/>
              </w:rPr>
              <w:t>-</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3"/>
              <w:ind w:right="96"/>
              <w:jc w:val="right"/>
              <w:rPr>
                <w:rFonts w:ascii="Arial" w:hAnsi="Arial" w:cs="Arial" w:eastAsia="Arial" w:hint="default"/>
                <w:sz w:val="15"/>
                <w:szCs w:val="15"/>
              </w:rPr>
            </w:pPr>
            <w:r>
              <w:rPr>
                <w:rFonts w:ascii="Arial"/>
                <w:spacing w:val="-2"/>
                <w:sz w:val="15"/>
              </w:rPr>
              <w:t>118,226,328.96</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3"/>
              <w:ind w:right="101"/>
              <w:jc w:val="right"/>
              <w:rPr>
                <w:rFonts w:ascii="Arial" w:hAnsi="Arial" w:cs="Arial" w:eastAsia="Arial" w:hint="default"/>
                <w:sz w:val="15"/>
                <w:szCs w:val="15"/>
              </w:rPr>
            </w:pPr>
            <w:r>
              <w:rPr>
                <w:rFonts w:ascii="Arial"/>
                <w:w w:val="100"/>
                <w:sz w:val="15"/>
              </w:rPr>
              <w:t>-</w:t>
            </w:r>
          </w:p>
        </w:tc>
        <w:tc>
          <w:tcPr>
            <w:tcW w:w="1558"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3"/>
              <w:ind w:right="101"/>
              <w:jc w:val="right"/>
              <w:rPr>
                <w:rFonts w:ascii="Arial" w:hAnsi="Arial" w:cs="Arial" w:eastAsia="Arial" w:hint="default"/>
                <w:sz w:val="15"/>
                <w:szCs w:val="15"/>
              </w:rPr>
            </w:pPr>
            <w:r>
              <w:rPr>
                <w:rFonts w:ascii="Arial"/>
                <w:spacing w:val="-1"/>
                <w:sz w:val="15"/>
              </w:rPr>
              <w:t>31,838,360.94</w:t>
            </w:r>
          </w:p>
        </w:tc>
      </w:tr>
      <w:tr>
        <w:trPr>
          <w:trHeight w:val="490" w:hRule="exact"/>
        </w:trPr>
        <w:tc>
          <w:tcPr>
            <w:tcW w:w="281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深圳市鸿基房地产有限公司</w:t>
            </w:r>
          </w:p>
        </w:tc>
        <w:tc>
          <w:tcPr>
            <w:tcW w:w="14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right="98"/>
              <w:jc w:val="right"/>
              <w:rPr>
                <w:rFonts w:ascii="Arial" w:hAnsi="Arial" w:cs="Arial" w:eastAsia="Arial" w:hint="default"/>
                <w:sz w:val="15"/>
                <w:szCs w:val="15"/>
              </w:rPr>
            </w:pPr>
            <w:r>
              <w:rPr>
                <w:rFonts w:ascii="Arial"/>
                <w:spacing w:val="-1"/>
                <w:sz w:val="15"/>
              </w:rPr>
              <w:t>60,800,200.00</w:t>
            </w: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right="101"/>
              <w:jc w:val="right"/>
              <w:rPr>
                <w:rFonts w:ascii="Arial" w:hAnsi="Arial" w:cs="Arial" w:eastAsia="Arial" w:hint="default"/>
                <w:sz w:val="15"/>
                <w:szCs w:val="15"/>
              </w:rPr>
            </w:pPr>
            <w:r>
              <w:rPr>
                <w:rFonts w:ascii="Arial"/>
                <w:w w:val="100"/>
                <w:sz w:val="15"/>
              </w:rPr>
              <w:t>-</w:t>
            </w:r>
          </w:p>
        </w:tc>
        <w:tc>
          <w:tcPr>
            <w:tcW w:w="71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right="101"/>
              <w:jc w:val="right"/>
              <w:rPr>
                <w:rFonts w:ascii="Arial" w:hAnsi="Arial" w:cs="Arial" w:eastAsia="Arial" w:hint="default"/>
                <w:sz w:val="15"/>
                <w:szCs w:val="15"/>
              </w:rPr>
            </w:pPr>
            <w:r>
              <w:rPr>
                <w:rFonts w:ascii="Arial"/>
                <w:w w:val="100"/>
                <w:sz w:val="15"/>
              </w:rPr>
              <w:t>-</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right="96"/>
              <w:jc w:val="right"/>
              <w:rPr>
                <w:rFonts w:ascii="Arial" w:hAnsi="Arial" w:cs="Arial" w:eastAsia="Arial" w:hint="default"/>
                <w:sz w:val="15"/>
                <w:szCs w:val="15"/>
              </w:rPr>
            </w:pPr>
            <w:r>
              <w:rPr>
                <w:rFonts w:ascii="Arial"/>
                <w:spacing w:val="-1"/>
                <w:sz w:val="15"/>
              </w:rPr>
              <w:t>60,800,200.00</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right="101"/>
              <w:jc w:val="right"/>
              <w:rPr>
                <w:rFonts w:ascii="Arial" w:hAnsi="Arial" w:cs="Arial" w:eastAsia="Arial" w:hint="default"/>
                <w:sz w:val="15"/>
                <w:szCs w:val="15"/>
              </w:rPr>
            </w:pPr>
            <w:r>
              <w:rPr>
                <w:rFonts w:ascii="Arial"/>
                <w:w w:val="100"/>
                <w:sz w:val="15"/>
              </w:rPr>
              <w:t>-</w:t>
            </w:r>
          </w:p>
        </w:tc>
        <w:tc>
          <w:tcPr>
            <w:tcW w:w="1558"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right="103"/>
              <w:jc w:val="right"/>
              <w:rPr>
                <w:rFonts w:ascii="Arial" w:hAnsi="Arial" w:cs="Arial" w:eastAsia="Arial" w:hint="default"/>
                <w:sz w:val="15"/>
                <w:szCs w:val="15"/>
              </w:rPr>
            </w:pPr>
            <w:r>
              <w:rPr>
                <w:rFonts w:ascii="Arial"/>
                <w:w w:val="100"/>
                <w:sz w:val="15"/>
              </w:rPr>
              <w:t>-</w:t>
            </w:r>
          </w:p>
        </w:tc>
      </w:tr>
      <w:tr>
        <w:trPr>
          <w:trHeight w:val="490" w:hRule="exact"/>
        </w:trPr>
        <w:tc>
          <w:tcPr>
            <w:tcW w:w="281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深圳市龙岗鸿基房地产开发有限公司</w:t>
            </w:r>
          </w:p>
        </w:tc>
        <w:tc>
          <w:tcPr>
            <w:tcW w:w="14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right="98"/>
              <w:jc w:val="right"/>
              <w:rPr>
                <w:rFonts w:ascii="Arial" w:hAnsi="Arial" w:cs="Arial" w:eastAsia="Arial" w:hint="default"/>
                <w:sz w:val="15"/>
                <w:szCs w:val="15"/>
              </w:rPr>
            </w:pPr>
            <w:r>
              <w:rPr>
                <w:rFonts w:ascii="Arial"/>
                <w:spacing w:val="-1"/>
                <w:sz w:val="15"/>
              </w:rPr>
              <w:t>30,967,700.00</w:t>
            </w: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right="101"/>
              <w:jc w:val="right"/>
              <w:rPr>
                <w:rFonts w:ascii="Arial" w:hAnsi="Arial" w:cs="Arial" w:eastAsia="Arial" w:hint="default"/>
                <w:sz w:val="15"/>
                <w:szCs w:val="15"/>
              </w:rPr>
            </w:pPr>
            <w:r>
              <w:rPr>
                <w:rFonts w:ascii="Arial"/>
                <w:w w:val="100"/>
                <w:sz w:val="15"/>
              </w:rPr>
              <w:t>-</w:t>
            </w:r>
          </w:p>
        </w:tc>
        <w:tc>
          <w:tcPr>
            <w:tcW w:w="71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right="101"/>
              <w:jc w:val="right"/>
              <w:rPr>
                <w:rFonts w:ascii="Arial" w:hAnsi="Arial" w:cs="Arial" w:eastAsia="Arial" w:hint="default"/>
                <w:sz w:val="15"/>
                <w:szCs w:val="15"/>
              </w:rPr>
            </w:pPr>
            <w:r>
              <w:rPr>
                <w:rFonts w:ascii="Arial"/>
                <w:w w:val="100"/>
                <w:sz w:val="15"/>
              </w:rPr>
              <w:t>-</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right="96"/>
              <w:jc w:val="right"/>
              <w:rPr>
                <w:rFonts w:ascii="Arial" w:hAnsi="Arial" w:cs="Arial" w:eastAsia="Arial" w:hint="default"/>
                <w:sz w:val="15"/>
                <w:szCs w:val="15"/>
              </w:rPr>
            </w:pPr>
            <w:r>
              <w:rPr>
                <w:rFonts w:ascii="Arial"/>
                <w:spacing w:val="-1"/>
                <w:sz w:val="15"/>
              </w:rPr>
              <w:t>30,967,700.00</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right="101"/>
              <w:jc w:val="right"/>
              <w:rPr>
                <w:rFonts w:ascii="Arial" w:hAnsi="Arial" w:cs="Arial" w:eastAsia="Arial" w:hint="default"/>
                <w:sz w:val="15"/>
                <w:szCs w:val="15"/>
              </w:rPr>
            </w:pPr>
            <w:r>
              <w:rPr>
                <w:rFonts w:ascii="Arial"/>
                <w:w w:val="100"/>
                <w:sz w:val="15"/>
              </w:rPr>
              <w:t>-</w:t>
            </w:r>
          </w:p>
        </w:tc>
        <w:tc>
          <w:tcPr>
            <w:tcW w:w="1558"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right="101"/>
              <w:jc w:val="right"/>
              <w:rPr>
                <w:rFonts w:ascii="Arial" w:hAnsi="Arial" w:cs="Arial" w:eastAsia="Arial" w:hint="default"/>
                <w:sz w:val="15"/>
                <w:szCs w:val="15"/>
              </w:rPr>
            </w:pPr>
            <w:r>
              <w:rPr>
                <w:rFonts w:ascii="Arial"/>
                <w:spacing w:val="-1"/>
                <w:sz w:val="15"/>
              </w:rPr>
              <w:t>30,093,000.00</w:t>
            </w:r>
          </w:p>
        </w:tc>
      </w:tr>
      <w:tr>
        <w:trPr>
          <w:trHeight w:val="490" w:hRule="exact"/>
        </w:trPr>
        <w:tc>
          <w:tcPr>
            <w:tcW w:w="281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深圳市鸿基物业管理有限公司</w:t>
            </w:r>
          </w:p>
        </w:tc>
        <w:tc>
          <w:tcPr>
            <w:tcW w:w="14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right="98"/>
              <w:jc w:val="right"/>
              <w:rPr>
                <w:rFonts w:ascii="Arial" w:hAnsi="Arial" w:cs="Arial" w:eastAsia="Arial" w:hint="default"/>
                <w:sz w:val="15"/>
                <w:szCs w:val="15"/>
              </w:rPr>
            </w:pPr>
            <w:r>
              <w:rPr>
                <w:rFonts w:ascii="Arial"/>
                <w:spacing w:val="-1"/>
                <w:sz w:val="15"/>
              </w:rPr>
              <w:t>10,267,600.00</w:t>
            </w: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right="101"/>
              <w:jc w:val="right"/>
              <w:rPr>
                <w:rFonts w:ascii="Arial" w:hAnsi="Arial" w:cs="Arial" w:eastAsia="Arial" w:hint="default"/>
                <w:sz w:val="15"/>
                <w:szCs w:val="15"/>
              </w:rPr>
            </w:pPr>
            <w:r>
              <w:rPr>
                <w:rFonts w:ascii="Arial"/>
                <w:w w:val="100"/>
                <w:sz w:val="15"/>
              </w:rPr>
              <w:t>-</w:t>
            </w:r>
          </w:p>
        </w:tc>
        <w:tc>
          <w:tcPr>
            <w:tcW w:w="71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right="101"/>
              <w:jc w:val="right"/>
              <w:rPr>
                <w:rFonts w:ascii="Arial" w:hAnsi="Arial" w:cs="Arial" w:eastAsia="Arial" w:hint="default"/>
                <w:sz w:val="15"/>
                <w:szCs w:val="15"/>
              </w:rPr>
            </w:pPr>
            <w:r>
              <w:rPr>
                <w:rFonts w:ascii="Arial"/>
                <w:w w:val="100"/>
                <w:sz w:val="15"/>
              </w:rPr>
              <w:t>-</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right="96"/>
              <w:jc w:val="right"/>
              <w:rPr>
                <w:rFonts w:ascii="Arial" w:hAnsi="Arial" w:cs="Arial" w:eastAsia="Arial" w:hint="default"/>
                <w:sz w:val="15"/>
                <w:szCs w:val="15"/>
              </w:rPr>
            </w:pPr>
            <w:r>
              <w:rPr>
                <w:rFonts w:ascii="Arial"/>
                <w:spacing w:val="-1"/>
                <w:sz w:val="15"/>
              </w:rPr>
              <w:t>10,267,600.00</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right="101"/>
              <w:jc w:val="right"/>
              <w:rPr>
                <w:rFonts w:ascii="Arial" w:hAnsi="Arial" w:cs="Arial" w:eastAsia="Arial" w:hint="default"/>
                <w:sz w:val="15"/>
                <w:szCs w:val="15"/>
              </w:rPr>
            </w:pPr>
            <w:r>
              <w:rPr>
                <w:rFonts w:ascii="Arial"/>
                <w:w w:val="100"/>
                <w:sz w:val="15"/>
              </w:rPr>
              <w:t>-</w:t>
            </w:r>
          </w:p>
        </w:tc>
        <w:tc>
          <w:tcPr>
            <w:tcW w:w="1558"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right="103"/>
              <w:jc w:val="right"/>
              <w:rPr>
                <w:rFonts w:ascii="Arial" w:hAnsi="Arial" w:cs="Arial" w:eastAsia="Arial" w:hint="default"/>
                <w:sz w:val="15"/>
                <w:szCs w:val="15"/>
              </w:rPr>
            </w:pPr>
            <w:r>
              <w:rPr>
                <w:rFonts w:ascii="Arial"/>
                <w:w w:val="100"/>
                <w:sz w:val="15"/>
              </w:rPr>
              <w:t>-</w:t>
            </w:r>
          </w:p>
        </w:tc>
      </w:tr>
      <w:tr>
        <w:trPr>
          <w:trHeight w:val="492" w:hRule="exact"/>
        </w:trPr>
        <w:tc>
          <w:tcPr>
            <w:tcW w:w="281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深圳市凯方实业发展有限公司</w:t>
            </w:r>
          </w:p>
        </w:tc>
        <w:tc>
          <w:tcPr>
            <w:tcW w:w="14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5"/>
              <w:ind w:right="98"/>
              <w:jc w:val="right"/>
              <w:rPr>
                <w:rFonts w:ascii="Arial" w:hAnsi="Arial" w:cs="Arial" w:eastAsia="Arial" w:hint="default"/>
                <w:sz w:val="15"/>
                <w:szCs w:val="15"/>
              </w:rPr>
            </w:pPr>
            <w:r>
              <w:rPr>
                <w:rFonts w:ascii="Arial"/>
                <w:spacing w:val="-1"/>
                <w:sz w:val="15"/>
              </w:rPr>
              <w:t>10,500,000.00</w:t>
            </w: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5"/>
              <w:ind w:right="101"/>
              <w:jc w:val="right"/>
              <w:rPr>
                <w:rFonts w:ascii="Arial" w:hAnsi="Arial" w:cs="Arial" w:eastAsia="Arial" w:hint="default"/>
                <w:sz w:val="15"/>
                <w:szCs w:val="15"/>
              </w:rPr>
            </w:pPr>
            <w:r>
              <w:rPr>
                <w:rFonts w:ascii="Arial"/>
                <w:w w:val="100"/>
                <w:sz w:val="15"/>
              </w:rPr>
              <w:t>-</w:t>
            </w:r>
          </w:p>
        </w:tc>
        <w:tc>
          <w:tcPr>
            <w:tcW w:w="71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5"/>
              <w:ind w:right="101"/>
              <w:jc w:val="right"/>
              <w:rPr>
                <w:rFonts w:ascii="Arial" w:hAnsi="Arial" w:cs="Arial" w:eastAsia="Arial" w:hint="default"/>
                <w:sz w:val="15"/>
                <w:szCs w:val="15"/>
              </w:rPr>
            </w:pPr>
            <w:r>
              <w:rPr>
                <w:rFonts w:ascii="Arial"/>
                <w:w w:val="100"/>
                <w:sz w:val="15"/>
              </w:rPr>
              <w:t>-</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5"/>
              <w:ind w:right="96"/>
              <w:jc w:val="right"/>
              <w:rPr>
                <w:rFonts w:ascii="Arial" w:hAnsi="Arial" w:cs="Arial" w:eastAsia="Arial" w:hint="default"/>
                <w:sz w:val="15"/>
                <w:szCs w:val="15"/>
              </w:rPr>
            </w:pPr>
            <w:r>
              <w:rPr>
                <w:rFonts w:ascii="Arial"/>
                <w:spacing w:val="-1"/>
                <w:sz w:val="15"/>
              </w:rPr>
              <w:t>10,500,000.00</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5"/>
              <w:ind w:right="101"/>
              <w:jc w:val="right"/>
              <w:rPr>
                <w:rFonts w:ascii="Arial" w:hAnsi="Arial" w:cs="Arial" w:eastAsia="Arial" w:hint="default"/>
                <w:sz w:val="15"/>
                <w:szCs w:val="15"/>
              </w:rPr>
            </w:pPr>
            <w:r>
              <w:rPr>
                <w:rFonts w:ascii="Arial"/>
                <w:w w:val="100"/>
                <w:sz w:val="15"/>
              </w:rPr>
              <w:t>-</w:t>
            </w:r>
          </w:p>
        </w:tc>
        <w:tc>
          <w:tcPr>
            <w:tcW w:w="1558"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5"/>
              <w:ind w:right="101"/>
              <w:jc w:val="right"/>
              <w:rPr>
                <w:rFonts w:ascii="Arial" w:hAnsi="Arial" w:cs="Arial" w:eastAsia="Arial" w:hint="default"/>
                <w:sz w:val="15"/>
                <w:szCs w:val="15"/>
              </w:rPr>
            </w:pPr>
            <w:r>
              <w:rPr>
                <w:rFonts w:ascii="Arial"/>
                <w:spacing w:val="-1"/>
                <w:sz w:val="15"/>
              </w:rPr>
              <w:t>10,500,000.00</w:t>
            </w:r>
          </w:p>
        </w:tc>
      </w:tr>
      <w:tr>
        <w:trPr>
          <w:trHeight w:val="490" w:hRule="exact"/>
        </w:trPr>
        <w:tc>
          <w:tcPr>
            <w:tcW w:w="281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西安深鸿基房地产开发有限公司</w:t>
            </w:r>
          </w:p>
        </w:tc>
        <w:tc>
          <w:tcPr>
            <w:tcW w:w="14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right="98"/>
              <w:jc w:val="right"/>
              <w:rPr>
                <w:rFonts w:ascii="Arial" w:hAnsi="Arial" w:cs="Arial" w:eastAsia="Arial" w:hint="default"/>
                <w:sz w:val="15"/>
                <w:szCs w:val="15"/>
              </w:rPr>
            </w:pPr>
            <w:r>
              <w:rPr>
                <w:rFonts w:ascii="Arial"/>
                <w:spacing w:val="-1"/>
                <w:sz w:val="15"/>
              </w:rPr>
              <w:t>295,940,000.00</w:t>
            </w: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right="101"/>
              <w:jc w:val="right"/>
              <w:rPr>
                <w:rFonts w:ascii="Arial" w:hAnsi="Arial" w:cs="Arial" w:eastAsia="Arial" w:hint="default"/>
                <w:sz w:val="15"/>
                <w:szCs w:val="15"/>
              </w:rPr>
            </w:pPr>
            <w:r>
              <w:rPr>
                <w:rFonts w:ascii="Arial"/>
                <w:w w:val="100"/>
                <w:sz w:val="15"/>
              </w:rPr>
              <w:t>-</w:t>
            </w:r>
          </w:p>
        </w:tc>
        <w:tc>
          <w:tcPr>
            <w:tcW w:w="71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right="101"/>
              <w:jc w:val="right"/>
              <w:rPr>
                <w:rFonts w:ascii="Arial" w:hAnsi="Arial" w:cs="Arial" w:eastAsia="Arial" w:hint="default"/>
                <w:sz w:val="15"/>
                <w:szCs w:val="15"/>
              </w:rPr>
            </w:pPr>
            <w:r>
              <w:rPr>
                <w:rFonts w:ascii="Arial"/>
                <w:w w:val="100"/>
                <w:sz w:val="15"/>
              </w:rPr>
              <w:t>-</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right="96"/>
              <w:jc w:val="right"/>
              <w:rPr>
                <w:rFonts w:ascii="Arial" w:hAnsi="Arial" w:cs="Arial" w:eastAsia="Arial" w:hint="default"/>
                <w:sz w:val="15"/>
                <w:szCs w:val="15"/>
              </w:rPr>
            </w:pPr>
            <w:r>
              <w:rPr>
                <w:rFonts w:ascii="Arial"/>
                <w:spacing w:val="-1"/>
                <w:sz w:val="15"/>
              </w:rPr>
              <w:t>295,940,000.00</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right="101"/>
              <w:jc w:val="right"/>
              <w:rPr>
                <w:rFonts w:ascii="Arial" w:hAnsi="Arial" w:cs="Arial" w:eastAsia="Arial" w:hint="default"/>
                <w:sz w:val="15"/>
                <w:szCs w:val="15"/>
              </w:rPr>
            </w:pPr>
            <w:r>
              <w:rPr>
                <w:rFonts w:ascii="Arial"/>
                <w:w w:val="100"/>
                <w:sz w:val="15"/>
              </w:rPr>
              <w:t>-</w:t>
            </w:r>
          </w:p>
        </w:tc>
        <w:tc>
          <w:tcPr>
            <w:tcW w:w="1558"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right="103"/>
              <w:jc w:val="right"/>
              <w:rPr>
                <w:rFonts w:ascii="Arial" w:hAnsi="Arial" w:cs="Arial" w:eastAsia="Arial" w:hint="default"/>
                <w:sz w:val="15"/>
                <w:szCs w:val="15"/>
              </w:rPr>
            </w:pPr>
            <w:r>
              <w:rPr>
                <w:rFonts w:ascii="Arial"/>
                <w:w w:val="100"/>
                <w:sz w:val="15"/>
              </w:rPr>
              <w:t>-</w:t>
            </w:r>
          </w:p>
        </w:tc>
      </w:tr>
      <w:tr>
        <w:trPr>
          <w:trHeight w:val="490" w:hRule="exact"/>
        </w:trPr>
        <w:tc>
          <w:tcPr>
            <w:tcW w:w="281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陕西宝安鸿基房地产开发有限公司</w:t>
            </w:r>
          </w:p>
        </w:tc>
        <w:tc>
          <w:tcPr>
            <w:tcW w:w="14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right="98"/>
              <w:jc w:val="right"/>
              <w:rPr>
                <w:rFonts w:ascii="Arial" w:hAnsi="Arial" w:cs="Arial" w:eastAsia="Arial" w:hint="default"/>
                <w:sz w:val="15"/>
                <w:szCs w:val="15"/>
              </w:rPr>
            </w:pPr>
            <w:r>
              <w:rPr>
                <w:rFonts w:ascii="Arial"/>
                <w:spacing w:val="-1"/>
                <w:sz w:val="15"/>
              </w:rPr>
              <w:t>50,000,000.00</w:t>
            </w: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right="101"/>
              <w:jc w:val="right"/>
              <w:rPr>
                <w:rFonts w:ascii="Arial" w:hAnsi="Arial" w:cs="Arial" w:eastAsia="Arial" w:hint="default"/>
                <w:sz w:val="15"/>
                <w:szCs w:val="15"/>
              </w:rPr>
            </w:pPr>
            <w:r>
              <w:rPr>
                <w:rFonts w:ascii="Arial"/>
                <w:w w:val="100"/>
                <w:sz w:val="15"/>
              </w:rPr>
              <w:t>-</w:t>
            </w:r>
          </w:p>
        </w:tc>
        <w:tc>
          <w:tcPr>
            <w:tcW w:w="71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right="101"/>
              <w:jc w:val="right"/>
              <w:rPr>
                <w:rFonts w:ascii="Arial" w:hAnsi="Arial" w:cs="Arial" w:eastAsia="Arial" w:hint="default"/>
                <w:sz w:val="15"/>
                <w:szCs w:val="15"/>
              </w:rPr>
            </w:pPr>
            <w:r>
              <w:rPr>
                <w:rFonts w:ascii="Arial"/>
                <w:w w:val="100"/>
                <w:sz w:val="15"/>
              </w:rPr>
              <w:t>-</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right="96"/>
              <w:jc w:val="right"/>
              <w:rPr>
                <w:rFonts w:ascii="Arial" w:hAnsi="Arial" w:cs="Arial" w:eastAsia="Arial" w:hint="default"/>
                <w:sz w:val="15"/>
                <w:szCs w:val="15"/>
              </w:rPr>
            </w:pPr>
            <w:r>
              <w:rPr>
                <w:rFonts w:ascii="Arial"/>
                <w:spacing w:val="-1"/>
                <w:sz w:val="15"/>
              </w:rPr>
              <w:t>50,000,000.00</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right="101"/>
              <w:jc w:val="right"/>
              <w:rPr>
                <w:rFonts w:ascii="Arial" w:hAnsi="Arial" w:cs="Arial" w:eastAsia="Arial" w:hint="default"/>
                <w:sz w:val="15"/>
                <w:szCs w:val="15"/>
              </w:rPr>
            </w:pPr>
            <w:r>
              <w:rPr>
                <w:rFonts w:ascii="Arial"/>
                <w:w w:val="100"/>
                <w:sz w:val="15"/>
              </w:rPr>
              <w:t>-</w:t>
            </w:r>
          </w:p>
        </w:tc>
        <w:tc>
          <w:tcPr>
            <w:tcW w:w="1558"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right="103"/>
              <w:jc w:val="right"/>
              <w:rPr>
                <w:rFonts w:ascii="Arial" w:hAnsi="Arial" w:cs="Arial" w:eastAsia="Arial" w:hint="default"/>
                <w:sz w:val="15"/>
                <w:szCs w:val="15"/>
              </w:rPr>
            </w:pPr>
            <w:r>
              <w:rPr>
                <w:rFonts w:ascii="Arial"/>
                <w:w w:val="100"/>
                <w:sz w:val="15"/>
              </w:rPr>
              <w:t>-</w:t>
            </w:r>
          </w:p>
        </w:tc>
      </w:tr>
      <w:tr>
        <w:trPr>
          <w:trHeight w:val="490" w:hRule="exact"/>
        </w:trPr>
        <w:tc>
          <w:tcPr>
            <w:tcW w:w="281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安徽宝安鸿基房地产开发有限公司</w:t>
            </w:r>
          </w:p>
        </w:tc>
        <w:tc>
          <w:tcPr>
            <w:tcW w:w="14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3"/>
              <w:ind w:right="98"/>
              <w:jc w:val="right"/>
              <w:rPr>
                <w:rFonts w:ascii="Arial" w:hAnsi="Arial" w:cs="Arial" w:eastAsia="Arial" w:hint="default"/>
                <w:sz w:val="15"/>
                <w:szCs w:val="15"/>
              </w:rPr>
            </w:pPr>
            <w:r>
              <w:rPr>
                <w:rFonts w:ascii="Arial"/>
                <w:spacing w:val="-1"/>
                <w:sz w:val="15"/>
              </w:rPr>
              <w:t>100,000,000.00</w:t>
            </w: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3"/>
              <w:ind w:right="101"/>
              <w:jc w:val="right"/>
              <w:rPr>
                <w:rFonts w:ascii="Arial" w:hAnsi="Arial" w:cs="Arial" w:eastAsia="Arial" w:hint="default"/>
                <w:sz w:val="15"/>
                <w:szCs w:val="15"/>
              </w:rPr>
            </w:pPr>
            <w:r>
              <w:rPr>
                <w:rFonts w:ascii="Arial"/>
                <w:w w:val="100"/>
                <w:sz w:val="15"/>
              </w:rPr>
              <w:t>-</w:t>
            </w:r>
          </w:p>
        </w:tc>
        <w:tc>
          <w:tcPr>
            <w:tcW w:w="71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3"/>
              <w:ind w:right="101"/>
              <w:jc w:val="right"/>
              <w:rPr>
                <w:rFonts w:ascii="Arial" w:hAnsi="Arial" w:cs="Arial" w:eastAsia="Arial" w:hint="default"/>
                <w:sz w:val="15"/>
                <w:szCs w:val="15"/>
              </w:rPr>
            </w:pPr>
            <w:r>
              <w:rPr>
                <w:rFonts w:ascii="Arial"/>
                <w:w w:val="100"/>
                <w:sz w:val="15"/>
              </w:rPr>
              <w:t>-</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3"/>
              <w:ind w:right="96"/>
              <w:jc w:val="right"/>
              <w:rPr>
                <w:rFonts w:ascii="Arial" w:hAnsi="Arial" w:cs="Arial" w:eastAsia="Arial" w:hint="default"/>
                <w:sz w:val="15"/>
                <w:szCs w:val="15"/>
              </w:rPr>
            </w:pPr>
            <w:r>
              <w:rPr>
                <w:rFonts w:ascii="Arial"/>
                <w:spacing w:val="-1"/>
                <w:sz w:val="15"/>
              </w:rPr>
              <w:t>100,000,000.00</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3"/>
              <w:ind w:right="101"/>
              <w:jc w:val="right"/>
              <w:rPr>
                <w:rFonts w:ascii="Arial" w:hAnsi="Arial" w:cs="Arial" w:eastAsia="Arial" w:hint="default"/>
                <w:sz w:val="15"/>
                <w:szCs w:val="15"/>
              </w:rPr>
            </w:pPr>
            <w:r>
              <w:rPr>
                <w:rFonts w:ascii="Arial"/>
                <w:w w:val="100"/>
                <w:sz w:val="15"/>
              </w:rPr>
              <w:t>-</w:t>
            </w:r>
          </w:p>
        </w:tc>
        <w:tc>
          <w:tcPr>
            <w:tcW w:w="1558"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3"/>
              <w:ind w:right="103"/>
              <w:jc w:val="right"/>
              <w:rPr>
                <w:rFonts w:ascii="Arial" w:hAnsi="Arial" w:cs="Arial" w:eastAsia="Arial" w:hint="default"/>
                <w:sz w:val="15"/>
                <w:szCs w:val="15"/>
              </w:rPr>
            </w:pPr>
            <w:r>
              <w:rPr>
                <w:rFonts w:ascii="Arial"/>
                <w:w w:val="100"/>
                <w:sz w:val="15"/>
              </w:rPr>
              <w:t>-</w:t>
            </w:r>
          </w:p>
        </w:tc>
      </w:tr>
      <w:tr>
        <w:trPr>
          <w:trHeight w:val="490" w:hRule="exact"/>
        </w:trPr>
        <w:tc>
          <w:tcPr>
            <w:tcW w:w="281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深圳市宝鹏物流有限公司</w:t>
            </w:r>
          </w:p>
        </w:tc>
        <w:tc>
          <w:tcPr>
            <w:tcW w:w="14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right="98"/>
              <w:jc w:val="right"/>
              <w:rPr>
                <w:rFonts w:ascii="Arial" w:hAnsi="Arial" w:cs="Arial" w:eastAsia="Arial" w:hint="default"/>
                <w:sz w:val="15"/>
                <w:szCs w:val="15"/>
              </w:rPr>
            </w:pPr>
            <w:r>
              <w:rPr>
                <w:rFonts w:ascii="Arial"/>
                <w:spacing w:val="-1"/>
                <w:sz w:val="15"/>
              </w:rPr>
              <w:t>100,000.00</w:t>
            </w: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right="101"/>
              <w:jc w:val="right"/>
              <w:rPr>
                <w:rFonts w:ascii="Arial" w:hAnsi="Arial" w:cs="Arial" w:eastAsia="Arial" w:hint="default"/>
                <w:sz w:val="15"/>
                <w:szCs w:val="15"/>
              </w:rPr>
            </w:pPr>
            <w:r>
              <w:rPr>
                <w:rFonts w:ascii="Arial"/>
                <w:w w:val="100"/>
                <w:sz w:val="15"/>
              </w:rPr>
              <w:t>-</w:t>
            </w:r>
          </w:p>
        </w:tc>
        <w:tc>
          <w:tcPr>
            <w:tcW w:w="71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right="101"/>
              <w:jc w:val="right"/>
              <w:rPr>
                <w:rFonts w:ascii="Arial" w:hAnsi="Arial" w:cs="Arial" w:eastAsia="Arial" w:hint="default"/>
                <w:sz w:val="15"/>
                <w:szCs w:val="15"/>
              </w:rPr>
            </w:pPr>
            <w:r>
              <w:rPr>
                <w:rFonts w:ascii="Arial"/>
                <w:w w:val="100"/>
                <w:sz w:val="15"/>
              </w:rPr>
              <w:t>-</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right="96"/>
              <w:jc w:val="right"/>
              <w:rPr>
                <w:rFonts w:ascii="Arial" w:hAnsi="Arial" w:cs="Arial" w:eastAsia="Arial" w:hint="default"/>
                <w:sz w:val="15"/>
                <w:szCs w:val="15"/>
              </w:rPr>
            </w:pPr>
            <w:r>
              <w:rPr>
                <w:rFonts w:ascii="Arial"/>
                <w:spacing w:val="-1"/>
                <w:sz w:val="15"/>
              </w:rPr>
              <w:t>100,000.00</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right="101"/>
              <w:jc w:val="right"/>
              <w:rPr>
                <w:rFonts w:ascii="Arial" w:hAnsi="Arial" w:cs="Arial" w:eastAsia="Arial" w:hint="default"/>
                <w:sz w:val="15"/>
                <w:szCs w:val="15"/>
              </w:rPr>
            </w:pPr>
            <w:r>
              <w:rPr>
                <w:rFonts w:ascii="Arial"/>
                <w:w w:val="100"/>
                <w:sz w:val="15"/>
              </w:rPr>
              <w:t>-</w:t>
            </w:r>
          </w:p>
        </w:tc>
        <w:tc>
          <w:tcPr>
            <w:tcW w:w="1558"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right="103"/>
              <w:jc w:val="right"/>
              <w:rPr>
                <w:rFonts w:ascii="Arial" w:hAnsi="Arial" w:cs="Arial" w:eastAsia="Arial" w:hint="default"/>
                <w:sz w:val="15"/>
                <w:szCs w:val="15"/>
              </w:rPr>
            </w:pPr>
            <w:r>
              <w:rPr>
                <w:rFonts w:ascii="Arial"/>
                <w:w w:val="100"/>
                <w:sz w:val="15"/>
              </w:rPr>
              <w:t>-</w:t>
            </w:r>
          </w:p>
        </w:tc>
      </w:tr>
      <w:tr>
        <w:trPr>
          <w:trHeight w:val="490" w:hRule="exact"/>
        </w:trPr>
        <w:tc>
          <w:tcPr>
            <w:tcW w:w="281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东莞市宜久房地产开发有限公司</w:t>
            </w:r>
          </w:p>
        </w:tc>
        <w:tc>
          <w:tcPr>
            <w:tcW w:w="14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right="99"/>
              <w:jc w:val="right"/>
              <w:rPr>
                <w:rFonts w:ascii="Arial" w:hAnsi="Arial" w:cs="Arial" w:eastAsia="Arial" w:hint="default"/>
                <w:sz w:val="15"/>
                <w:szCs w:val="15"/>
              </w:rPr>
            </w:pPr>
            <w:r>
              <w:rPr>
                <w:rFonts w:ascii="Arial"/>
                <w:spacing w:val="-1"/>
                <w:sz w:val="15"/>
              </w:rPr>
              <w:t>1,000,000.00</w:t>
            </w: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right="101"/>
              <w:jc w:val="right"/>
              <w:rPr>
                <w:rFonts w:ascii="Arial" w:hAnsi="Arial" w:cs="Arial" w:eastAsia="Arial" w:hint="default"/>
                <w:sz w:val="15"/>
                <w:szCs w:val="15"/>
              </w:rPr>
            </w:pPr>
            <w:r>
              <w:rPr>
                <w:rFonts w:ascii="Arial"/>
                <w:w w:val="100"/>
                <w:sz w:val="15"/>
              </w:rPr>
              <w:t>-</w:t>
            </w:r>
          </w:p>
        </w:tc>
        <w:tc>
          <w:tcPr>
            <w:tcW w:w="71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right="101"/>
              <w:jc w:val="right"/>
              <w:rPr>
                <w:rFonts w:ascii="Arial" w:hAnsi="Arial" w:cs="Arial" w:eastAsia="Arial" w:hint="default"/>
                <w:sz w:val="15"/>
                <w:szCs w:val="15"/>
              </w:rPr>
            </w:pPr>
            <w:r>
              <w:rPr>
                <w:rFonts w:ascii="Arial"/>
                <w:w w:val="100"/>
                <w:sz w:val="15"/>
              </w:rPr>
              <w:t>-</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right="96"/>
              <w:jc w:val="right"/>
              <w:rPr>
                <w:rFonts w:ascii="Arial" w:hAnsi="Arial" w:cs="Arial" w:eastAsia="Arial" w:hint="default"/>
                <w:sz w:val="15"/>
                <w:szCs w:val="15"/>
              </w:rPr>
            </w:pPr>
            <w:r>
              <w:rPr>
                <w:rFonts w:ascii="Arial"/>
                <w:spacing w:val="-1"/>
                <w:sz w:val="15"/>
              </w:rPr>
              <w:t>1,000,000.00</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right="101"/>
              <w:jc w:val="right"/>
              <w:rPr>
                <w:rFonts w:ascii="Arial" w:hAnsi="Arial" w:cs="Arial" w:eastAsia="Arial" w:hint="default"/>
                <w:sz w:val="15"/>
                <w:szCs w:val="15"/>
              </w:rPr>
            </w:pPr>
            <w:r>
              <w:rPr>
                <w:rFonts w:ascii="Arial"/>
                <w:w w:val="100"/>
                <w:sz w:val="15"/>
              </w:rPr>
              <w:t>-</w:t>
            </w:r>
          </w:p>
        </w:tc>
        <w:tc>
          <w:tcPr>
            <w:tcW w:w="1558"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right="103"/>
              <w:jc w:val="right"/>
              <w:rPr>
                <w:rFonts w:ascii="Arial" w:hAnsi="Arial" w:cs="Arial" w:eastAsia="Arial" w:hint="default"/>
                <w:sz w:val="15"/>
                <w:szCs w:val="15"/>
              </w:rPr>
            </w:pPr>
            <w:r>
              <w:rPr>
                <w:rFonts w:ascii="Arial"/>
                <w:w w:val="100"/>
                <w:sz w:val="15"/>
              </w:rPr>
              <w:t>-</w:t>
            </w:r>
          </w:p>
        </w:tc>
      </w:tr>
      <w:tr>
        <w:trPr>
          <w:trHeight w:val="492" w:hRule="exact"/>
        </w:trPr>
        <w:tc>
          <w:tcPr>
            <w:tcW w:w="281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东莞市宝安鸿基房地产开发有限公司</w:t>
            </w:r>
          </w:p>
        </w:tc>
        <w:tc>
          <w:tcPr>
            <w:tcW w:w="14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5"/>
              <w:ind w:right="98"/>
              <w:jc w:val="right"/>
              <w:rPr>
                <w:rFonts w:ascii="Arial" w:hAnsi="Arial" w:cs="Arial" w:eastAsia="Arial" w:hint="default"/>
                <w:sz w:val="15"/>
                <w:szCs w:val="15"/>
              </w:rPr>
            </w:pPr>
            <w:r>
              <w:rPr>
                <w:rFonts w:ascii="Arial"/>
                <w:spacing w:val="-1"/>
                <w:sz w:val="15"/>
              </w:rPr>
              <w:t>20,000,000.00</w:t>
            </w: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5"/>
              <w:ind w:right="101"/>
              <w:jc w:val="right"/>
              <w:rPr>
                <w:rFonts w:ascii="Arial" w:hAnsi="Arial" w:cs="Arial" w:eastAsia="Arial" w:hint="default"/>
                <w:sz w:val="15"/>
                <w:szCs w:val="15"/>
              </w:rPr>
            </w:pPr>
            <w:r>
              <w:rPr>
                <w:rFonts w:ascii="Arial"/>
                <w:w w:val="100"/>
                <w:sz w:val="15"/>
              </w:rPr>
              <w:t>-</w:t>
            </w:r>
          </w:p>
        </w:tc>
        <w:tc>
          <w:tcPr>
            <w:tcW w:w="71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5"/>
              <w:ind w:right="101"/>
              <w:jc w:val="right"/>
              <w:rPr>
                <w:rFonts w:ascii="Arial" w:hAnsi="Arial" w:cs="Arial" w:eastAsia="Arial" w:hint="default"/>
                <w:sz w:val="15"/>
                <w:szCs w:val="15"/>
              </w:rPr>
            </w:pPr>
            <w:r>
              <w:rPr>
                <w:rFonts w:ascii="Arial"/>
                <w:w w:val="100"/>
                <w:sz w:val="15"/>
              </w:rPr>
              <w:t>-</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5"/>
              <w:ind w:right="96"/>
              <w:jc w:val="right"/>
              <w:rPr>
                <w:rFonts w:ascii="Arial" w:hAnsi="Arial" w:cs="Arial" w:eastAsia="Arial" w:hint="default"/>
                <w:sz w:val="15"/>
                <w:szCs w:val="15"/>
              </w:rPr>
            </w:pPr>
            <w:r>
              <w:rPr>
                <w:rFonts w:ascii="Arial"/>
                <w:spacing w:val="-1"/>
                <w:sz w:val="15"/>
              </w:rPr>
              <w:t>20,000,000.00</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5"/>
              <w:ind w:right="101"/>
              <w:jc w:val="right"/>
              <w:rPr>
                <w:rFonts w:ascii="Arial" w:hAnsi="Arial" w:cs="Arial" w:eastAsia="Arial" w:hint="default"/>
                <w:sz w:val="15"/>
                <w:szCs w:val="15"/>
              </w:rPr>
            </w:pPr>
            <w:r>
              <w:rPr>
                <w:rFonts w:ascii="Arial"/>
                <w:w w:val="100"/>
                <w:sz w:val="15"/>
              </w:rPr>
              <w:t>-</w:t>
            </w:r>
          </w:p>
        </w:tc>
        <w:tc>
          <w:tcPr>
            <w:tcW w:w="1558"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5"/>
              <w:ind w:right="103"/>
              <w:jc w:val="right"/>
              <w:rPr>
                <w:rFonts w:ascii="Arial" w:hAnsi="Arial" w:cs="Arial" w:eastAsia="Arial" w:hint="default"/>
                <w:sz w:val="15"/>
                <w:szCs w:val="15"/>
              </w:rPr>
            </w:pPr>
            <w:r>
              <w:rPr>
                <w:rFonts w:ascii="Arial"/>
                <w:w w:val="100"/>
                <w:sz w:val="15"/>
              </w:rPr>
              <w:t>-</w:t>
            </w:r>
          </w:p>
        </w:tc>
      </w:tr>
      <w:tr>
        <w:trPr>
          <w:trHeight w:val="490" w:hRule="exact"/>
        </w:trPr>
        <w:tc>
          <w:tcPr>
            <w:tcW w:w="281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湖南宝安鸿基房地产开发有限公司</w:t>
            </w:r>
          </w:p>
        </w:tc>
        <w:tc>
          <w:tcPr>
            <w:tcW w:w="14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right="98"/>
              <w:jc w:val="right"/>
              <w:rPr>
                <w:rFonts w:ascii="Arial" w:hAnsi="Arial" w:cs="Arial" w:eastAsia="Arial" w:hint="default"/>
                <w:sz w:val="15"/>
                <w:szCs w:val="15"/>
              </w:rPr>
            </w:pPr>
            <w:r>
              <w:rPr>
                <w:rFonts w:ascii="Arial"/>
                <w:spacing w:val="-1"/>
                <w:sz w:val="15"/>
              </w:rPr>
              <w:t>50,000,000.00</w:t>
            </w: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right="101"/>
              <w:jc w:val="right"/>
              <w:rPr>
                <w:rFonts w:ascii="Arial" w:hAnsi="Arial" w:cs="Arial" w:eastAsia="Arial" w:hint="default"/>
                <w:sz w:val="15"/>
                <w:szCs w:val="15"/>
              </w:rPr>
            </w:pPr>
            <w:r>
              <w:rPr>
                <w:rFonts w:ascii="Arial"/>
                <w:w w:val="100"/>
                <w:sz w:val="15"/>
              </w:rPr>
              <w:t>-</w:t>
            </w:r>
          </w:p>
        </w:tc>
        <w:tc>
          <w:tcPr>
            <w:tcW w:w="71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right="101"/>
              <w:jc w:val="right"/>
              <w:rPr>
                <w:rFonts w:ascii="Arial" w:hAnsi="Arial" w:cs="Arial" w:eastAsia="Arial" w:hint="default"/>
                <w:sz w:val="15"/>
                <w:szCs w:val="15"/>
              </w:rPr>
            </w:pPr>
            <w:r>
              <w:rPr>
                <w:rFonts w:ascii="Arial"/>
                <w:w w:val="100"/>
                <w:sz w:val="15"/>
              </w:rPr>
              <w:t>-</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right="96"/>
              <w:jc w:val="right"/>
              <w:rPr>
                <w:rFonts w:ascii="Arial" w:hAnsi="Arial" w:cs="Arial" w:eastAsia="Arial" w:hint="default"/>
                <w:sz w:val="15"/>
                <w:szCs w:val="15"/>
              </w:rPr>
            </w:pPr>
            <w:r>
              <w:rPr>
                <w:rFonts w:ascii="Arial"/>
                <w:spacing w:val="-1"/>
                <w:sz w:val="15"/>
              </w:rPr>
              <w:t>50,000,000.00</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right="101"/>
              <w:jc w:val="right"/>
              <w:rPr>
                <w:rFonts w:ascii="Arial" w:hAnsi="Arial" w:cs="Arial" w:eastAsia="Arial" w:hint="default"/>
                <w:sz w:val="15"/>
                <w:szCs w:val="15"/>
              </w:rPr>
            </w:pPr>
            <w:r>
              <w:rPr>
                <w:rFonts w:ascii="Arial"/>
                <w:w w:val="100"/>
                <w:sz w:val="15"/>
              </w:rPr>
              <w:t>-</w:t>
            </w:r>
          </w:p>
        </w:tc>
        <w:tc>
          <w:tcPr>
            <w:tcW w:w="1558"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right="103"/>
              <w:jc w:val="right"/>
              <w:rPr>
                <w:rFonts w:ascii="Arial" w:hAnsi="Arial" w:cs="Arial" w:eastAsia="Arial" w:hint="default"/>
                <w:sz w:val="15"/>
                <w:szCs w:val="15"/>
              </w:rPr>
            </w:pPr>
            <w:r>
              <w:rPr>
                <w:rFonts w:ascii="Arial"/>
                <w:w w:val="100"/>
                <w:sz w:val="15"/>
              </w:rPr>
              <w:t>-</w:t>
            </w:r>
          </w:p>
        </w:tc>
      </w:tr>
      <w:tr>
        <w:trPr>
          <w:trHeight w:val="490" w:hRule="exact"/>
        </w:trPr>
        <w:tc>
          <w:tcPr>
            <w:tcW w:w="281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惠东县宝安鸿基房地产开发有限公司</w:t>
            </w:r>
          </w:p>
        </w:tc>
        <w:tc>
          <w:tcPr>
            <w:tcW w:w="14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right="98"/>
              <w:jc w:val="right"/>
              <w:rPr>
                <w:rFonts w:ascii="Arial" w:hAnsi="Arial" w:cs="Arial" w:eastAsia="Arial" w:hint="default"/>
                <w:sz w:val="15"/>
                <w:szCs w:val="15"/>
              </w:rPr>
            </w:pPr>
            <w:r>
              <w:rPr>
                <w:rFonts w:ascii="Arial"/>
                <w:spacing w:val="-1"/>
                <w:sz w:val="15"/>
              </w:rPr>
              <w:t>10,000,000.00</w:t>
            </w: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right="101"/>
              <w:jc w:val="right"/>
              <w:rPr>
                <w:rFonts w:ascii="Arial" w:hAnsi="Arial" w:cs="Arial" w:eastAsia="Arial" w:hint="default"/>
                <w:sz w:val="15"/>
                <w:szCs w:val="15"/>
              </w:rPr>
            </w:pPr>
            <w:r>
              <w:rPr>
                <w:rFonts w:ascii="Arial"/>
                <w:w w:val="100"/>
                <w:sz w:val="15"/>
              </w:rPr>
              <w:t>-</w:t>
            </w:r>
          </w:p>
        </w:tc>
        <w:tc>
          <w:tcPr>
            <w:tcW w:w="71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right="101"/>
              <w:jc w:val="right"/>
              <w:rPr>
                <w:rFonts w:ascii="Arial" w:hAnsi="Arial" w:cs="Arial" w:eastAsia="Arial" w:hint="default"/>
                <w:sz w:val="15"/>
                <w:szCs w:val="15"/>
              </w:rPr>
            </w:pPr>
            <w:r>
              <w:rPr>
                <w:rFonts w:ascii="Arial"/>
                <w:w w:val="100"/>
                <w:sz w:val="15"/>
              </w:rPr>
              <w:t>-</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right="96"/>
              <w:jc w:val="right"/>
              <w:rPr>
                <w:rFonts w:ascii="Arial" w:hAnsi="Arial" w:cs="Arial" w:eastAsia="Arial" w:hint="default"/>
                <w:sz w:val="15"/>
                <w:szCs w:val="15"/>
              </w:rPr>
            </w:pPr>
            <w:r>
              <w:rPr>
                <w:rFonts w:ascii="Arial"/>
                <w:spacing w:val="-1"/>
                <w:sz w:val="15"/>
              </w:rPr>
              <w:t>10,000,000.00</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right="101"/>
              <w:jc w:val="right"/>
              <w:rPr>
                <w:rFonts w:ascii="Arial" w:hAnsi="Arial" w:cs="Arial" w:eastAsia="Arial" w:hint="default"/>
                <w:sz w:val="15"/>
                <w:szCs w:val="15"/>
              </w:rPr>
            </w:pPr>
            <w:r>
              <w:rPr>
                <w:rFonts w:ascii="Arial"/>
                <w:w w:val="100"/>
                <w:sz w:val="15"/>
              </w:rPr>
              <w:t>-</w:t>
            </w:r>
          </w:p>
        </w:tc>
        <w:tc>
          <w:tcPr>
            <w:tcW w:w="1558"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right="103"/>
              <w:jc w:val="right"/>
              <w:rPr>
                <w:rFonts w:ascii="Arial" w:hAnsi="Arial" w:cs="Arial" w:eastAsia="Arial" w:hint="default"/>
                <w:sz w:val="15"/>
                <w:szCs w:val="15"/>
              </w:rPr>
            </w:pPr>
            <w:r>
              <w:rPr>
                <w:rFonts w:ascii="Arial"/>
                <w:w w:val="100"/>
                <w:sz w:val="15"/>
              </w:rPr>
              <w:t>-</w:t>
            </w:r>
          </w:p>
        </w:tc>
      </w:tr>
      <w:tr>
        <w:trPr>
          <w:trHeight w:val="490" w:hRule="exact"/>
        </w:trPr>
        <w:tc>
          <w:tcPr>
            <w:tcW w:w="281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pacing w:val="-10"/>
                <w:sz w:val="15"/>
                <w:szCs w:val="15"/>
              </w:rPr>
              <w:t>惠州市宝安鸿基房地产开发有限公司</w:t>
            </w:r>
            <w:r>
              <w:rPr>
                <w:rFonts w:ascii="宋体" w:hAnsi="宋体" w:cs="宋体" w:eastAsia="宋体" w:hint="default"/>
                <w:sz w:val="15"/>
                <w:szCs w:val="15"/>
              </w:rPr>
            </w:r>
          </w:p>
        </w:tc>
        <w:tc>
          <w:tcPr>
            <w:tcW w:w="14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right="98"/>
              <w:jc w:val="right"/>
              <w:rPr>
                <w:rFonts w:ascii="Arial" w:hAnsi="Arial" w:cs="Arial" w:eastAsia="Arial" w:hint="default"/>
                <w:sz w:val="15"/>
                <w:szCs w:val="15"/>
              </w:rPr>
            </w:pPr>
            <w:r>
              <w:rPr>
                <w:rFonts w:ascii="Arial"/>
                <w:spacing w:val="-1"/>
                <w:sz w:val="15"/>
              </w:rPr>
              <w:t>170,000,000.00</w:t>
            </w: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right="101"/>
              <w:jc w:val="right"/>
              <w:rPr>
                <w:rFonts w:ascii="Arial" w:hAnsi="Arial" w:cs="Arial" w:eastAsia="Arial" w:hint="default"/>
                <w:sz w:val="15"/>
                <w:szCs w:val="15"/>
              </w:rPr>
            </w:pPr>
            <w:r>
              <w:rPr>
                <w:rFonts w:ascii="Arial"/>
                <w:w w:val="100"/>
                <w:sz w:val="15"/>
              </w:rPr>
              <w:t>-</w:t>
            </w:r>
          </w:p>
        </w:tc>
        <w:tc>
          <w:tcPr>
            <w:tcW w:w="71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right="101"/>
              <w:jc w:val="right"/>
              <w:rPr>
                <w:rFonts w:ascii="Arial" w:hAnsi="Arial" w:cs="Arial" w:eastAsia="Arial" w:hint="default"/>
                <w:sz w:val="15"/>
                <w:szCs w:val="15"/>
              </w:rPr>
            </w:pPr>
            <w:r>
              <w:rPr>
                <w:rFonts w:ascii="Arial"/>
                <w:w w:val="100"/>
                <w:sz w:val="15"/>
              </w:rPr>
              <w:t>-</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right="96"/>
              <w:jc w:val="right"/>
              <w:rPr>
                <w:rFonts w:ascii="Arial" w:hAnsi="Arial" w:cs="Arial" w:eastAsia="Arial" w:hint="default"/>
                <w:sz w:val="15"/>
                <w:szCs w:val="15"/>
              </w:rPr>
            </w:pPr>
            <w:r>
              <w:rPr>
                <w:rFonts w:ascii="Arial"/>
                <w:spacing w:val="-1"/>
                <w:sz w:val="15"/>
              </w:rPr>
              <w:t>170,000,000.00</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right="101"/>
              <w:jc w:val="right"/>
              <w:rPr>
                <w:rFonts w:ascii="Arial" w:hAnsi="Arial" w:cs="Arial" w:eastAsia="Arial" w:hint="default"/>
                <w:sz w:val="15"/>
                <w:szCs w:val="15"/>
              </w:rPr>
            </w:pPr>
            <w:r>
              <w:rPr>
                <w:rFonts w:ascii="Arial"/>
                <w:w w:val="100"/>
                <w:sz w:val="15"/>
              </w:rPr>
              <w:t>-</w:t>
            </w:r>
          </w:p>
        </w:tc>
        <w:tc>
          <w:tcPr>
            <w:tcW w:w="1558"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right="103"/>
              <w:jc w:val="right"/>
              <w:rPr>
                <w:rFonts w:ascii="Arial" w:hAnsi="Arial" w:cs="Arial" w:eastAsia="Arial" w:hint="default"/>
                <w:sz w:val="15"/>
                <w:szCs w:val="15"/>
              </w:rPr>
            </w:pPr>
            <w:r>
              <w:rPr>
                <w:rFonts w:ascii="Arial"/>
                <w:w w:val="100"/>
                <w:sz w:val="15"/>
              </w:rPr>
              <w:t>-</w:t>
            </w:r>
          </w:p>
        </w:tc>
      </w:tr>
      <w:tr>
        <w:trPr>
          <w:trHeight w:val="490" w:hRule="exact"/>
        </w:trPr>
        <w:tc>
          <w:tcPr>
            <w:tcW w:w="281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深圳市龙岗鸿基发展有限公司</w:t>
            </w:r>
          </w:p>
        </w:tc>
        <w:tc>
          <w:tcPr>
            <w:tcW w:w="14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right="99"/>
              <w:jc w:val="right"/>
              <w:rPr>
                <w:rFonts w:ascii="Arial" w:hAnsi="Arial" w:cs="Arial" w:eastAsia="Arial" w:hint="default"/>
                <w:sz w:val="15"/>
                <w:szCs w:val="15"/>
              </w:rPr>
            </w:pPr>
            <w:r>
              <w:rPr>
                <w:rFonts w:ascii="Arial"/>
                <w:spacing w:val="-1"/>
                <w:sz w:val="15"/>
              </w:rPr>
              <w:t>8,865,700.00</w:t>
            </w: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right="101"/>
              <w:jc w:val="right"/>
              <w:rPr>
                <w:rFonts w:ascii="Arial" w:hAnsi="Arial" w:cs="Arial" w:eastAsia="Arial" w:hint="default"/>
                <w:sz w:val="15"/>
                <w:szCs w:val="15"/>
              </w:rPr>
            </w:pPr>
            <w:r>
              <w:rPr>
                <w:rFonts w:ascii="Arial"/>
                <w:w w:val="100"/>
                <w:sz w:val="15"/>
              </w:rPr>
              <w:t>-</w:t>
            </w:r>
          </w:p>
        </w:tc>
        <w:tc>
          <w:tcPr>
            <w:tcW w:w="71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right="101"/>
              <w:jc w:val="right"/>
              <w:rPr>
                <w:rFonts w:ascii="Arial" w:hAnsi="Arial" w:cs="Arial" w:eastAsia="Arial" w:hint="default"/>
                <w:sz w:val="15"/>
                <w:szCs w:val="15"/>
              </w:rPr>
            </w:pPr>
            <w:r>
              <w:rPr>
                <w:rFonts w:ascii="Arial"/>
                <w:w w:val="100"/>
                <w:sz w:val="15"/>
              </w:rPr>
              <w:t>-</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right="96"/>
              <w:jc w:val="right"/>
              <w:rPr>
                <w:rFonts w:ascii="Arial" w:hAnsi="Arial" w:cs="Arial" w:eastAsia="Arial" w:hint="default"/>
                <w:sz w:val="15"/>
                <w:szCs w:val="15"/>
              </w:rPr>
            </w:pPr>
            <w:r>
              <w:rPr>
                <w:rFonts w:ascii="Arial"/>
                <w:spacing w:val="-1"/>
                <w:sz w:val="15"/>
              </w:rPr>
              <w:t>8,865,700.00</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right="101"/>
              <w:jc w:val="right"/>
              <w:rPr>
                <w:rFonts w:ascii="Arial" w:hAnsi="Arial" w:cs="Arial" w:eastAsia="Arial" w:hint="default"/>
                <w:sz w:val="15"/>
                <w:szCs w:val="15"/>
              </w:rPr>
            </w:pPr>
            <w:r>
              <w:rPr>
                <w:rFonts w:ascii="Arial"/>
                <w:w w:val="100"/>
                <w:sz w:val="15"/>
              </w:rPr>
              <w:t>-</w:t>
            </w:r>
          </w:p>
        </w:tc>
        <w:tc>
          <w:tcPr>
            <w:tcW w:w="1558"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right="103"/>
              <w:jc w:val="right"/>
              <w:rPr>
                <w:rFonts w:ascii="Arial" w:hAnsi="Arial" w:cs="Arial" w:eastAsia="Arial" w:hint="default"/>
                <w:sz w:val="15"/>
                <w:szCs w:val="15"/>
              </w:rPr>
            </w:pPr>
            <w:r>
              <w:rPr>
                <w:rFonts w:ascii="Arial"/>
                <w:w w:val="100"/>
                <w:sz w:val="15"/>
              </w:rPr>
              <w:t>-</w:t>
            </w:r>
          </w:p>
        </w:tc>
      </w:tr>
      <w:tr>
        <w:trPr>
          <w:trHeight w:val="490" w:hRule="exact"/>
        </w:trPr>
        <w:tc>
          <w:tcPr>
            <w:tcW w:w="281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深圳市鸿永通国际货运代理有限公司</w:t>
            </w:r>
          </w:p>
        </w:tc>
        <w:tc>
          <w:tcPr>
            <w:tcW w:w="14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right="98"/>
              <w:jc w:val="right"/>
              <w:rPr>
                <w:rFonts w:ascii="Arial" w:hAnsi="Arial" w:cs="Arial" w:eastAsia="Arial" w:hint="default"/>
                <w:sz w:val="15"/>
                <w:szCs w:val="15"/>
              </w:rPr>
            </w:pPr>
            <w:r>
              <w:rPr>
                <w:rFonts w:ascii="Arial"/>
                <w:spacing w:val="-1"/>
                <w:sz w:val="15"/>
              </w:rPr>
              <w:t>329,000.00</w:t>
            </w: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right="101"/>
              <w:jc w:val="right"/>
              <w:rPr>
                <w:rFonts w:ascii="Arial" w:hAnsi="Arial" w:cs="Arial" w:eastAsia="Arial" w:hint="default"/>
                <w:sz w:val="15"/>
                <w:szCs w:val="15"/>
              </w:rPr>
            </w:pPr>
            <w:r>
              <w:rPr>
                <w:rFonts w:ascii="Arial"/>
                <w:w w:val="100"/>
                <w:sz w:val="15"/>
              </w:rPr>
              <w:t>-</w:t>
            </w:r>
          </w:p>
        </w:tc>
        <w:tc>
          <w:tcPr>
            <w:tcW w:w="71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right="101"/>
              <w:jc w:val="right"/>
              <w:rPr>
                <w:rFonts w:ascii="Arial" w:hAnsi="Arial" w:cs="Arial" w:eastAsia="Arial" w:hint="default"/>
                <w:sz w:val="15"/>
                <w:szCs w:val="15"/>
              </w:rPr>
            </w:pPr>
            <w:r>
              <w:rPr>
                <w:rFonts w:ascii="Arial"/>
                <w:w w:val="100"/>
                <w:sz w:val="15"/>
              </w:rPr>
              <w:t>-</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right="96"/>
              <w:jc w:val="right"/>
              <w:rPr>
                <w:rFonts w:ascii="Arial" w:hAnsi="Arial" w:cs="Arial" w:eastAsia="Arial" w:hint="default"/>
                <w:sz w:val="15"/>
                <w:szCs w:val="15"/>
              </w:rPr>
            </w:pPr>
            <w:r>
              <w:rPr>
                <w:rFonts w:ascii="Arial"/>
                <w:spacing w:val="-1"/>
                <w:sz w:val="15"/>
              </w:rPr>
              <w:t>329,000.00</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right="101"/>
              <w:jc w:val="right"/>
              <w:rPr>
                <w:rFonts w:ascii="Arial" w:hAnsi="Arial" w:cs="Arial" w:eastAsia="Arial" w:hint="default"/>
                <w:sz w:val="15"/>
                <w:szCs w:val="15"/>
              </w:rPr>
            </w:pPr>
            <w:r>
              <w:rPr>
                <w:rFonts w:ascii="Arial"/>
                <w:w w:val="100"/>
                <w:sz w:val="15"/>
              </w:rPr>
              <w:t>-</w:t>
            </w:r>
          </w:p>
        </w:tc>
        <w:tc>
          <w:tcPr>
            <w:tcW w:w="1558"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right="103"/>
              <w:jc w:val="right"/>
              <w:rPr>
                <w:rFonts w:ascii="Arial" w:hAnsi="Arial" w:cs="Arial" w:eastAsia="Arial" w:hint="default"/>
                <w:sz w:val="15"/>
                <w:szCs w:val="15"/>
              </w:rPr>
            </w:pPr>
            <w:r>
              <w:rPr>
                <w:rFonts w:ascii="Arial"/>
                <w:w w:val="100"/>
                <w:sz w:val="15"/>
              </w:rPr>
              <w:t>-</w:t>
            </w:r>
          </w:p>
        </w:tc>
      </w:tr>
      <w:tr>
        <w:trPr>
          <w:trHeight w:val="492" w:hRule="exact"/>
        </w:trPr>
        <w:tc>
          <w:tcPr>
            <w:tcW w:w="281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香港鸿业发展有限公司</w:t>
            </w:r>
          </w:p>
        </w:tc>
        <w:tc>
          <w:tcPr>
            <w:tcW w:w="14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5"/>
              <w:ind w:right="98"/>
              <w:jc w:val="right"/>
              <w:rPr>
                <w:rFonts w:ascii="Arial" w:hAnsi="Arial" w:cs="Arial" w:eastAsia="Arial" w:hint="default"/>
                <w:sz w:val="15"/>
                <w:szCs w:val="15"/>
              </w:rPr>
            </w:pPr>
            <w:r>
              <w:rPr>
                <w:rFonts w:ascii="Arial"/>
                <w:spacing w:val="-1"/>
                <w:sz w:val="15"/>
              </w:rPr>
              <w:t>10,212,500.00</w:t>
            </w: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5"/>
              <w:ind w:right="101"/>
              <w:jc w:val="right"/>
              <w:rPr>
                <w:rFonts w:ascii="Arial" w:hAnsi="Arial" w:cs="Arial" w:eastAsia="Arial" w:hint="default"/>
                <w:sz w:val="15"/>
                <w:szCs w:val="15"/>
              </w:rPr>
            </w:pPr>
            <w:r>
              <w:rPr>
                <w:rFonts w:ascii="Arial"/>
                <w:w w:val="100"/>
                <w:sz w:val="15"/>
              </w:rPr>
              <w:t>-</w:t>
            </w:r>
          </w:p>
        </w:tc>
        <w:tc>
          <w:tcPr>
            <w:tcW w:w="71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5"/>
              <w:ind w:right="101"/>
              <w:jc w:val="right"/>
              <w:rPr>
                <w:rFonts w:ascii="Arial" w:hAnsi="Arial" w:cs="Arial" w:eastAsia="Arial" w:hint="default"/>
                <w:sz w:val="15"/>
                <w:szCs w:val="15"/>
              </w:rPr>
            </w:pPr>
            <w:r>
              <w:rPr>
                <w:rFonts w:ascii="Arial"/>
                <w:w w:val="100"/>
                <w:sz w:val="15"/>
              </w:rPr>
              <w:t>-</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5"/>
              <w:ind w:right="96"/>
              <w:jc w:val="right"/>
              <w:rPr>
                <w:rFonts w:ascii="Arial" w:hAnsi="Arial" w:cs="Arial" w:eastAsia="Arial" w:hint="default"/>
                <w:sz w:val="15"/>
                <w:szCs w:val="15"/>
              </w:rPr>
            </w:pPr>
            <w:r>
              <w:rPr>
                <w:rFonts w:ascii="Arial"/>
                <w:spacing w:val="-1"/>
                <w:sz w:val="15"/>
              </w:rPr>
              <w:t>10,212,500.00</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5"/>
              <w:ind w:right="101"/>
              <w:jc w:val="right"/>
              <w:rPr>
                <w:rFonts w:ascii="Arial" w:hAnsi="Arial" w:cs="Arial" w:eastAsia="Arial" w:hint="default"/>
                <w:sz w:val="15"/>
                <w:szCs w:val="15"/>
              </w:rPr>
            </w:pPr>
            <w:r>
              <w:rPr>
                <w:rFonts w:ascii="Arial"/>
                <w:w w:val="100"/>
                <w:sz w:val="15"/>
              </w:rPr>
              <w:t>-</w:t>
            </w:r>
          </w:p>
        </w:tc>
        <w:tc>
          <w:tcPr>
            <w:tcW w:w="1558"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5"/>
              <w:ind w:right="103"/>
              <w:jc w:val="right"/>
              <w:rPr>
                <w:rFonts w:ascii="Arial" w:hAnsi="Arial" w:cs="Arial" w:eastAsia="Arial" w:hint="default"/>
                <w:sz w:val="15"/>
                <w:szCs w:val="15"/>
              </w:rPr>
            </w:pPr>
            <w:r>
              <w:rPr>
                <w:rFonts w:ascii="Arial"/>
                <w:w w:val="100"/>
                <w:sz w:val="15"/>
              </w:rPr>
              <w:t>-</w:t>
            </w:r>
          </w:p>
        </w:tc>
      </w:tr>
      <w:tr>
        <w:trPr>
          <w:trHeight w:val="490" w:hRule="exact"/>
        </w:trPr>
        <w:tc>
          <w:tcPr>
            <w:tcW w:w="2819"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122" w:right="0"/>
              <w:jc w:val="left"/>
              <w:rPr>
                <w:rFonts w:ascii="宋体" w:hAnsi="宋体" w:cs="宋体" w:eastAsia="宋体" w:hint="default"/>
                <w:sz w:val="15"/>
                <w:szCs w:val="15"/>
              </w:rPr>
            </w:pPr>
            <w:r>
              <w:rPr>
                <w:rFonts w:ascii="宋体" w:hAnsi="宋体" w:cs="宋体" w:eastAsia="宋体" w:hint="default"/>
                <w:sz w:val="15"/>
                <w:szCs w:val="15"/>
              </w:rPr>
              <w:t>福建升通网络传媒有限公司</w:t>
            </w:r>
          </w:p>
        </w:tc>
        <w:tc>
          <w:tcPr>
            <w:tcW w:w="1416"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right="98"/>
              <w:jc w:val="right"/>
              <w:rPr>
                <w:rFonts w:ascii="Arial" w:hAnsi="Arial" w:cs="Arial" w:eastAsia="Arial" w:hint="default"/>
                <w:sz w:val="15"/>
                <w:szCs w:val="15"/>
              </w:rPr>
            </w:pPr>
            <w:r>
              <w:rPr>
                <w:rFonts w:ascii="Arial"/>
                <w:spacing w:val="-1"/>
                <w:sz w:val="15"/>
              </w:rPr>
              <w:t>16,000,000.00</w:t>
            </w: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right="101"/>
              <w:jc w:val="right"/>
              <w:rPr>
                <w:rFonts w:ascii="Arial" w:hAnsi="Arial" w:cs="Arial" w:eastAsia="Arial" w:hint="default"/>
                <w:sz w:val="15"/>
                <w:szCs w:val="15"/>
              </w:rPr>
            </w:pPr>
            <w:r>
              <w:rPr>
                <w:rFonts w:ascii="Arial"/>
                <w:w w:val="100"/>
                <w:sz w:val="15"/>
              </w:rPr>
              <w:t>-</w:t>
            </w:r>
          </w:p>
        </w:tc>
        <w:tc>
          <w:tcPr>
            <w:tcW w:w="71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right="101"/>
              <w:jc w:val="right"/>
              <w:rPr>
                <w:rFonts w:ascii="Arial" w:hAnsi="Arial" w:cs="Arial" w:eastAsia="Arial" w:hint="default"/>
                <w:sz w:val="15"/>
                <w:szCs w:val="15"/>
              </w:rPr>
            </w:pPr>
            <w:r>
              <w:rPr>
                <w:rFonts w:ascii="Arial"/>
                <w:w w:val="100"/>
                <w:sz w:val="15"/>
              </w:rPr>
              <w:t>-</w:t>
            </w:r>
          </w:p>
        </w:tc>
        <w:tc>
          <w:tcPr>
            <w:tcW w:w="155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right="96"/>
              <w:jc w:val="right"/>
              <w:rPr>
                <w:rFonts w:ascii="Arial" w:hAnsi="Arial" w:cs="Arial" w:eastAsia="Arial" w:hint="default"/>
                <w:sz w:val="15"/>
                <w:szCs w:val="15"/>
              </w:rPr>
            </w:pPr>
            <w:r>
              <w:rPr>
                <w:rFonts w:ascii="Arial"/>
                <w:spacing w:val="-1"/>
                <w:sz w:val="15"/>
              </w:rPr>
              <w:t>16,000,000.00</w:t>
            </w:r>
          </w:p>
        </w:tc>
        <w:tc>
          <w:tcPr>
            <w:tcW w:w="99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right="101"/>
              <w:jc w:val="right"/>
              <w:rPr>
                <w:rFonts w:ascii="Arial" w:hAnsi="Arial" w:cs="Arial" w:eastAsia="Arial" w:hint="default"/>
                <w:sz w:val="15"/>
                <w:szCs w:val="15"/>
              </w:rPr>
            </w:pPr>
            <w:r>
              <w:rPr>
                <w:rFonts w:ascii="Arial"/>
                <w:w w:val="100"/>
                <w:sz w:val="15"/>
              </w:rPr>
              <w:t>-</w:t>
            </w:r>
          </w:p>
        </w:tc>
        <w:tc>
          <w:tcPr>
            <w:tcW w:w="1558"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right="101"/>
              <w:jc w:val="right"/>
              <w:rPr>
                <w:rFonts w:ascii="Arial" w:hAnsi="Arial" w:cs="Arial" w:eastAsia="Arial" w:hint="default"/>
                <w:sz w:val="15"/>
                <w:szCs w:val="15"/>
              </w:rPr>
            </w:pPr>
            <w:r>
              <w:rPr>
                <w:rFonts w:ascii="Arial"/>
                <w:spacing w:val="-1"/>
                <w:sz w:val="15"/>
              </w:rPr>
              <w:t>8,000,000.00</w:t>
            </w:r>
          </w:p>
        </w:tc>
      </w:tr>
      <w:tr>
        <w:trPr>
          <w:trHeight w:val="499" w:hRule="exact"/>
        </w:trPr>
        <w:tc>
          <w:tcPr>
            <w:tcW w:w="2819"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19"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1416"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right="98"/>
              <w:jc w:val="right"/>
              <w:rPr>
                <w:rFonts w:ascii="Arial" w:hAnsi="Arial" w:cs="Arial" w:eastAsia="Arial" w:hint="default"/>
                <w:sz w:val="15"/>
                <w:szCs w:val="15"/>
              </w:rPr>
            </w:pPr>
            <w:r>
              <w:rPr>
                <w:rFonts w:ascii="Arial"/>
                <w:spacing w:val="-1"/>
                <w:sz w:val="15"/>
              </w:rPr>
              <w:t>963,209,028.96</w:t>
            </w:r>
          </w:p>
        </w:tc>
        <w:tc>
          <w:tcPr>
            <w:tcW w:w="70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right="101"/>
              <w:jc w:val="right"/>
              <w:rPr>
                <w:rFonts w:ascii="Arial" w:hAnsi="Arial" w:cs="Arial" w:eastAsia="Arial" w:hint="default"/>
                <w:sz w:val="15"/>
                <w:szCs w:val="15"/>
              </w:rPr>
            </w:pPr>
            <w:r>
              <w:rPr>
                <w:rFonts w:ascii="Arial"/>
                <w:w w:val="100"/>
                <w:sz w:val="15"/>
              </w:rPr>
              <w:t>-</w:t>
            </w:r>
          </w:p>
        </w:tc>
        <w:tc>
          <w:tcPr>
            <w:tcW w:w="71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right="101"/>
              <w:jc w:val="right"/>
              <w:rPr>
                <w:rFonts w:ascii="Arial" w:hAnsi="Arial" w:cs="Arial" w:eastAsia="Arial" w:hint="default"/>
                <w:sz w:val="15"/>
                <w:szCs w:val="15"/>
              </w:rPr>
            </w:pPr>
            <w:r>
              <w:rPr>
                <w:rFonts w:ascii="Arial"/>
                <w:w w:val="100"/>
                <w:sz w:val="15"/>
              </w:rPr>
              <w:t>-</w:t>
            </w:r>
          </w:p>
        </w:tc>
        <w:tc>
          <w:tcPr>
            <w:tcW w:w="155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right="96"/>
              <w:jc w:val="right"/>
              <w:rPr>
                <w:rFonts w:ascii="Arial" w:hAnsi="Arial" w:cs="Arial" w:eastAsia="Arial" w:hint="default"/>
                <w:sz w:val="15"/>
                <w:szCs w:val="15"/>
              </w:rPr>
            </w:pPr>
            <w:r>
              <w:rPr>
                <w:rFonts w:ascii="Arial"/>
                <w:spacing w:val="-1"/>
                <w:sz w:val="15"/>
              </w:rPr>
              <w:t>963,209,028.96</w:t>
            </w:r>
          </w:p>
        </w:tc>
        <w:tc>
          <w:tcPr>
            <w:tcW w:w="99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right="101"/>
              <w:jc w:val="right"/>
              <w:rPr>
                <w:rFonts w:ascii="Arial" w:hAnsi="Arial" w:cs="Arial" w:eastAsia="Arial" w:hint="default"/>
                <w:sz w:val="15"/>
                <w:szCs w:val="15"/>
              </w:rPr>
            </w:pPr>
            <w:r>
              <w:rPr>
                <w:rFonts w:ascii="Arial"/>
                <w:w w:val="100"/>
                <w:sz w:val="15"/>
              </w:rPr>
              <w:t>-</w:t>
            </w:r>
          </w:p>
        </w:tc>
        <w:tc>
          <w:tcPr>
            <w:tcW w:w="1558" w:type="dxa"/>
            <w:tcBorders>
              <w:top w:val="dotted" w:sz="4" w:space="0" w:color="000000"/>
              <w:left w:val="dotted" w:sz="4"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2"/>
              <w:ind w:right="101"/>
              <w:jc w:val="right"/>
              <w:rPr>
                <w:rFonts w:ascii="Arial" w:hAnsi="Arial" w:cs="Arial" w:eastAsia="Arial" w:hint="default"/>
                <w:sz w:val="15"/>
                <w:szCs w:val="15"/>
              </w:rPr>
            </w:pPr>
            <w:r>
              <w:rPr>
                <w:rFonts w:ascii="Arial"/>
                <w:spacing w:val="-1"/>
                <w:sz w:val="15"/>
              </w:rPr>
              <w:t>80,431,360.94</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9"/>
          <w:szCs w:val="29"/>
        </w:rPr>
      </w:pPr>
    </w:p>
    <w:p>
      <w:pPr>
        <w:pStyle w:val="BodyText"/>
        <w:spacing w:line="240" w:lineRule="auto"/>
        <w:ind w:left="733" w:right="0"/>
        <w:jc w:val="left"/>
      </w:pPr>
      <w:r>
        <w:rPr/>
        <w:t>（</w:t>
      </w:r>
      <w:r>
        <w:rPr>
          <w:rFonts w:ascii="Arial" w:hAnsi="Arial" w:cs="Arial" w:eastAsia="Arial" w:hint="default"/>
        </w:rPr>
        <w:t>3</w:t>
      </w:r>
      <w:r>
        <w:rPr/>
        <w:t>）对联营企业投资</w:t>
      </w:r>
    </w:p>
    <w:p>
      <w:pPr>
        <w:spacing w:after="0" w:line="240" w:lineRule="auto"/>
        <w:jc w:val="left"/>
        <w:sectPr>
          <w:pgSz w:w="11910" w:h="16840"/>
          <w:pgMar w:header="877" w:footer="975" w:top="1100" w:bottom="1160" w:left="880" w:right="980"/>
        </w:sectPr>
      </w:pPr>
    </w:p>
    <w:p>
      <w:pPr>
        <w:spacing w:line="240" w:lineRule="auto" w:before="8"/>
        <w:rPr>
          <w:rFonts w:ascii="宋体" w:hAnsi="宋体" w:cs="宋体" w:eastAsia="宋体" w:hint="default"/>
          <w:sz w:val="24"/>
          <w:szCs w:val="24"/>
        </w:rPr>
      </w:pPr>
    </w:p>
    <w:tbl>
      <w:tblPr>
        <w:tblW w:w="0" w:type="auto"/>
        <w:jc w:val="left"/>
        <w:tblInd w:w="143" w:type="dxa"/>
        <w:tblLayout w:type="fixed"/>
        <w:tblCellMar>
          <w:top w:w="0" w:type="dxa"/>
          <w:left w:w="0" w:type="dxa"/>
          <w:bottom w:w="0" w:type="dxa"/>
          <w:right w:w="0" w:type="dxa"/>
        </w:tblCellMar>
        <w:tblLook w:val="01E0"/>
      </w:tblPr>
      <w:tblGrid>
        <w:gridCol w:w="2283"/>
        <w:gridCol w:w="1419"/>
        <w:gridCol w:w="708"/>
        <w:gridCol w:w="1068"/>
        <w:gridCol w:w="1560"/>
        <w:gridCol w:w="1133"/>
        <w:gridCol w:w="1483"/>
      </w:tblGrid>
      <w:tr>
        <w:trPr>
          <w:trHeight w:val="521" w:hRule="exact"/>
        </w:trPr>
        <w:tc>
          <w:tcPr>
            <w:tcW w:w="2283"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773" w:right="0"/>
              <w:jc w:val="left"/>
              <w:rPr>
                <w:rFonts w:ascii="宋体" w:hAnsi="宋体" w:cs="宋体" w:eastAsia="宋体" w:hint="default"/>
                <w:sz w:val="15"/>
                <w:szCs w:val="15"/>
              </w:rPr>
            </w:pPr>
            <w:r>
              <w:rPr>
                <w:rFonts w:ascii="宋体" w:hAnsi="宋体" w:cs="宋体" w:eastAsia="宋体" w:hint="default"/>
                <w:sz w:val="15"/>
                <w:szCs w:val="15"/>
              </w:rPr>
              <w:t>被投资单位</w:t>
            </w:r>
          </w:p>
        </w:tc>
        <w:tc>
          <w:tcPr>
            <w:tcW w:w="1419"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406" w:right="0"/>
              <w:jc w:val="left"/>
              <w:rPr>
                <w:rFonts w:ascii="宋体" w:hAnsi="宋体" w:cs="宋体" w:eastAsia="宋体" w:hint="default"/>
                <w:sz w:val="15"/>
                <w:szCs w:val="15"/>
              </w:rPr>
            </w:pPr>
            <w:r>
              <w:rPr>
                <w:rFonts w:ascii="宋体" w:hAnsi="宋体" w:cs="宋体" w:eastAsia="宋体" w:hint="default"/>
                <w:sz w:val="15"/>
                <w:szCs w:val="15"/>
              </w:rPr>
              <w:t>年初余额</w:t>
            </w:r>
          </w:p>
        </w:tc>
        <w:tc>
          <w:tcPr>
            <w:tcW w:w="5953" w:type="dxa"/>
            <w:gridSpan w:val="5"/>
            <w:tcBorders>
              <w:top w:val="single" w:sz="12"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right="0"/>
              <w:jc w:val="center"/>
              <w:rPr>
                <w:rFonts w:ascii="宋体" w:hAnsi="宋体" w:cs="宋体" w:eastAsia="宋体" w:hint="default"/>
                <w:sz w:val="15"/>
                <w:szCs w:val="15"/>
              </w:rPr>
            </w:pPr>
            <w:r>
              <w:rPr>
                <w:rFonts w:ascii="宋体" w:hAnsi="宋体" w:cs="宋体" w:eastAsia="宋体" w:hint="default"/>
                <w:sz w:val="15"/>
                <w:szCs w:val="15"/>
              </w:rPr>
              <w:t>本年增减变动</w:t>
            </w:r>
          </w:p>
        </w:tc>
      </w:tr>
      <w:tr>
        <w:trPr>
          <w:trHeight w:val="710" w:hRule="exact"/>
        </w:trPr>
        <w:tc>
          <w:tcPr>
            <w:tcW w:w="2283" w:type="dxa"/>
            <w:vMerge/>
            <w:tcBorders>
              <w:left w:val="nil" w:sz="6" w:space="0" w:color="auto"/>
              <w:bottom w:val="dotted" w:sz="4" w:space="0" w:color="000000"/>
              <w:right w:val="dotted" w:sz="4" w:space="0" w:color="000000"/>
            </w:tcBorders>
          </w:tcPr>
          <w:p>
            <w:pPr/>
          </w:p>
        </w:tc>
        <w:tc>
          <w:tcPr>
            <w:tcW w:w="1419" w:type="dxa"/>
            <w:vMerge/>
            <w:tcBorders>
              <w:left w:val="dotted" w:sz="4" w:space="0" w:color="000000"/>
              <w:bottom w:val="dotted" w:sz="4" w:space="0" w:color="000000"/>
              <w:right w:val="dotted" w:sz="4" w:space="0" w:color="000000"/>
            </w:tcBorders>
          </w:tcPr>
          <w:p>
            <w:pP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350" w:lineRule="exact" w:before="27"/>
              <w:ind w:left="146" w:right="247"/>
              <w:jc w:val="left"/>
              <w:rPr>
                <w:rFonts w:ascii="宋体" w:hAnsi="宋体" w:cs="宋体" w:eastAsia="宋体" w:hint="default"/>
                <w:sz w:val="15"/>
                <w:szCs w:val="15"/>
              </w:rPr>
            </w:pPr>
            <w:r>
              <w:rPr>
                <w:rFonts w:ascii="宋体" w:hAnsi="宋体" w:cs="宋体" w:eastAsia="宋体" w:hint="default"/>
                <w:sz w:val="15"/>
                <w:szCs w:val="15"/>
              </w:rPr>
              <w:t>追加</w:t>
            </w:r>
            <w:r>
              <w:rPr>
                <w:rFonts w:ascii="宋体" w:hAnsi="宋体" w:cs="宋体" w:eastAsia="宋体" w:hint="default"/>
                <w:spacing w:val="-73"/>
                <w:sz w:val="15"/>
                <w:szCs w:val="15"/>
              </w:rPr>
              <w:t> </w:t>
            </w:r>
            <w:r>
              <w:rPr>
                <w:rFonts w:ascii="宋体" w:hAnsi="宋体" w:cs="宋体" w:eastAsia="宋体" w:hint="default"/>
                <w:sz w:val="15"/>
                <w:szCs w:val="15"/>
              </w:rPr>
              <w:t>投资</w:t>
            </w:r>
          </w:p>
        </w:tc>
        <w:tc>
          <w:tcPr>
            <w:tcW w:w="10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4"/>
              <w:ind w:left="227" w:right="0"/>
              <w:jc w:val="left"/>
              <w:rPr>
                <w:rFonts w:ascii="宋体" w:hAnsi="宋体" w:cs="宋体" w:eastAsia="宋体" w:hint="default"/>
                <w:sz w:val="15"/>
                <w:szCs w:val="15"/>
              </w:rPr>
            </w:pPr>
            <w:r>
              <w:rPr>
                <w:rFonts w:ascii="宋体" w:hAnsi="宋体" w:cs="宋体" w:eastAsia="宋体" w:hint="default"/>
                <w:sz w:val="15"/>
                <w:szCs w:val="15"/>
              </w:rPr>
              <w:t>减少投资</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350" w:lineRule="exact" w:before="27"/>
              <w:ind w:left="475" w:right="245" w:hanging="226"/>
              <w:jc w:val="left"/>
              <w:rPr>
                <w:rFonts w:ascii="宋体" w:hAnsi="宋体" w:cs="宋体" w:eastAsia="宋体" w:hint="default"/>
                <w:sz w:val="15"/>
                <w:szCs w:val="15"/>
              </w:rPr>
            </w:pPr>
            <w:r>
              <w:rPr>
                <w:rFonts w:ascii="宋体" w:hAnsi="宋体" w:cs="宋体" w:eastAsia="宋体" w:hint="default"/>
                <w:sz w:val="15"/>
                <w:szCs w:val="15"/>
              </w:rPr>
              <w:t>权益法下确认的</w:t>
            </w:r>
            <w:r>
              <w:rPr>
                <w:rFonts w:ascii="宋体" w:hAnsi="宋体" w:cs="宋体" w:eastAsia="宋体" w:hint="default"/>
                <w:spacing w:val="-73"/>
                <w:sz w:val="15"/>
                <w:szCs w:val="15"/>
              </w:rPr>
              <w:t> </w:t>
            </w:r>
            <w:r>
              <w:rPr>
                <w:rFonts w:ascii="宋体" w:hAnsi="宋体" w:cs="宋体" w:eastAsia="宋体" w:hint="default"/>
                <w:spacing w:val="-73"/>
                <w:sz w:val="15"/>
                <w:szCs w:val="15"/>
              </w:rPr>
            </w:r>
            <w:r>
              <w:rPr>
                <w:rFonts w:ascii="宋体" w:hAnsi="宋体" w:cs="宋体" w:eastAsia="宋体" w:hint="default"/>
                <w:sz w:val="15"/>
                <w:szCs w:val="15"/>
              </w:rPr>
              <w:t>投资损益</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350" w:lineRule="exact" w:before="27"/>
              <w:ind w:left="261" w:right="257"/>
              <w:jc w:val="left"/>
              <w:rPr>
                <w:rFonts w:ascii="宋体" w:hAnsi="宋体" w:cs="宋体" w:eastAsia="宋体" w:hint="default"/>
                <w:sz w:val="15"/>
                <w:szCs w:val="15"/>
              </w:rPr>
            </w:pPr>
            <w:r>
              <w:rPr>
                <w:rFonts w:ascii="宋体" w:hAnsi="宋体" w:cs="宋体" w:eastAsia="宋体" w:hint="default"/>
                <w:sz w:val="15"/>
                <w:szCs w:val="15"/>
              </w:rPr>
              <w:t>其他综合</w:t>
            </w:r>
            <w:r>
              <w:rPr>
                <w:rFonts w:ascii="宋体" w:hAnsi="宋体" w:cs="宋体" w:eastAsia="宋体" w:hint="default"/>
                <w:w w:val="100"/>
                <w:sz w:val="15"/>
                <w:szCs w:val="15"/>
              </w:rPr>
              <w:t> </w:t>
            </w:r>
            <w:r>
              <w:rPr>
                <w:rFonts w:ascii="宋体" w:hAnsi="宋体" w:cs="宋体" w:eastAsia="宋体" w:hint="default"/>
                <w:sz w:val="15"/>
                <w:szCs w:val="15"/>
              </w:rPr>
              <w:t>收益调整</w:t>
            </w:r>
          </w:p>
        </w:tc>
        <w:tc>
          <w:tcPr>
            <w:tcW w:w="1483"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4"/>
              <w:ind w:left="287" w:right="0"/>
              <w:jc w:val="left"/>
              <w:rPr>
                <w:rFonts w:ascii="宋体" w:hAnsi="宋体" w:cs="宋体" w:eastAsia="宋体" w:hint="default"/>
                <w:sz w:val="15"/>
                <w:szCs w:val="15"/>
              </w:rPr>
            </w:pPr>
            <w:r>
              <w:rPr>
                <w:rFonts w:ascii="宋体" w:hAnsi="宋体" w:cs="宋体" w:eastAsia="宋体" w:hint="default"/>
                <w:sz w:val="15"/>
                <w:szCs w:val="15"/>
              </w:rPr>
              <w:t>其他权益变动</w:t>
            </w:r>
          </w:p>
        </w:tc>
      </w:tr>
      <w:tr>
        <w:trPr>
          <w:trHeight w:val="511" w:hRule="exact"/>
        </w:trPr>
        <w:tc>
          <w:tcPr>
            <w:tcW w:w="2283"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43" w:right="0"/>
              <w:jc w:val="left"/>
              <w:rPr>
                <w:rFonts w:ascii="宋体" w:hAnsi="宋体" w:cs="宋体" w:eastAsia="宋体" w:hint="default"/>
                <w:sz w:val="15"/>
                <w:szCs w:val="15"/>
              </w:rPr>
            </w:pPr>
            <w:r>
              <w:rPr>
                <w:rFonts w:ascii="宋体" w:hAnsi="宋体" w:cs="宋体" w:eastAsia="宋体" w:hint="default"/>
                <w:sz w:val="15"/>
                <w:szCs w:val="15"/>
              </w:rPr>
              <w:t>深圳市深威驳运有限公司</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7"/>
              <w:jc w:val="right"/>
              <w:rPr>
                <w:rFonts w:ascii="Arial" w:hAnsi="Arial" w:cs="Arial" w:eastAsia="Arial" w:hint="default"/>
                <w:sz w:val="15"/>
                <w:szCs w:val="15"/>
              </w:rPr>
            </w:pPr>
            <w:r>
              <w:rPr>
                <w:rFonts w:ascii="Arial"/>
                <w:spacing w:val="-1"/>
                <w:sz w:val="15"/>
              </w:rPr>
              <w:t>4,123,485.98</w:t>
            </w: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9"/>
              <w:jc w:val="right"/>
              <w:rPr>
                <w:rFonts w:ascii="Arial" w:hAnsi="Arial" w:cs="Arial" w:eastAsia="Arial" w:hint="default"/>
                <w:sz w:val="15"/>
                <w:szCs w:val="15"/>
              </w:rPr>
            </w:pPr>
            <w:r>
              <w:rPr>
                <w:rFonts w:ascii="Arial"/>
                <w:w w:val="100"/>
                <w:sz w:val="15"/>
              </w:rPr>
              <w:t>-</w:t>
            </w:r>
          </w:p>
        </w:tc>
        <w:tc>
          <w:tcPr>
            <w:tcW w:w="10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22"/>
              <w:jc w:val="right"/>
              <w:rPr>
                <w:rFonts w:ascii="Arial" w:hAnsi="Arial" w:cs="Arial" w:eastAsia="Arial" w:hint="default"/>
                <w:sz w:val="15"/>
                <w:szCs w:val="15"/>
              </w:rPr>
            </w:pPr>
            <w:r>
              <w:rPr>
                <w:rFonts w:ascii="Arial"/>
                <w:w w:val="100"/>
                <w:sz w:val="15"/>
              </w:rPr>
              <w:t>-</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7"/>
              <w:jc w:val="right"/>
              <w:rPr>
                <w:rFonts w:ascii="Arial" w:hAnsi="Arial" w:cs="Arial" w:eastAsia="Arial" w:hint="default"/>
                <w:sz w:val="15"/>
                <w:szCs w:val="15"/>
              </w:rPr>
            </w:pPr>
            <w:r>
              <w:rPr>
                <w:rFonts w:ascii="Arial"/>
                <w:spacing w:val="-1"/>
                <w:sz w:val="15"/>
              </w:rPr>
              <w:t>-1,563,189.24</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9"/>
              <w:jc w:val="right"/>
              <w:rPr>
                <w:rFonts w:ascii="Arial" w:hAnsi="Arial" w:cs="Arial" w:eastAsia="Arial" w:hint="default"/>
                <w:sz w:val="15"/>
                <w:szCs w:val="15"/>
              </w:rPr>
            </w:pPr>
            <w:r>
              <w:rPr>
                <w:rFonts w:ascii="Arial"/>
                <w:w w:val="100"/>
                <w:sz w:val="15"/>
              </w:rPr>
              <w:t>-</w:t>
            </w:r>
          </w:p>
        </w:tc>
        <w:tc>
          <w:tcPr>
            <w:tcW w:w="1483"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24"/>
              <w:jc w:val="right"/>
              <w:rPr>
                <w:rFonts w:ascii="Arial" w:hAnsi="Arial" w:cs="Arial" w:eastAsia="Arial" w:hint="default"/>
                <w:sz w:val="15"/>
                <w:szCs w:val="15"/>
              </w:rPr>
            </w:pPr>
            <w:r>
              <w:rPr>
                <w:rFonts w:ascii="Arial"/>
                <w:w w:val="100"/>
                <w:sz w:val="15"/>
              </w:rPr>
              <w:t>-</w:t>
            </w:r>
          </w:p>
        </w:tc>
      </w:tr>
      <w:tr>
        <w:trPr>
          <w:trHeight w:val="509" w:hRule="exact"/>
        </w:trPr>
        <w:tc>
          <w:tcPr>
            <w:tcW w:w="2283"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43" w:right="0"/>
              <w:jc w:val="left"/>
              <w:rPr>
                <w:rFonts w:ascii="宋体" w:hAnsi="宋体" w:cs="宋体" w:eastAsia="宋体" w:hint="default"/>
                <w:sz w:val="15"/>
                <w:szCs w:val="15"/>
              </w:rPr>
            </w:pPr>
            <w:r>
              <w:rPr>
                <w:rFonts w:ascii="宋体" w:hAnsi="宋体" w:cs="宋体" w:eastAsia="宋体" w:hint="default"/>
                <w:sz w:val="15"/>
                <w:szCs w:val="15"/>
              </w:rPr>
              <w:t>福建东南广播电视网络有限公司</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7"/>
              <w:jc w:val="right"/>
              <w:rPr>
                <w:rFonts w:ascii="Arial" w:hAnsi="Arial" w:cs="Arial" w:eastAsia="Arial" w:hint="default"/>
                <w:sz w:val="15"/>
                <w:szCs w:val="15"/>
              </w:rPr>
            </w:pPr>
            <w:r>
              <w:rPr>
                <w:rFonts w:ascii="Arial"/>
                <w:spacing w:val="-1"/>
                <w:sz w:val="15"/>
              </w:rPr>
              <w:t>32,820,247.68</w:t>
            </w:r>
          </w:p>
        </w:tc>
        <w:tc>
          <w:tcPr>
            <w:tcW w:w="70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9"/>
              <w:jc w:val="right"/>
              <w:rPr>
                <w:rFonts w:ascii="Arial" w:hAnsi="Arial" w:cs="Arial" w:eastAsia="Arial" w:hint="default"/>
                <w:sz w:val="15"/>
                <w:szCs w:val="15"/>
              </w:rPr>
            </w:pPr>
            <w:r>
              <w:rPr>
                <w:rFonts w:ascii="Arial"/>
                <w:w w:val="100"/>
                <w:sz w:val="15"/>
              </w:rPr>
              <w:t>-</w:t>
            </w:r>
          </w:p>
        </w:tc>
        <w:tc>
          <w:tcPr>
            <w:tcW w:w="1068"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22"/>
              <w:jc w:val="right"/>
              <w:rPr>
                <w:rFonts w:ascii="Arial" w:hAnsi="Arial" w:cs="Arial" w:eastAsia="Arial" w:hint="default"/>
                <w:sz w:val="15"/>
                <w:szCs w:val="15"/>
              </w:rPr>
            </w:pPr>
            <w:r>
              <w:rPr>
                <w:rFonts w:ascii="Arial"/>
                <w:w w:val="100"/>
                <w:sz w:val="15"/>
              </w:rPr>
              <w:t>-</w:t>
            </w:r>
          </w:p>
        </w:tc>
        <w:tc>
          <w:tcPr>
            <w:tcW w:w="156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7"/>
              <w:jc w:val="right"/>
              <w:rPr>
                <w:rFonts w:ascii="Arial" w:hAnsi="Arial" w:cs="Arial" w:eastAsia="Arial" w:hint="default"/>
                <w:sz w:val="15"/>
                <w:szCs w:val="15"/>
              </w:rPr>
            </w:pPr>
            <w:r>
              <w:rPr>
                <w:rFonts w:ascii="Arial"/>
                <w:spacing w:val="-1"/>
                <w:sz w:val="15"/>
              </w:rPr>
              <w:t>-5,785,728.78</w:t>
            </w:r>
          </w:p>
        </w:tc>
        <w:tc>
          <w:tcPr>
            <w:tcW w:w="1133"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9"/>
              <w:jc w:val="right"/>
              <w:rPr>
                <w:rFonts w:ascii="Arial" w:hAnsi="Arial" w:cs="Arial" w:eastAsia="Arial" w:hint="default"/>
                <w:sz w:val="15"/>
                <w:szCs w:val="15"/>
              </w:rPr>
            </w:pPr>
            <w:r>
              <w:rPr>
                <w:rFonts w:ascii="Arial"/>
                <w:w w:val="100"/>
                <w:sz w:val="15"/>
              </w:rPr>
              <w:t>-</w:t>
            </w:r>
          </w:p>
        </w:tc>
        <w:tc>
          <w:tcPr>
            <w:tcW w:w="1483"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24"/>
              <w:jc w:val="right"/>
              <w:rPr>
                <w:rFonts w:ascii="Arial" w:hAnsi="Arial" w:cs="Arial" w:eastAsia="Arial" w:hint="default"/>
                <w:sz w:val="15"/>
                <w:szCs w:val="15"/>
              </w:rPr>
            </w:pPr>
            <w:r>
              <w:rPr>
                <w:rFonts w:ascii="Arial"/>
                <w:w w:val="100"/>
                <w:sz w:val="15"/>
              </w:rPr>
              <w:t>-</w:t>
            </w:r>
          </w:p>
        </w:tc>
      </w:tr>
      <w:tr>
        <w:trPr>
          <w:trHeight w:val="521" w:hRule="exact"/>
        </w:trPr>
        <w:tc>
          <w:tcPr>
            <w:tcW w:w="2283" w:type="dxa"/>
            <w:tcBorders>
              <w:top w:val="dotted" w:sz="4" w:space="0" w:color="000000"/>
              <w:left w:val="nil" w:sz="6" w:space="0" w:color="auto"/>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22"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141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7"/>
              <w:jc w:val="right"/>
              <w:rPr>
                <w:rFonts w:ascii="Arial" w:hAnsi="Arial" w:cs="Arial" w:eastAsia="Arial" w:hint="default"/>
                <w:sz w:val="15"/>
                <w:szCs w:val="15"/>
              </w:rPr>
            </w:pPr>
            <w:r>
              <w:rPr>
                <w:rFonts w:ascii="Arial"/>
                <w:spacing w:val="-1"/>
                <w:sz w:val="15"/>
              </w:rPr>
              <w:t>36,943,733.66</w:t>
            </w:r>
          </w:p>
        </w:tc>
        <w:tc>
          <w:tcPr>
            <w:tcW w:w="70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9"/>
              <w:jc w:val="right"/>
              <w:rPr>
                <w:rFonts w:ascii="Arial" w:hAnsi="Arial" w:cs="Arial" w:eastAsia="Arial" w:hint="default"/>
                <w:sz w:val="15"/>
                <w:szCs w:val="15"/>
              </w:rPr>
            </w:pPr>
            <w:r>
              <w:rPr>
                <w:rFonts w:ascii="Arial"/>
                <w:w w:val="100"/>
                <w:sz w:val="15"/>
              </w:rPr>
              <w:t>-</w:t>
            </w:r>
          </w:p>
        </w:tc>
        <w:tc>
          <w:tcPr>
            <w:tcW w:w="1068"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22"/>
              <w:jc w:val="right"/>
              <w:rPr>
                <w:rFonts w:ascii="Arial" w:hAnsi="Arial" w:cs="Arial" w:eastAsia="Arial" w:hint="default"/>
                <w:sz w:val="15"/>
                <w:szCs w:val="15"/>
              </w:rPr>
            </w:pPr>
            <w:r>
              <w:rPr>
                <w:rFonts w:ascii="Arial"/>
                <w:w w:val="100"/>
                <w:sz w:val="15"/>
              </w:rPr>
              <w:t>-</w:t>
            </w:r>
          </w:p>
        </w:tc>
        <w:tc>
          <w:tcPr>
            <w:tcW w:w="156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7"/>
              <w:jc w:val="right"/>
              <w:rPr>
                <w:rFonts w:ascii="Arial" w:hAnsi="Arial" w:cs="Arial" w:eastAsia="Arial" w:hint="default"/>
                <w:sz w:val="15"/>
                <w:szCs w:val="15"/>
              </w:rPr>
            </w:pPr>
            <w:r>
              <w:rPr>
                <w:rFonts w:ascii="Arial"/>
                <w:spacing w:val="-1"/>
                <w:sz w:val="15"/>
              </w:rPr>
              <w:t>-7,348,918.02</w:t>
            </w:r>
          </w:p>
        </w:tc>
        <w:tc>
          <w:tcPr>
            <w:tcW w:w="1133"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9"/>
              <w:jc w:val="right"/>
              <w:rPr>
                <w:rFonts w:ascii="Arial" w:hAnsi="Arial" w:cs="Arial" w:eastAsia="Arial" w:hint="default"/>
                <w:sz w:val="15"/>
                <w:szCs w:val="15"/>
              </w:rPr>
            </w:pPr>
            <w:r>
              <w:rPr>
                <w:rFonts w:ascii="Arial"/>
                <w:w w:val="100"/>
                <w:sz w:val="15"/>
              </w:rPr>
              <w:t>-</w:t>
            </w:r>
          </w:p>
        </w:tc>
        <w:tc>
          <w:tcPr>
            <w:tcW w:w="1483" w:type="dxa"/>
            <w:tcBorders>
              <w:top w:val="dotted" w:sz="4" w:space="0" w:color="000000"/>
              <w:left w:val="dotted" w:sz="4"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24"/>
              <w:jc w:val="right"/>
              <w:rPr>
                <w:rFonts w:ascii="Arial" w:hAnsi="Arial" w:cs="Arial" w:eastAsia="Arial" w:hint="default"/>
                <w:sz w:val="15"/>
                <w:szCs w:val="15"/>
              </w:rPr>
            </w:pPr>
            <w:r>
              <w:rPr>
                <w:rFonts w:ascii="Arial"/>
                <w:w w:val="100"/>
                <w:sz w:val="15"/>
              </w:rPr>
              <w:t>-</w:t>
            </w:r>
          </w:p>
        </w:tc>
      </w:tr>
    </w:tbl>
    <w:p>
      <w:pPr>
        <w:spacing w:line="240" w:lineRule="auto" w:before="6"/>
        <w:rPr>
          <w:rFonts w:ascii="宋体" w:hAnsi="宋体" w:cs="宋体" w:eastAsia="宋体" w:hint="default"/>
          <w:sz w:val="9"/>
          <w:szCs w:val="9"/>
        </w:rPr>
      </w:pPr>
    </w:p>
    <w:p>
      <w:pPr>
        <w:pStyle w:val="BodyText"/>
        <w:spacing w:line="240" w:lineRule="auto"/>
        <w:ind w:left="653" w:right="139"/>
        <w:jc w:val="left"/>
      </w:pPr>
      <w:r>
        <w:rPr/>
        <w:t>（续）</w:t>
      </w:r>
    </w:p>
    <w:p>
      <w:pPr>
        <w:spacing w:line="240" w:lineRule="auto" w:before="10"/>
        <w:rPr>
          <w:rFonts w:ascii="宋体" w:hAnsi="宋体" w:cs="宋体" w:eastAsia="宋体" w:hint="default"/>
          <w:sz w:val="2"/>
          <w:szCs w:val="2"/>
        </w:rPr>
      </w:pPr>
    </w:p>
    <w:tbl>
      <w:tblPr>
        <w:tblW w:w="0" w:type="auto"/>
        <w:jc w:val="left"/>
        <w:tblInd w:w="143" w:type="dxa"/>
        <w:tblLayout w:type="fixed"/>
        <w:tblCellMar>
          <w:top w:w="0" w:type="dxa"/>
          <w:left w:w="0" w:type="dxa"/>
          <w:bottom w:w="0" w:type="dxa"/>
          <w:right w:w="0" w:type="dxa"/>
        </w:tblCellMar>
        <w:tblLook w:val="01E0"/>
      </w:tblPr>
      <w:tblGrid>
        <w:gridCol w:w="2283"/>
        <w:gridCol w:w="1844"/>
        <w:gridCol w:w="1419"/>
        <w:gridCol w:w="991"/>
        <w:gridCol w:w="1702"/>
        <w:gridCol w:w="1416"/>
      </w:tblGrid>
      <w:tr>
        <w:trPr>
          <w:trHeight w:val="521" w:hRule="exact"/>
        </w:trPr>
        <w:tc>
          <w:tcPr>
            <w:tcW w:w="2283"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773" w:right="0"/>
              <w:jc w:val="left"/>
              <w:rPr>
                <w:rFonts w:ascii="宋体" w:hAnsi="宋体" w:cs="宋体" w:eastAsia="宋体" w:hint="default"/>
                <w:sz w:val="15"/>
                <w:szCs w:val="15"/>
              </w:rPr>
            </w:pPr>
            <w:r>
              <w:rPr>
                <w:rFonts w:ascii="宋体" w:hAnsi="宋体" w:cs="宋体" w:eastAsia="宋体" w:hint="default"/>
                <w:sz w:val="15"/>
                <w:szCs w:val="15"/>
              </w:rPr>
              <w:t>被投资单位</w:t>
            </w:r>
          </w:p>
        </w:tc>
        <w:tc>
          <w:tcPr>
            <w:tcW w:w="4254" w:type="dxa"/>
            <w:gridSpan w:val="3"/>
            <w:tcBorders>
              <w:top w:val="single" w:sz="12"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left="4" w:right="0"/>
              <w:jc w:val="center"/>
              <w:rPr>
                <w:rFonts w:ascii="宋体" w:hAnsi="宋体" w:cs="宋体" w:eastAsia="宋体" w:hint="default"/>
                <w:sz w:val="15"/>
                <w:szCs w:val="15"/>
              </w:rPr>
            </w:pPr>
            <w:r>
              <w:rPr>
                <w:rFonts w:ascii="宋体" w:hAnsi="宋体" w:cs="宋体" w:eastAsia="宋体" w:hint="default"/>
                <w:sz w:val="15"/>
                <w:szCs w:val="15"/>
              </w:rPr>
              <w:t>本年增减变动</w:t>
            </w:r>
          </w:p>
        </w:tc>
        <w:tc>
          <w:tcPr>
            <w:tcW w:w="1702"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544" w:right="0"/>
              <w:jc w:val="left"/>
              <w:rPr>
                <w:rFonts w:ascii="宋体" w:hAnsi="宋体" w:cs="宋体" w:eastAsia="宋体" w:hint="default"/>
                <w:sz w:val="15"/>
                <w:szCs w:val="15"/>
              </w:rPr>
            </w:pPr>
            <w:r>
              <w:rPr>
                <w:rFonts w:ascii="宋体" w:hAnsi="宋体" w:cs="宋体" w:eastAsia="宋体" w:hint="default"/>
                <w:sz w:val="15"/>
                <w:szCs w:val="15"/>
              </w:rPr>
              <w:t>年末余额</w:t>
            </w:r>
          </w:p>
        </w:tc>
        <w:tc>
          <w:tcPr>
            <w:tcW w:w="1416" w:type="dxa"/>
            <w:vMerge w:val="restart"/>
            <w:tcBorders>
              <w:top w:val="single" w:sz="12" w:space="0" w:color="000000"/>
              <w:left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5"/>
                <w:szCs w:val="15"/>
              </w:rPr>
            </w:pPr>
            <w:r>
              <w:rPr>
                <w:rFonts w:ascii="宋体" w:hAnsi="宋体" w:cs="宋体" w:eastAsia="宋体" w:hint="default"/>
                <w:sz w:val="15"/>
                <w:szCs w:val="15"/>
              </w:rPr>
              <w:t>减值准备年末余额</w:t>
            </w:r>
          </w:p>
        </w:tc>
      </w:tr>
      <w:tr>
        <w:trPr>
          <w:trHeight w:val="511" w:hRule="exact"/>
        </w:trPr>
        <w:tc>
          <w:tcPr>
            <w:tcW w:w="2283" w:type="dxa"/>
            <w:vMerge/>
            <w:tcBorders>
              <w:left w:val="nil" w:sz="6" w:space="0" w:color="auto"/>
              <w:bottom w:val="dotted" w:sz="4" w:space="0" w:color="000000"/>
              <w:right w:val="dotted" w:sz="4" w:space="0" w:color="000000"/>
            </w:tcBorders>
          </w:tcPr>
          <w:p>
            <w:pPr/>
          </w:p>
        </w:tc>
        <w:tc>
          <w:tcPr>
            <w:tcW w:w="18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91" w:right="0"/>
              <w:jc w:val="left"/>
              <w:rPr>
                <w:rFonts w:ascii="宋体" w:hAnsi="宋体" w:cs="宋体" w:eastAsia="宋体" w:hint="default"/>
                <w:sz w:val="15"/>
                <w:szCs w:val="15"/>
              </w:rPr>
            </w:pPr>
            <w:r>
              <w:rPr>
                <w:rFonts w:ascii="宋体" w:hAnsi="宋体" w:cs="宋体" w:eastAsia="宋体" w:hint="default"/>
                <w:sz w:val="15"/>
                <w:szCs w:val="15"/>
              </w:rPr>
              <w:t>宣告发放现金股利或利润</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254" w:right="0"/>
              <w:jc w:val="left"/>
              <w:rPr>
                <w:rFonts w:ascii="宋体" w:hAnsi="宋体" w:cs="宋体" w:eastAsia="宋体" w:hint="default"/>
                <w:sz w:val="15"/>
                <w:szCs w:val="15"/>
              </w:rPr>
            </w:pPr>
            <w:r>
              <w:rPr>
                <w:rFonts w:ascii="宋体" w:hAnsi="宋体" w:cs="宋体" w:eastAsia="宋体" w:hint="default"/>
                <w:sz w:val="15"/>
                <w:szCs w:val="15"/>
              </w:rPr>
              <w:t>计提减值准备</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2" w:right="0"/>
              <w:jc w:val="center"/>
              <w:rPr>
                <w:rFonts w:ascii="宋体" w:hAnsi="宋体" w:cs="宋体" w:eastAsia="宋体" w:hint="default"/>
                <w:sz w:val="15"/>
                <w:szCs w:val="15"/>
              </w:rPr>
            </w:pPr>
            <w:r>
              <w:rPr>
                <w:rFonts w:ascii="宋体" w:hAnsi="宋体" w:cs="宋体" w:eastAsia="宋体" w:hint="default"/>
                <w:sz w:val="15"/>
                <w:szCs w:val="15"/>
              </w:rPr>
              <w:t>其他</w:t>
            </w:r>
          </w:p>
        </w:tc>
        <w:tc>
          <w:tcPr>
            <w:tcW w:w="1702" w:type="dxa"/>
            <w:vMerge/>
            <w:tcBorders>
              <w:left w:val="dotted" w:sz="4" w:space="0" w:color="000000"/>
              <w:bottom w:val="dotted" w:sz="4" w:space="0" w:color="000000"/>
              <w:right w:val="dotted" w:sz="4" w:space="0" w:color="000000"/>
            </w:tcBorders>
          </w:tcPr>
          <w:p>
            <w:pPr/>
          </w:p>
        </w:tc>
        <w:tc>
          <w:tcPr>
            <w:tcW w:w="1416" w:type="dxa"/>
            <w:vMerge/>
            <w:tcBorders>
              <w:left w:val="dotted" w:sz="4" w:space="0" w:color="000000"/>
              <w:bottom w:val="dotted" w:sz="4" w:space="0" w:color="000000"/>
              <w:right w:val="nil" w:sz="6" w:space="0" w:color="auto"/>
            </w:tcBorders>
          </w:tcPr>
          <w:p>
            <w:pPr/>
          </w:p>
        </w:tc>
      </w:tr>
      <w:tr>
        <w:trPr>
          <w:trHeight w:val="509" w:hRule="exact"/>
        </w:trPr>
        <w:tc>
          <w:tcPr>
            <w:tcW w:w="2283"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43" w:right="0"/>
              <w:jc w:val="left"/>
              <w:rPr>
                <w:rFonts w:ascii="宋体" w:hAnsi="宋体" w:cs="宋体" w:eastAsia="宋体" w:hint="default"/>
                <w:sz w:val="15"/>
                <w:szCs w:val="15"/>
              </w:rPr>
            </w:pPr>
            <w:r>
              <w:rPr>
                <w:rFonts w:ascii="宋体" w:hAnsi="宋体" w:cs="宋体" w:eastAsia="宋体" w:hint="default"/>
                <w:sz w:val="15"/>
                <w:szCs w:val="15"/>
              </w:rPr>
              <w:t>深圳市深威驳运有限公司</w:t>
            </w:r>
          </w:p>
        </w:tc>
        <w:tc>
          <w:tcPr>
            <w:tcW w:w="18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9"/>
              <w:jc w:val="right"/>
              <w:rPr>
                <w:rFonts w:ascii="Arial" w:hAnsi="Arial" w:cs="Arial" w:eastAsia="Arial" w:hint="default"/>
                <w:sz w:val="15"/>
                <w:szCs w:val="15"/>
              </w:rPr>
            </w:pPr>
            <w:r>
              <w:rPr>
                <w:rFonts w:ascii="Arial"/>
                <w:w w:val="100"/>
                <w:sz w:val="15"/>
              </w:rPr>
              <w:t>-</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9"/>
              <w:jc w:val="right"/>
              <w:rPr>
                <w:rFonts w:ascii="Arial" w:hAnsi="Arial" w:cs="Arial" w:eastAsia="Arial" w:hint="default"/>
                <w:sz w:val="15"/>
                <w:szCs w:val="15"/>
              </w:rPr>
            </w:pPr>
            <w:r>
              <w:rPr>
                <w:rFonts w:ascii="Arial"/>
                <w:w w:val="100"/>
                <w:sz w:val="15"/>
              </w:rPr>
              <w:t>-</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9"/>
              <w:jc w:val="right"/>
              <w:rPr>
                <w:rFonts w:ascii="Arial" w:hAnsi="Arial" w:cs="Arial" w:eastAsia="Arial" w:hint="default"/>
                <w:sz w:val="15"/>
                <w:szCs w:val="15"/>
              </w:rPr>
            </w:pPr>
            <w:r>
              <w:rPr>
                <w:rFonts w:ascii="Arial"/>
                <w:w w:val="100"/>
                <w:sz w:val="15"/>
              </w:rPr>
              <w:t>-</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20"/>
              <w:jc w:val="right"/>
              <w:rPr>
                <w:rFonts w:ascii="Arial" w:hAnsi="Arial" w:cs="Arial" w:eastAsia="Arial" w:hint="default"/>
                <w:sz w:val="15"/>
                <w:szCs w:val="15"/>
              </w:rPr>
            </w:pPr>
            <w:r>
              <w:rPr>
                <w:rFonts w:ascii="Arial"/>
                <w:spacing w:val="-1"/>
                <w:sz w:val="15"/>
              </w:rPr>
              <w:t>2,560,296.74</w:t>
            </w:r>
          </w:p>
        </w:tc>
        <w:tc>
          <w:tcPr>
            <w:tcW w:w="1416"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24"/>
              <w:jc w:val="right"/>
              <w:rPr>
                <w:rFonts w:ascii="Arial" w:hAnsi="Arial" w:cs="Arial" w:eastAsia="Arial" w:hint="default"/>
                <w:sz w:val="15"/>
                <w:szCs w:val="15"/>
              </w:rPr>
            </w:pPr>
            <w:r>
              <w:rPr>
                <w:rFonts w:ascii="Arial"/>
                <w:w w:val="100"/>
                <w:sz w:val="15"/>
              </w:rPr>
              <w:t>-</w:t>
            </w:r>
          </w:p>
        </w:tc>
      </w:tr>
      <w:tr>
        <w:trPr>
          <w:trHeight w:val="511" w:hRule="exact"/>
        </w:trPr>
        <w:tc>
          <w:tcPr>
            <w:tcW w:w="2283" w:type="dxa"/>
            <w:tcBorders>
              <w:top w:val="dotted" w:sz="4" w:space="0" w:color="000000"/>
              <w:left w:val="nil" w:sz="6" w:space="0" w:color="auto"/>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43" w:right="0"/>
              <w:jc w:val="left"/>
              <w:rPr>
                <w:rFonts w:ascii="宋体" w:hAnsi="宋体" w:cs="宋体" w:eastAsia="宋体" w:hint="default"/>
                <w:sz w:val="15"/>
                <w:szCs w:val="15"/>
              </w:rPr>
            </w:pPr>
            <w:r>
              <w:rPr>
                <w:rFonts w:ascii="宋体" w:hAnsi="宋体" w:cs="宋体" w:eastAsia="宋体" w:hint="default"/>
                <w:sz w:val="15"/>
                <w:szCs w:val="15"/>
              </w:rPr>
              <w:t>福建东南广播电视网络有限公司</w:t>
            </w:r>
          </w:p>
        </w:tc>
        <w:tc>
          <w:tcPr>
            <w:tcW w:w="1844"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9"/>
              <w:jc w:val="right"/>
              <w:rPr>
                <w:rFonts w:ascii="Arial" w:hAnsi="Arial" w:cs="Arial" w:eastAsia="Arial" w:hint="default"/>
                <w:sz w:val="15"/>
                <w:szCs w:val="15"/>
              </w:rPr>
            </w:pPr>
            <w:r>
              <w:rPr>
                <w:rFonts w:ascii="Arial"/>
                <w:w w:val="100"/>
                <w:sz w:val="15"/>
              </w:rPr>
              <w:t>-</w:t>
            </w:r>
          </w:p>
        </w:tc>
        <w:tc>
          <w:tcPr>
            <w:tcW w:w="141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9"/>
              <w:jc w:val="right"/>
              <w:rPr>
                <w:rFonts w:ascii="Arial" w:hAnsi="Arial" w:cs="Arial" w:eastAsia="Arial" w:hint="default"/>
                <w:sz w:val="15"/>
                <w:szCs w:val="15"/>
              </w:rPr>
            </w:pPr>
            <w:r>
              <w:rPr>
                <w:rFonts w:ascii="Arial"/>
                <w:w w:val="100"/>
                <w:sz w:val="15"/>
              </w:rPr>
              <w:t>-</w:t>
            </w:r>
          </w:p>
        </w:tc>
        <w:tc>
          <w:tcPr>
            <w:tcW w:w="99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9"/>
              <w:jc w:val="right"/>
              <w:rPr>
                <w:rFonts w:ascii="Arial" w:hAnsi="Arial" w:cs="Arial" w:eastAsia="Arial" w:hint="default"/>
                <w:sz w:val="15"/>
                <w:szCs w:val="15"/>
              </w:rPr>
            </w:pPr>
            <w:r>
              <w:rPr>
                <w:rFonts w:ascii="Arial"/>
                <w:w w:val="100"/>
                <w:sz w:val="15"/>
              </w:rPr>
              <w:t>-</w:t>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20"/>
              <w:jc w:val="right"/>
              <w:rPr>
                <w:rFonts w:ascii="Arial" w:hAnsi="Arial" w:cs="Arial" w:eastAsia="Arial" w:hint="default"/>
                <w:sz w:val="15"/>
                <w:szCs w:val="15"/>
              </w:rPr>
            </w:pPr>
            <w:r>
              <w:rPr>
                <w:rFonts w:ascii="Arial"/>
                <w:spacing w:val="-1"/>
                <w:sz w:val="15"/>
              </w:rPr>
              <w:t>27,034,518.90</w:t>
            </w:r>
          </w:p>
        </w:tc>
        <w:tc>
          <w:tcPr>
            <w:tcW w:w="1416"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24"/>
              <w:jc w:val="right"/>
              <w:rPr>
                <w:rFonts w:ascii="Arial" w:hAnsi="Arial" w:cs="Arial" w:eastAsia="Arial" w:hint="default"/>
                <w:sz w:val="15"/>
                <w:szCs w:val="15"/>
              </w:rPr>
            </w:pPr>
            <w:r>
              <w:rPr>
                <w:rFonts w:ascii="Arial"/>
                <w:w w:val="100"/>
                <w:sz w:val="15"/>
              </w:rPr>
              <w:t>-</w:t>
            </w:r>
          </w:p>
        </w:tc>
      </w:tr>
      <w:tr>
        <w:trPr>
          <w:trHeight w:val="521" w:hRule="exact"/>
        </w:trPr>
        <w:tc>
          <w:tcPr>
            <w:tcW w:w="2283" w:type="dxa"/>
            <w:tcBorders>
              <w:top w:val="dotted" w:sz="4" w:space="0" w:color="000000"/>
              <w:left w:val="nil" w:sz="6" w:space="0" w:color="auto"/>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7"/>
              <w:ind w:left="22" w:right="0"/>
              <w:jc w:val="center"/>
              <w:rPr>
                <w:rFonts w:ascii="宋体" w:hAnsi="宋体" w:cs="宋体" w:eastAsia="宋体" w:hint="default"/>
                <w:sz w:val="15"/>
                <w:szCs w:val="15"/>
              </w:rPr>
            </w:pPr>
            <w:r>
              <w:rPr>
                <w:rFonts w:ascii="宋体" w:hAnsi="宋体" w:cs="宋体" w:eastAsia="宋体" w:hint="default"/>
                <w:sz w:val="15"/>
                <w:szCs w:val="15"/>
              </w:rPr>
              <w:t>合计</w:t>
            </w:r>
          </w:p>
        </w:tc>
        <w:tc>
          <w:tcPr>
            <w:tcW w:w="1844"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9"/>
              <w:jc w:val="right"/>
              <w:rPr>
                <w:rFonts w:ascii="Arial" w:hAnsi="Arial" w:cs="Arial" w:eastAsia="Arial" w:hint="default"/>
                <w:sz w:val="15"/>
                <w:szCs w:val="15"/>
              </w:rPr>
            </w:pPr>
            <w:r>
              <w:rPr>
                <w:rFonts w:ascii="Arial"/>
                <w:w w:val="100"/>
                <w:sz w:val="15"/>
              </w:rPr>
              <w:t>-</w:t>
            </w:r>
          </w:p>
        </w:tc>
        <w:tc>
          <w:tcPr>
            <w:tcW w:w="141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9"/>
              <w:jc w:val="right"/>
              <w:rPr>
                <w:rFonts w:ascii="Arial" w:hAnsi="Arial" w:cs="Arial" w:eastAsia="Arial" w:hint="default"/>
                <w:sz w:val="15"/>
                <w:szCs w:val="15"/>
              </w:rPr>
            </w:pPr>
            <w:r>
              <w:rPr>
                <w:rFonts w:ascii="Arial"/>
                <w:w w:val="100"/>
                <w:sz w:val="15"/>
              </w:rPr>
              <w:t>-</w:t>
            </w:r>
          </w:p>
        </w:tc>
        <w:tc>
          <w:tcPr>
            <w:tcW w:w="99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19"/>
              <w:jc w:val="right"/>
              <w:rPr>
                <w:rFonts w:ascii="Arial" w:hAnsi="Arial" w:cs="Arial" w:eastAsia="Arial" w:hint="default"/>
                <w:sz w:val="15"/>
                <w:szCs w:val="15"/>
              </w:rPr>
            </w:pPr>
            <w:r>
              <w:rPr>
                <w:rFonts w:ascii="Arial"/>
                <w:w w:val="100"/>
                <w:sz w:val="15"/>
              </w:rPr>
              <w:t>-</w:t>
            </w:r>
          </w:p>
        </w:tc>
        <w:tc>
          <w:tcPr>
            <w:tcW w:w="170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20"/>
              <w:jc w:val="right"/>
              <w:rPr>
                <w:rFonts w:ascii="Arial" w:hAnsi="Arial" w:cs="Arial" w:eastAsia="Arial" w:hint="default"/>
                <w:sz w:val="15"/>
                <w:szCs w:val="15"/>
              </w:rPr>
            </w:pPr>
            <w:r>
              <w:rPr>
                <w:rFonts w:ascii="Arial"/>
                <w:spacing w:val="-1"/>
                <w:sz w:val="15"/>
              </w:rPr>
              <w:t>29,594,815.64</w:t>
            </w:r>
          </w:p>
        </w:tc>
        <w:tc>
          <w:tcPr>
            <w:tcW w:w="1416" w:type="dxa"/>
            <w:tcBorders>
              <w:top w:val="dotted" w:sz="4" w:space="0" w:color="000000"/>
              <w:left w:val="dotted" w:sz="4"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0"/>
                <w:szCs w:val="10"/>
              </w:rPr>
            </w:pPr>
          </w:p>
          <w:p>
            <w:pPr>
              <w:pStyle w:val="TableParagraph"/>
              <w:spacing w:line="240" w:lineRule="auto"/>
              <w:ind w:right="24"/>
              <w:jc w:val="right"/>
              <w:rPr>
                <w:rFonts w:ascii="Arial" w:hAnsi="Arial" w:cs="Arial" w:eastAsia="Arial" w:hint="default"/>
                <w:sz w:val="15"/>
                <w:szCs w:val="15"/>
              </w:rPr>
            </w:pPr>
            <w:r>
              <w:rPr>
                <w:rFonts w:ascii="Arial"/>
                <w:w w:val="100"/>
                <w:sz w:val="15"/>
              </w:rPr>
              <w:t>-</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pStyle w:val="Heading3"/>
        <w:spacing w:line="240" w:lineRule="auto" w:before="26"/>
        <w:ind w:left="655" w:right="139"/>
        <w:jc w:val="left"/>
        <w:rPr>
          <w:b w:val="0"/>
          <w:bCs w:val="0"/>
        </w:rPr>
      </w:pPr>
      <w:r>
        <w:rPr>
          <w:rFonts w:ascii="Arial" w:hAnsi="Arial" w:cs="Arial" w:eastAsia="Arial" w:hint="default"/>
        </w:rPr>
        <w:t>4</w:t>
      </w:r>
      <w:r>
        <w:rPr/>
        <w:t>、营业收入、营业成本</w:t>
      </w:r>
      <w:r>
        <w:rPr>
          <w:b w:val="0"/>
          <w:bCs w:val="0"/>
        </w:rPr>
      </w:r>
    </w:p>
    <w:tbl>
      <w:tblPr>
        <w:tblW w:w="0" w:type="auto"/>
        <w:jc w:val="left"/>
        <w:tblInd w:w="115" w:type="dxa"/>
        <w:tblLayout w:type="fixed"/>
        <w:tblCellMar>
          <w:top w:w="0" w:type="dxa"/>
          <w:left w:w="0" w:type="dxa"/>
          <w:bottom w:w="0" w:type="dxa"/>
          <w:right w:w="0" w:type="dxa"/>
        </w:tblCellMar>
        <w:tblLook w:val="01E0"/>
      </w:tblPr>
      <w:tblGrid>
        <w:gridCol w:w="1803"/>
        <w:gridCol w:w="1969"/>
        <w:gridCol w:w="1971"/>
        <w:gridCol w:w="1971"/>
        <w:gridCol w:w="1970"/>
      </w:tblGrid>
      <w:tr>
        <w:trPr>
          <w:trHeight w:val="521" w:hRule="exact"/>
        </w:trPr>
        <w:tc>
          <w:tcPr>
            <w:tcW w:w="1803"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9"/>
                <w:szCs w:val="19"/>
              </w:rPr>
            </w:pPr>
          </w:p>
          <w:p>
            <w:pPr>
              <w:pStyle w:val="TableParagraph"/>
              <w:spacing w:line="240" w:lineRule="auto"/>
              <w:ind w:left="1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939" w:type="dxa"/>
            <w:gridSpan w:val="2"/>
            <w:tcBorders>
              <w:top w:val="single" w:sz="12"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本年发生额</w:t>
            </w:r>
          </w:p>
        </w:tc>
        <w:tc>
          <w:tcPr>
            <w:tcW w:w="3941" w:type="dxa"/>
            <w:gridSpan w:val="2"/>
            <w:tcBorders>
              <w:top w:val="single" w:sz="12"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上年发生额</w:t>
            </w:r>
          </w:p>
        </w:tc>
      </w:tr>
      <w:tr>
        <w:trPr>
          <w:trHeight w:val="511" w:hRule="exact"/>
        </w:trPr>
        <w:tc>
          <w:tcPr>
            <w:tcW w:w="1803" w:type="dxa"/>
            <w:vMerge/>
            <w:tcBorders>
              <w:left w:val="nil" w:sz="6" w:space="0" w:color="auto"/>
              <w:bottom w:val="dotted" w:sz="4" w:space="0" w:color="000000"/>
              <w:right w:val="dotted" w:sz="4" w:space="0" w:color="000000"/>
            </w:tcBorders>
          </w:tcPr>
          <w:p>
            <w:pPr/>
          </w:p>
        </w:tc>
        <w:tc>
          <w:tcPr>
            <w:tcW w:w="19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收入</w:t>
            </w:r>
          </w:p>
        </w:tc>
        <w:tc>
          <w:tcPr>
            <w:tcW w:w="197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509" w:hRule="exact"/>
        </w:trPr>
        <w:tc>
          <w:tcPr>
            <w:tcW w:w="180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right="672"/>
              <w:jc w:val="right"/>
              <w:rPr>
                <w:rFonts w:ascii="宋体" w:hAnsi="宋体" w:cs="宋体" w:eastAsia="宋体" w:hint="default"/>
                <w:sz w:val="18"/>
                <w:szCs w:val="18"/>
              </w:rPr>
            </w:pPr>
            <w:r>
              <w:rPr>
                <w:rFonts w:ascii="宋体" w:hAnsi="宋体" w:cs="宋体" w:eastAsia="宋体" w:hint="default"/>
                <w:sz w:val="18"/>
                <w:szCs w:val="18"/>
              </w:rPr>
              <w:t>主营业务收入</w:t>
            </w:r>
          </w:p>
        </w:tc>
        <w:tc>
          <w:tcPr>
            <w:tcW w:w="19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right="19"/>
              <w:jc w:val="right"/>
              <w:rPr>
                <w:rFonts w:ascii="Arial" w:hAnsi="Arial" w:cs="Arial" w:eastAsia="Arial" w:hint="default"/>
                <w:sz w:val="18"/>
                <w:szCs w:val="18"/>
              </w:rPr>
            </w:pPr>
            <w:r>
              <w:rPr>
                <w:rFonts w:ascii="Arial"/>
                <w:spacing w:val="-1"/>
                <w:sz w:val="18"/>
              </w:rPr>
              <w:t>240,466,380.00</w:t>
            </w:r>
          </w:p>
        </w:tc>
        <w:tc>
          <w:tcPr>
            <w:tcW w:w="19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right="21"/>
              <w:jc w:val="right"/>
              <w:rPr>
                <w:rFonts w:ascii="Arial" w:hAnsi="Arial" w:cs="Arial" w:eastAsia="Arial" w:hint="default"/>
                <w:sz w:val="18"/>
                <w:szCs w:val="18"/>
              </w:rPr>
            </w:pPr>
            <w:r>
              <w:rPr>
                <w:rFonts w:ascii="Arial"/>
                <w:spacing w:val="-1"/>
                <w:sz w:val="18"/>
              </w:rPr>
              <w:t>107,805,830.19</w:t>
            </w:r>
          </w:p>
        </w:tc>
        <w:tc>
          <w:tcPr>
            <w:tcW w:w="19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right="22"/>
              <w:jc w:val="right"/>
              <w:rPr>
                <w:rFonts w:ascii="Arial" w:hAnsi="Arial" w:cs="Arial" w:eastAsia="Arial" w:hint="default"/>
                <w:sz w:val="18"/>
                <w:szCs w:val="18"/>
              </w:rPr>
            </w:pPr>
            <w:r>
              <w:rPr>
                <w:rFonts w:ascii="Arial"/>
                <w:spacing w:val="-1"/>
                <w:sz w:val="18"/>
              </w:rPr>
              <w:t>50,338,210.00</w:t>
            </w:r>
          </w:p>
        </w:tc>
        <w:tc>
          <w:tcPr>
            <w:tcW w:w="197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right="23"/>
              <w:jc w:val="right"/>
              <w:rPr>
                <w:rFonts w:ascii="Arial" w:hAnsi="Arial" w:cs="Arial" w:eastAsia="Arial" w:hint="default"/>
                <w:sz w:val="18"/>
                <w:szCs w:val="18"/>
              </w:rPr>
            </w:pPr>
            <w:r>
              <w:rPr>
                <w:rFonts w:ascii="Arial"/>
                <w:spacing w:val="-1"/>
                <w:sz w:val="18"/>
              </w:rPr>
              <w:t>21,334,712.82</w:t>
            </w:r>
          </w:p>
        </w:tc>
      </w:tr>
      <w:tr>
        <w:trPr>
          <w:trHeight w:val="511" w:hRule="exact"/>
        </w:trPr>
        <w:tc>
          <w:tcPr>
            <w:tcW w:w="1803"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right="672"/>
              <w:jc w:val="right"/>
              <w:rPr>
                <w:rFonts w:ascii="宋体" w:hAnsi="宋体" w:cs="宋体" w:eastAsia="宋体" w:hint="default"/>
                <w:sz w:val="18"/>
                <w:szCs w:val="18"/>
              </w:rPr>
            </w:pPr>
            <w:r>
              <w:rPr>
                <w:rFonts w:ascii="宋体" w:hAnsi="宋体" w:cs="宋体" w:eastAsia="宋体" w:hint="default"/>
                <w:sz w:val="18"/>
                <w:szCs w:val="18"/>
              </w:rPr>
              <w:t>其他业务收入</w:t>
            </w:r>
          </w:p>
        </w:tc>
        <w:tc>
          <w:tcPr>
            <w:tcW w:w="19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right="19"/>
              <w:jc w:val="right"/>
              <w:rPr>
                <w:rFonts w:ascii="Arial" w:hAnsi="Arial" w:cs="Arial" w:eastAsia="Arial" w:hint="default"/>
                <w:sz w:val="18"/>
                <w:szCs w:val="18"/>
              </w:rPr>
            </w:pPr>
            <w:r>
              <w:rPr>
                <w:rFonts w:ascii="Arial"/>
                <w:spacing w:val="-1"/>
                <w:sz w:val="18"/>
              </w:rPr>
              <w:t>5,825,175.76</w:t>
            </w:r>
          </w:p>
        </w:tc>
        <w:tc>
          <w:tcPr>
            <w:tcW w:w="19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right="22"/>
              <w:jc w:val="right"/>
              <w:rPr>
                <w:rFonts w:ascii="Arial" w:hAnsi="Arial" w:cs="Arial" w:eastAsia="Arial" w:hint="default"/>
                <w:sz w:val="18"/>
                <w:szCs w:val="18"/>
              </w:rPr>
            </w:pPr>
            <w:r>
              <w:rPr>
                <w:rFonts w:ascii="Arial"/>
                <w:spacing w:val="-1"/>
                <w:sz w:val="18"/>
              </w:rPr>
              <w:t>4,421,461.72</w:t>
            </w:r>
          </w:p>
        </w:tc>
        <w:tc>
          <w:tcPr>
            <w:tcW w:w="1971"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right="22"/>
              <w:jc w:val="right"/>
              <w:rPr>
                <w:rFonts w:ascii="Arial" w:hAnsi="Arial" w:cs="Arial" w:eastAsia="Arial" w:hint="default"/>
                <w:sz w:val="18"/>
                <w:szCs w:val="18"/>
              </w:rPr>
            </w:pPr>
            <w:r>
              <w:rPr>
                <w:rFonts w:ascii="Arial"/>
                <w:spacing w:val="-1"/>
                <w:sz w:val="18"/>
              </w:rPr>
              <w:t>8,235,632.99</w:t>
            </w:r>
          </w:p>
        </w:tc>
        <w:tc>
          <w:tcPr>
            <w:tcW w:w="1970"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right="24"/>
              <w:jc w:val="right"/>
              <w:rPr>
                <w:rFonts w:ascii="Arial" w:hAnsi="Arial" w:cs="Arial" w:eastAsia="Arial" w:hint="default"/>
                <w:sz w:val="18"/>
                <w:szCs w:val="18"/>
              </w:rPr>
            </w:pPr>
            <w:r>
              <w:rPr>
                <w:rFonts w:ascii="Arial"/>
                <w:spacing w:val="-1"/>
                <w:sz w:val="18"/>
              </w:rPr>
              <w:t>4,553,463.36</w:t>
            </w:r>
          </w:p>
        </w:tc>
      </w:tr>
      <w:tr>
        <w:trPr>
          <w:trHeight w:val="521" w:hRule="exact"/>
        </w:trPr>
        <w:tc>
          <w:tcPr>
            <w:tcW w:w="1803"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right="708"/>
              <w:jc w:val="right"/>
              <w:rPr>
                <w:rFonts w:ascii="宋体" w:hAnsi="宋体" w:cs="宋体" w:eastAsia="宋体" w:hint="default"/>
                <w:sz w:val="18"/>
                <w:szCs w:val="18"/>
              </w:rPr>
            </w:pPr>
            <w:r>
              <w:rPr>
                <w:rFonts w:ascii="宋体" w:hAnsi="宋体" w:cs="宋体" w:eastAsia="宋体" w:hint="default"/>
                <w:sz w:val="18"/>
                <w:szCs w:val="18"/>
              </w:rPr>
              <w:t>合计</w:t>
            </w:r>
          </w:p>
        </w:tc>
        <w:tc>
          <w:tcPr>
            <w:tcW w:w="196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right="19"/>
              <w:jc w:val="right"/>
              <w:rPr>
                <w:rFonts w:ascii="Arial" w:hAnsi="Arial" w:cs="Arial" w:eastAsia="Arial" w:hint="default"/>
                <w:sz w:val="18"/>
                <w:szCs w:val="18"/>
              </w:rPr>
            </w:pPr>
            <w:r>
              <w:rPr>
                <w:rFonts w:ascii="Arial"/>
                <w:spacing w:val="-1"/>
                <w:sz w:val="18"/>
              </w:rPr>
              <w:t>246,291,555.76</w:t>
            </w:r>
          </w:p>
        </w:tc>
        <w:tc>
          <w:tcPr>
            <w:tcW w:w="197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right="21"/>
              <w:jc w:val="right"/>
              <w:rPr>
                <w:rFonts w:ascii="Arial" w:hAnsi="Arial" w:cs="Arial" w:eastAsia="Arial" w:hint="default"/>
                <w:sz w:val="18"/>
                <w:szCs w:val="18"/>
              </w:rPr>
            </w:pPr>
            <w:r>
              <w:rPr>
                <w:rFonts w:ascii="Arial"/>
                <w:spacing w:val="-1"/>
                <w:sz w:val="18"/>
              </w:rPr>
              <w:t>112,227,291.91</w:t>
            </w:r>
          </w:p>
        </w:tc>
        <w:tc>
          <w:tcPr>
            <w:tcW w:w="1971"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right="22"/>
              <w:jc w:val="right"/>
              <w:rPr>
                <w:rFonts w:ascii="Arial" w:hAnsi="Arial" w:cs="Arial" w:eastAsia="Arial" w:hint="default"/>
                <w:sz w:val="18"/>
                <w:szCs w:val="18"/>
              </w:rPr>
            </w:pPr>
            <w:r>
              <w:rPr>
                <w:rFonts w:ascii="Arial"/>
                <w:spacing w:val="-1"/>
                <w:sz w:val="18"/>
              </w:rPr>
              <w:t>58,573,842.99</w:t>
            </w:r>
          </w:p>
        </w:tc>
        <w:tc>
          <w:tcPr>
            <w:tcW w:w="1970"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right="23"/>
              <w:jc w:val="right"/>
              <w:rPr>
                <w:rFonts w:ascii="Arial" w:hAnsi="Arial" w:cs="Arial" w:eastAsia="Arial" w:hint="default"/>
                <w:sz w:val="18"/>
                <w:szCs w:val="18"/>
              </w:rPr>
            </w:pPr>
            <w:r>
              <w:rPr>
                <w:rFonts w:ascii="Arial"/>
                <w:spacing w:val="-1"/>
                <w:sz w:val="18"/>
              </w:rPr>
              <w:t>25,888,176.18</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9"/>
          <w:szCs w:val="29"/>
        </w:rPr>
      </w:pPr>
    </w:p>
    <w:p>
      <w:pPr>
        <w:pStyle w:val="Heading3"/>
        <w:spacing w:line="240" w:lineRule="auto" w:before="26"/>
        <w:ind w:left="655" w:right="139"/>
        <w:jc w:val="left"/>
        <w:rPr>
          <w:b w:val="0"/>
          <w:bCs w:val="0"/>
        </w:rPr>
      </w:pPr>
      <w:r>
        <w:rPr>
          <w:rFonts w:ascii="Arial" w:hAnsi="Arial" w:cs="Arial" w:eastAsia="Arial" w:hint="default"/>
        </w:rPr>
        <w:t>5</w:t>
      </w:r>
      <w:r>
        <w:rPr/>
        <w:t>、投资收益</w:t>
      </w:r>
      <w:r>
        <w:rPr>
          <w:b w:val="0"/>
          <w:bCs w:val="0"/>
        </w:rPr>
      </w:r>
    </w:p>
    <w:tbl>
      <w:tblPr>
        <w:tblW w:w="0" w:type="auto"/>
        <w:jc w:val="left"/>
        <w:tblInd w:w="115" w:type="dxa"/>
        <w:tblLayout w:type="fixed"/>
        <w:tblCellMar>
          <w:top w:w="0" w:type="dxa"/>
          <w:left w:w="0" w:type="dxa"/>
          <w:bottom w:w="0" w:type="dxa"/>
          <w:right w:w="0" w:type="dxa"/>
        </w:tblCellMar>
        <w:tblLook w:val="01E0"/>
      </w:tblPr>
      <w:tblGrid>
        <w:gridCol w:w="4945"/>
        <w:gridCol w:w="2369"/>
        <w:gridCol w:w="2369"/>
      </w:tblGrid>
      <w:tr>
        <w:trPr>
          <w:trHeight w:val="521" w:hRule="exact"/>
        </w:trPr>
        <w:tc>
          <w:tcPr>
            <w:tcW w:w="4945"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6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730" w:right="0"/>
              <w:jc w:val="left"/>
              <w:rPr>
                <w:rFonts w:ascii="宋体" w:hAnsi="宋体" w:cs="宋体" w:eastAsia="宋体" w:hint="default"/>
                <w:sz w:val="18"/>
                <w:szCs w:val="18"/>
              </w:rPr>
            </w:pPr>
            <w:r>
              <w:rPr>
                <w:rFonts w:ascii="宋体" w:hAnsi="宋体" w:cs="宋体" w:eastAsia="宋体" w:hint="default"/>
                <w:sz w:val="18"/>
                <w:szCs w:val="18"/>
              </w:rPr>
              <w:t>本年发生额</w:t>
            </w:r>
          </w:p>
        </w:tc>
        <w:tc>
          <w:tcPr>
            <w:tcW w:w="2369"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730" w:right="0"/>
              <w:jc w:val="left"/>
              <w:rPr>
                <w:rFonts w:ascii="宋体" w:hAnsi="宋体" w:cs="宋体" w:eastAsia="宋体" w:hint="default"/>
                <w:sz w:val="18"/>
                <w:szCs w:val="18"/>
              </w:rPr>
            </w:pPr>
            <w:r>
              <w:rPr>
                <w:rFonts w:ascii="宋体" w:hAnsi="宋体" w:cs="宋体" w:eastAsia="宋体" w:hint="default"/>
                <w:sz w:val="18"/>
                <w:szCs w:val="18"/>
              </w:rPr>
              <w:t>上年发生额</w:t>
            </w:r>
          </w:p>
        </w:tc>
      </w:tr>
      <w:tr>
        <w:trPr>
          <w:trHeight w:val="511" w:hRule="exact"/>
        </w:trPr>
        <w:tc>
          <w:tcPr>
            <w:tcW w:w="494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23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right="19"/>
              <w:jc w:val="right"/>
              <w:rPr>
                <w:rFonts w:ascii="Arial" w:hAnsi="Arial" w:cs="Arial" w:eastAsia="Arial" w:hint="default"/>
                <w:sz w:val="18"/>
                <w:szCs w:val="18"/>
              </w:rPr>
            </w:pPr>
            <w:r>
              <w:rPr>
                <w:rFonts w:ascii="Arial"/>
                <w:w w:val="99"/>
                <w:sz w:val="18"/>
              </w:rPr>
              <w:t>-</w:t>
            </w:r>
            <w:r>
              <w:rPr>
                <w:rFonts w:ascii="Arial"/>
                <w:sz w:val="18"/>
              </w:rPr>
            </w:r>
          </w:p>
        </w:tc>
        <w:tc>
          <w:tcPr>
            <w:tcW w:w="236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right="24"/>
              <w:jc w:val="right"/>
              <w:rPr>
                <w:rFonts w:ascii="Arial" w:hAnsi="Arial" w:cs="Arial" w:eastAsia="Arial" w:hint="default"/>
                <w:sz w:val="18"/>
                <w:szCs w:val="18"/>
              </w:rPr>
            </w:pPr>
            <w:r>
              <w:rPr>
                <w:rFonts w:ascii="Arial"/>
                <w:w w:val="99"/>
                <w:sz w:val="18"/>
              </w:rPr>
              <w:t>-</w:t>
            </w:r>
            <w:r>
              <w:rPr>
                <w:rFonts w:ascii="Arial"/>
                <w:sz w:val="18"/>
              </w:rPr>
            </w:r>
          </w:p>
        </w:tc>
      </w:tr>
      <w:tr>
        <w:trPr>
          <w:trHeight w:val="509" w:hRule="exact"/>
        </w:trPr>
        <w:tc>
          <w:tcPr>
            <w:tcW w:w="494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23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right="19"/>
              <w:jc w:val="right"/>
              <w:rPr>
                <w:rFonts w:ascii="Arial" w:hAnsi="Arial" w:cs="Arial" w:eastAsia="Arial" w:hint="default"/>
                <w:sz w:val="18"/>
                <w:szCs w:val="18"/>
              </w:rPr>
            </w:pPr>
            <w:r>
              <w:rPr>
                <w:rFonts w:ascii="Arial"/>
                <w:spacing w:val="-1"/>
                <w:sz w:val="18"/>
              </w:rPr>
              <w:t>-7,348,918.02</w:t>
            </w:r>
          </w:p>
        </w:tc>
        <w:tc>
          <w:tcPr>
            <w:tcW w:w="236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right="23"/>
              <w:jc w:val="right"/>
              <w:rPr>
                <w:rFonts w:ascii="Arial" w:hAnsi="Arial" w:cs="Arial" w:eastAsia="Arial" w:hint="default"/>
                <w:sz w:val="18"/>
                <w:szCs w:val="18"/>
              </w:rPr>
            </w:pPr>
            <w:r>
              <w:rPr>
                <w:rFonts w:ascii="Arial"/>
                <w:spacing w:val="-1"/>
                <w:sz w:val="18"/>
              </w:rPr>
              <w:t>-7,708,561.51</w:t>
            </w:r>
          </w:p>
        </w:tc>
      </w:tr>
      <w:tr>
        <w:trPr>
          <w:trHeight w:val="511" w:hRule="exact"/>
        </w:trPr>
        <w:tc>
          <w:tcPr>
            <w:tcW w:w="494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23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right="19"/>
              <w:jc w:val="right"/>
              <w:rPr>
                <w:rFonts w:ascii="Arial" w:hAnsi="Arial" w:cs="Arial" w:eastAsia="Arial" w:hint="default"/>
                <w:sz w:val="18"/>
                <w:szCs w:val="18"/>
              </w:rPr>
            </w:pPr>
            <w:r>
              <w:rPr>
                <w:rFonts w:ascii="Arial"/>
                <w:w w:val="99"/>
                <w:sz w:val="18"/>
              </w:rPr>
              <w:t>-</w:t>
            </w:r>
            <w:r>
              <w:rPr>
                <w:rFonts w:ascii="Arial"/>
                <w:sz w:val="18"/>
              </w:rPr>
            </w:r>
          </w:p>
        </w:tc>
        <w:tc>
          <w:tcPr>
            <w:tcW w:w="236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right="24"/>
              <w:jc w:val="right"/>
              <w:rPr>
                <w:rFonts w:ascii="Arial" w:hAnsi="Arial" w:cs="Arial" w:eastAsia="Arial" w:hint="default"/>
                <w:sz w:val="18"/>
                <w:szCs w:val="18"/>
              </w:rPr>
            </w:pPr>
            <w:r>
              <w:rPr>
                <w:rFonts w:ascii="Arial"/>
                <w:w w:val="99"/>
                <w:sz w:val="18"/>
              </w:rPr>
              <w:t>-</w:t>
            </w:r>
            <w:r>
              <w:rPr>
                <w:rFonts w:ascii="Arial"/>
                <w:sz w:val="18"/>
              </w:rPr>
            </w:r>
          </w:p>
        </w:tc>
      </w:tr>
      <w:tr>
        <w:trPr>
          <w:trHeight w:val="509" w:hRule="exact"/>
        </w:trPr>
        <w:tc>
          <w:tcPr>
            <w:tcW w:w="494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23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right="18"/>
              <w:jc w:val="right"/>
              <w:rPr>
                <w:rFonts w:ascii="Arial" w:hAnsi="Arial" w:cs="Arial" w:eastAsia="Arial" w:hint="default"/>
                <w:sz w:val="18"/>
                <w:szCs w:val="18"/>
              </w:rPr>
            </w:pPr>
            <w:r>
              <w:rPr>
                <w:rFonts w:ascii="Arial"/>
                <w:spacing w:val="-1"/>
                <w:sz w:val="18"/>
              </w:rPr>
              <w:t>19,924.32</w:t>
            </w:r>
          </w:p>
        </w:tc>
        <w:tc>
          <w:tcPr>
            <w:tcW w:w="236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right="23"/>
              <w:jc w:val="right"/>
              <w:rPr>
                <w:rFonts w:ascii="Arial" w:hAnsi="Arial" w:cs="Arial" w:eastAsia="Arial" w:hint="default"/>
                <w:sz w:val="18"/>
                <w:szCs w:val="18"/>
              </w:rPr>
            </w:pPr>
            <w:r>
              <w:rPr>
                <w:rFonts w:ascii="Arial"/>
                <w:spacing w:val="-1"/>
                <w:sz w:val="18"/>
              </w:rPr>
              <w:t>278,384.68</w:t>
            </w:r>
          </w:p>
        </w:tc>
      </w:tr>
      <w:tr>
        <w:trPr>
          <w:trHeight w:val="521" w:hRule="exact"/>
        </w:trPr>
        <w:tc>
          <w:tcPr>
            <w:tcW w:w="494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236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right="19"/>
              <w:jc w:val="right"/>
              <w:rPr>
                <w:rFonts w:ascii="Arial" w:hAnsi="Arial" w:cs="Arial" w:eastAsia="Arial" w:hint="default"/>
                <w:sz w:val="18"/>
                <w:szCs w:val="18"/>
              </w:rPr>
            </w:pPr>
            <w:r>
              <w:rPr>
                <w:rFonts w:ascii="Arial"/>
                <w:spacing w:val="-1"/>
                <w:sz w:val="18"/>
              </w:rPr>
              <w:t>17,194,345.18</w:t>
            </w:r>
          </w:p>
        </w:tc>
        <w:tc>
          <w:tcPr>
            <w:tcW w:w="2369"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right="24"/>
              <w:jc w:val="right"/>
              <w:rPr>
                <w:rFonts w:ascii="Arial" w:hAnsi="Arial" w:cs="Arial" w:eastAsia="Arial" w:hint="default"/>
                <w:sz w:val="18"/>
                <w:szCs w:val="18"/>
              </w:rPr>
            </w:pPr>
            <w:r>
              <w:rPr>
                <w:rFonts w:ascii="Arial"/>
                <w:w w:val="99"/>
                <w:sz w:val="18"/>
              </w:rPr>
              <w:t>-</w:t>
            </w:r>
            <w:r>
              <w:rPr>
                <w:rFonts w:ascii="Arial"/>
                <w:sz w:val="18"/>
              </w:rPr>
            </w:r>
          </w:p>
        </w:tc>
      </w:tr>
    </w:tbl>
    <w:p>
      <w:pPr>
        <w:spacing w:after="0" w:line="240" w:lineRule="auto"/>
        <w:jc w:val="right"/>
        <w:rPr>
          <w:rFonts w:ascii="Arial" w:hAnsi="Arial" w:cs="Arial" w:eastAsia="Arial" w:hint="default"/>
          <w:sz w:val="18"/>
          <w:szCs w:val="18"/>
        </w:rPr>
        <w:sectPr>
          <w:pgSz w:w="11910" w:h="16840"/>
          <w:pgMar w:header="877" w:footer="975" w:top="1100" w:bottom="1160" w:left="960" w:right="980"/>
        </w:sectPr>
      </w:pPr>
    </w:p>
    <w:p>
      <w:pPr>
        <w:spacing w:line="240" w:lineRule="auto" w:before="8"/>
        <w:rPr>
          <w:rFonts w:ascii="宋体" w:hAnsi="宋体" w:cs="宋体" w:eastAsia="宋体" w:hint="default"/>
          <w:b/>
          <w:bCs/>
          <w:sz w:val="24"/>
          <w:szCs w:val="24"/>
        </w:rPr>
      </w:pPr>
    </w:p>
    <w:tbl>
      <w:tblPr>
        <w:tblW w:w="0" w:type="auto"/>
        <w:jc w:val="left"/>
        <w:tblInd w:w="115" w:type="dxa"/>
        <w:tblLayout w:type="fixed"/>
        <w:tblCellMar>
          <w:top w:w="0" w:type="dxa"/>
          <w:left w:w="0" w:type="dxa"/>
          <w:bottom w:w="0" w:type="dxa"/>
          <w:right w:w="0" w:type="dxa"/>
        </w:tblCellMar>
        <w:tblLook w:val="01E0"/>
      </w:tblPr>
      <w:tblGrid>
        <w:gridCol w:w="4945"/>
        <w:gridCol w:w="2369"/>
        <w:gridCol w:w="2369"/>
      </w:tblGrid>
      <w:tr>
        <w:trPr>
          <w:trHeight w:val="521" w:hRule="exact"/>
        </w:trPr>
        <w:tc>
          <w:tcPr>
            <w:tcW w:w="4945"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right="2278"/>
              <w:jc w:val="right"/>
              <w:rPr>
                <w:rFonts w:ascii="宋体" w:hAnsi="宋体" w:cs="宋体" w:eastAsia="宋体" w:hint="default"/>
                <w:sz w:val="18"/>
                <w:szCs w:val="18"/>
              </w:rPr>
            </w:pPr>
            <w:r>
              <w:rPr>
                <w:rFonts w:ascii="宋体" w:hAnsi="宋体" w:cs="宋体" w:eastAsia="宋体" w:hint="default"/>
                <w:sz w:val="18"/>
                <w:szCs w:val="18"/>
              </w:rPr>
              <w:t>项目</w:t>
            </w:r>
          </w:p>
        </w:tc>
        <w:tc>
          <w:tcPr>
            <w:tcW w:w="236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left="730" w:right="0"/>
              <w:jc w:val="left"/>
              <w:rPr>
                <w:rFonts w:ascii="宋体" w:hAnsi="宋体" w:cs="宋体" w:eastAsia="宋体" w:hint="default"/>
                <w:sz w:val="18"/>
                <w:szCs w:val="18"/>
              </w:rPr>
            </w:pPr>
            <w:r>
              <w:rPr>
                <w:rFonts w:ascii="宋体" w:hAnsi="宋体" w:cs="宋体" w:eastAsia="宋体" w:hint="default"/>
                <w:sz w:val="18"/>
                <w:szCs w:val="18"/>
              </w:rPr>
              <w:t>本年发生额</w:t>
            </w:r>
          </w:p>
        </w:tc>
        <w:tc>
          <w:tcPr>
            <w:tcW w:w="2369"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left="730" w:right="0"/>
              <w:jc w:val="left"/>
              <w:rPr>
                <w:rFonts w:ascii="宋体" w:hAnsi="宋体" w:cs="宋体" w:eastAsia="宋体" w:hint="default"/>
                <w:sz w:val="18"/>
                <w:szCs w:val="18"/>
              </w:rPr>
            </w:pPr>
            <w:r>
              <w:rPr>
                <w:rFonts w:ascii="宋体" w:hAnsi="宋体" w:cs="宋体" w:eastAsia="宋体" w:hint="default"/>
                <w:sz w:val="18"/>
                <w:szCs w:val="18"/>
              </w:rPr>
              <w:t>上年发生额</w:t>
            </w:r>
          </w:p>
        </w:tc>
      </w:tr>
      <w:tr>
        <w:trPr>
          <w:trHeight w:val="509" w:hRule="exact"/>
        </w:trPr>
        <w:tc>
          <w:tcPr>
            <w:tcW w:w="4945"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子公司分回利润</w:t>
            </w:r>
          </w:p>
        </w:tc>
        <w:tc>
          <w:tcPr>
            <w:tcW w:w="236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right="20"/>
              <w:jc w:val="right"/>
              <w:rPr>
                <w:rFonts w:ascii="Arial" w:hAnsi="Arial" w:cs="Arial" w:eastAsia="Arial" w:hint="default"/>
                <w:sz w:val="18"/>
                <w:szCs w:val="18"/>
              </w:rPr>
            </w:pPr>
            <w:r>
              <w:rPr>
                <w:rFonts w:ascii="Arial"/>
                <w:spacing w:val="-1"/>
                <w:sz w:val="18"/>
              </w:rPr>
              <w:t>330,601,816.25</w:t>
            </w:r>
          </w:p>
        </w:tc>
        <w:tc>
          <w:tcPr>
            <w:tcW w:w="236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right="24"/>
              <w:jc w:val="right"/>
              <w:rPr>
                <w:rFonts w:ascii="Arial" w:hAnsi="Arial" w:cs="Arial" w:eastAsia="Arial" w:hint="default"/>
                <w:sz w:val="18"/>
                <w:szCs w:val="18"/>
              </w:rPr>
            </w:pPr>
            <w:r>
              <w:rPr>
                <w:rFonts w:ascii="Arial"/>
                <w:w w:val="99"/>
                <w:sz w:val="18"/>
              </w:rPr>
              <w:t>-</w:t>
            </w:r>
            <w:r>
              <w:rPr>
                <w:rFonts w:ascii="Arial"/>
                <w:sz w:val="18"/>
              </w:rPr>
            </w:r>
          </w:p>
        </w:tc>
      </w:tr>
      <w:tr>
        <w:trPr>
          <w:trHeight w:val="521" w:hRule="exact"/>
        </w:trPr>
        <w:tc>
          <w:tcPr>
            <w:tcW w:w="4945"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right="2278"/>
              <w:jc w:val="right"/>
              <w:rPr>
                <w:rFonts w:ascii="宋体" w:hAnsi="宋体" w:cs="宋体" w:eastAsia="宋体" w:hint="default"/>
                <w:sz w:val="18"/>
                <w:szCs w:val="18"/>
              </w:rPr>
            </w:pPr>
            <w:r>
              <w:rPr>
                <w:rFonts w:ascii="宋体" w:hAnsi="宋体" w:cs="宋体" w:eastAsia="宋体" w:hint="default"/>
                <w:sz w:val="18"/>
                <w:szCs w:val="18"/>
              </w:rPr>
              <w:t>合计</w:t>
            </w:r>
          </w:p>
        </w:tc>
        <w:tc>
          <w:tcPr>
            <w:tcW w:w="236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b/>
                <w:bCs/>
                <w:sz w:val="22"/>
                <w:szCs w:val="22"/>
              </w:rPr>
            </w:pPr>
          </w:p>
          <w:p>
            <w:pPr>
              <w:pStyle w:val="TableParagraph"/>
              <w:spacing w:line="240" w:lineRule="auto"/>
              <w:ind w:right="20"/>
              <w:jc w:val="right"/>
              <w:rPr>
                <w:rFonts w:ascii="Arial" w:hAnsi="Arial" w:cs="Arial" w:eastAsia="Arial" w:hint="default"/>
                <w:sz w:val="18"/>
                <w:szCs w:val="18"/>
              </w:rPr>
            </w:pPr>
            <w:r>
              <w:rPr>
                <w:rFonts w:ascii="Arial"/>
                <w:spacing w:val="-1"/>
                <w:sz w:val="18"/>
              </w:rPr>
              <w:t>340,467,167.73</w:t>
            </w:r>
          </w:p>
        </w:tc>
        <w:tc>
          <w:tcPr>
            <w:tcW w:w="2369"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b/>
                <w:bCs/>
                <w:sz w:val="22"/>
                <w:szCs w:val="22"/>
              </w:rPr>
            </w:pPr>
          </w:p>
          <w:p>
            <w:pPr>
              <w:pStyle w:val="TableParagraph"/>
              <w:spacing w:line="240" w:lineRule="auto"/>
              <w:ind w:right="23"/>
              <w:jc w:val="right"/>
              <w:rPr>
                <w:rFonts w:ascii="Arial" w:hAnsi="Arial" w:cs="Arial" w:eastAsia="Arial" w:hint="default"/>
                <w:sz w:val="18"/>
                <w:szCs w:val="18"/>
              </w:rPr>
            </w:pPr>
            <w:r>
              <w:rPr>
                <w:rFonts w:ascii="Arial"/>
                <w:spacing w:val="-1"/>
                <w:sz w:val="18"/>
              </w:rPr>
              <w:t>-7,430,176.83</w:t>
            </w:r>
          </w:p>
        </w:tc>
      </w:tr>
    </w:tbl>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7"/>
          <w:szCs w:val="27"/>
        </w:rPr>
      </w:pPr>
    </w:p>
    <w:p>
      <w:pPr>
        <w:pStyle w:val="Heading3"/>
        <w:spacing w:line="240" w:lineRule="auto" w:before="26"/>
        <w:ind w:left="646" w:right="139"/>
        <w:jc w:val="left"/>
        <w:rPr>
          <w:b w:val="0"/>
          <w:bCs w:val="0"/>
        </w:rPr>
      </w:pPr>
      <w:r>
        <w:rPr/>
        <w:t>十六、补充资料</w:t>
      </w:r>
      <w:r>
        <w:rPr>
          <w:b w:val="0"/>
          <w:bCs w:val="0"/>
        </w:rPr>
      </w:r>
    </w:p>
    <w:p>
      <w:pPr>
        <w:pStyle w:val="Heading3"/>
        <w:spacing w:line="240" w:lineRule="auto" w:before="185"/>
        <w:ind w:left="655" w:right="139"/>
        <w:jc w:val="left"/>
        <w:rPr>
          <w:b w:val="0"/>
          <w:bCs w:val="0"/>
        </w:rPr>
      </w:pPr>
      <w:r>
        <w:rPr>
          <w:rFonts w:ascii="Arial" w:hAnsi="Arial" w:cs="Arial" w:eastAsia="Arial" w:hint="default"/>
        </w:rPr>
        <w:t>1</w:t>
      </w:r>
      <w:r>
        <w:rPr/>
        <w:t>、本年非经常性损益明细表</w:t>
      </w:r>
      <w:r>
        <w:rPr>
          <w:b w:val="0"/>
          <w:bCs w:val="0"/>
        </w:rPr>
      </w:r>
    </w:p>
    <w:tbl>
      <w:tblPr>
        <w:tblW w:w="0" w:type="auto"/>
        <w:jc w:val="left"/>
        <w:tblInd w:w="115" w:type="dxa"/>
        <w:tblLayout w:type="fixed"/>
        <w:tblCellMar>
          <w:top w:w="0" w:type="dxa"/>
          <w:left w:w="0" w:type="dxa"/>
          <w:bottom w:w="0" w:type="dxa"/>
          <w:right w:w="0" w:type="dxa"/>
        </w:tblCellMar>
        <w:tblLook w:val="01E0"/>
      </w:tblPr>
      <w:tblGrid>
        <w:gridCol w:w="6472"/>
        <w:gridCol w:w="1589"/>
        <w:gridCol w:w="1622"/>
      </w:tblGrid>
      <w:tr>
        <w:trPr>
          <w:trHeight w:val="521" w:hRule="exact"/>
        </w:trPr>
        <w:tc>
          <w:tcPr>
            <w:tcW w:w="6472"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8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2"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512" w:hRule="exact"/>
        </w:trPr>
        <w:tc>
          <w:tcPr>
            <w:tcW w:w="647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非流动性资产处置损益</w:t>
            </w:r>
          </w:p>
        </w:tc>
        <w:tc>
          <w:tcPr>
            <w:tcW w:w="15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5"/>
              <w:ind w:right="0"/>
              <w:jc w:val="left"/>
              <w:rPr>
                <w:rFonts w:ascii="宋体" w:hAnsi="宋体" w:cs="宋体" w:eastAsia="宋体" w:hint="default"/>
                <w:b/>
                <w:bCs/>
                <w:sz w:val="22"/>
                <w:szCs w:val="22"/>
              </w:rPr>
            </w:pPr>
          </w:p>
          <w:p>
            <w:pPr>
              <w:pStyle w:val="TableParagraph"/>
              <w:spacing w:line="240" w:lineRule="auto"/>
              <w:ind w:right="16"/>
              <w:jc w:val="right"/>
              <w:rPr>
                <w:rFonts w:ascii="Arial" w:hAnsi="Arial" w:cs="Arial" w:eastAsia="Arial" w:hint="default"/>
                <w:sz w:val="18"/>
                <w:szCs w:val="18"/>
              </w:rPr>
            </w:pPr>
            <w:r>
              <w:rPr>
                <w:rFonts w:ascii="Arial"/>
                <w:spacing w:val="-1"/>
                <w:sz w:val="18"/>
              </w:rPr>
              <w:t>-13,102.94</w:t>
            </w:r>
          </w:p>
        </w:tc>
        <w:tc>
          <w:tcPr>
            <w:tcW w:w="1622" w:type="dxa"/>
            <w:tcBorders>
              <w:top w:val="dotted" w:sz="4" w:space="0" w:color="000000"/>
              <w:left w:val="dotted" w:sz="4" w:space="0" w:color="000000"/>
              <w:bottom w:val="dotted" w:sz="4" w:space="0" w:color="000000"/>
              <w:right w:val="nil" w:sz="6" w:space="0" w:color="auto"/>
            </w:tcBorders>
          </w:tcPr>
          <w:p>
            <w:pPr/>
          </w:p>
        </w:tc>
      </w:tr>
      <w:tr>
        <w:trPr>
          <w:trHeight w:val="509" w:hRule="exact"/>
        </w:trPr>
        <w:tc>
          <w:tcPr>
            <w:tcW w:w="647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越权审批，或无正式批准文件，或偶发的税收返还、减免</w:t>
            </w:r>
          </w:p>
        </w:tc>
        <w:tc>
          <w:tcPr>
            <w:tcW w:w="15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right="17"/>
              <w:jc w:val="right"/>
              <w:rPr>
                <w:rFonts w:ascii="Arial" w:hAnsi="Arial" w:cs="Arial" w:eastAsia="Arial" w:hint="default"/>
                <w:sz w:val="18"/>
                <w:szCs w:val="18"/>
              </w:rPr>
            </w:pPr>
            <w:r>
              <w:rPr>
                <w:rFonts w:ascii="Arial"/>
                <w:w w:val="99"/>
                <w:sz w:val="18"/>
              </w:rPr>
              <w:t>-</w:t>
            </w:r>
            <w:r>
              <w:rPr>
                <w:rFonts w:ascii="Arial"/>
                <w:sz w:val="18"/>
              </w:rPr>
            </w:r>
          </w:p>
        </w:tc>
        <w:tc>
          <w:tcPr>
            <w:tcW w:w="1622" w:type="dxa"/>
            <w:tcBorders>
              <w:top w:val="dotted" w:sz="4" w:space="0" w:color="000000"/>
              <w:left w:val="dotted" w:sz="4" w:space="0" w:color="000000"/>
              <w:bottom w:val="dotted" w:sz="4" w:space="0" w:color="000000"/>
              <w:right w:val="nil" w:sz="6" w:space="0" w:color="auto"/>
            </w:tcBorders>
          </w:tcPr>
          <w:p>
            <w:pPr/>
          </w:p>
        </w:tc>
      </w:tr>
      <w:tr>
        <w:trPr>
          <w:trHeight w:val="634" w:hRule="exact"/>
        </w:trPr>
        <w:tc>
          <w:tcPr>
            <w:tcW w:w="647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25"/>
              <w:ind w:left="43" w:right="121"/>
              <w:jc w:val="left"/>
              <w:rPr>
                <w:rFonts w:ascii="宋体" w:hAnsi="宋体" w:cs="宋体" w:eastAsia="宋体" w:hint="default"/>
                <w:sz w:val="18"/>
                <w:szCs w:val="18"/>
              </w:rPr>
            </w:pPr>
            <w:r>
              <w:rPr>
                <w:rFonts w:ascii="宋体" w:hAnsi="宋体" w:cs="宋体" w:eastAsia="宋体" w:hint="default"/>
                <w:sz w:val="18"/>
                <w:szCs w:val="18"/>
              </w:rPr>
              <w:t>计入当期损益的政府补助，但与企业正常经营业务密切相关，符合国家政策规定 按照一定标准定额或定量持续享受的政府补助除外</w:t>
            </w:r>
          </w:p>
        </w:tc>
        <w:tc>
          <w:tcPr>
            <w:tcW w:w="1589" w:type="dxa"/>
            <w:tcBorders>
              <w:top w:val="dotted" w:sz="4" w:space="0" w:color="000000"/>
              <w:left w:val="dotted" w:sz="4" w:space="0" w:color="000000"/>
              <w:bottom w:val="dotted" w:sz="4" w:space="0" w:color="000000"/>
              <w:right w:val="dotted" w:sz="4" w:space="0" w:color="000000"/>
            </w:tcBorders>
          </w:tcPr>
          <w:p>
            <w:pPr>
              <w:pStyle w:val="TableParagraph"/>
              <w:spacing w:line="197" w:lineRule="exact" w:before="125"/>
              <w:ind w:left="-13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69" w:lineRule="exact"/>
              <w:ind w:right="17"/>
              <w:jc w:val="right"/>
              <w:rPr>
                <w:rFonts w:ascii="Arial" w:hAnsi="Arial" w:cs="Arial" w:eastAsia="Arial" w:hint="default"/>
                <w:sz w:val="18"/>
                <w:szCs w:val="18"/>
              </w:rPr>
            </w:pPr>
            <w:r>
              <w:rPr>
                <w:rFonts w:ascii="Arial"/>
                <w:w w:val="99"/>
                <w:sz w:val="18"/>
              </w:rPr>
              <w:t>-</w:t>
            </w:r>
            <w:r>
              <w:rPr>
                <w:rFonts w:ascii="Arial"/>
                <w:sz w:val="18"/>
              </w:rPr>
            </w:r>
          </w:p>
        </w:tc>
        <w:tc>
          <w:tcPr>
            <w:tcW w:w="162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22"/>
              <w:jc w:val="right"/>
              <w:rPr>
                <w:rFonts w:ascii="Arial" w:hAnsi="Arial" w:cs="Arial" w:eastAsia="Arial" w:hint="default"/>
                <w:sz w:val="18"/>
                <w:szCs w:val="18"/>
              </w:rPr>
            </w:pPr>
            <w:r>
              <w:rPr>
                <w:rFonts w:ascii="Arial"/>
                <w:w w:val="99"/>
                <w:sz w:val="18"/>
              </w:rPr>
              <w:t>-</w:t>
            </w:r>
            <w:r>
              <w:rPr>
                <w:rFonts w:ascii="Arial"/>
                <w:sz w:val="18"/>
              </w:rPr>
            </w:r>
          </w:p>
        </w:tc>
      </w:tr>
      <w:tr>
        <w:trPr>
          <w:trHeight w:val="509" w:hRule="exact"/>
        </w:trPr>
        <w:tc>
          <w:tcPr>
            <w:tcW w:w="647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计入当期损益的对非金融企业收取的资金占用费</w:t>
            </w:r>
          </w:p>
        </w:tc>
        <w:tc>
          <w:tcPr>
            <w:tcW w:w="15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right="17"/>
              <w:jc w:val="right"/>
              <w:rPr>
                <w:rFonts w:ascii="Arial" w:hAnsi="Arial" w:cs="Arial" w:eastAsia="Arial" w:hint="default"/>
                <w:sz w:val="18"/>
                <w:szCs w:val="18"/>
              </w:rPr>
            </w:pPr>
            <w:r>
              <w:rPr>
                <w:rFonts w:ascii="Arial"/>
                <w:w w:val="99"/>
                <w:sz w:val="18"/>
              </w:rPr>
              <w:t>-</w:t>
            </w:r>
            <w:r>
              <w:rPr>
                <w:rFonts w:ascii="Arial"/>
                <w:sz w:val="18"/>
              </w:rPr>
            </w:r>
          </w:p>
        </w:tc>
        <w:tc>
          <w:tcPr>
            <w:tcW w:w="162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right="22"/>
              <w:jc w:val="right"/>
              <w:rPr>
                <w:rFonts w:ascii="Arial" w:hAnsi="Arial" w:cs="Arial" w:eastAsia="Arial" w:hint="default"/>
                <w:sz w:val="18"/>
                <w:szCs w:val="18"/>
              </w:rPr>
            </w:pPr>
            <w:r>
              <w:rPr>
                <w:rFonts w:ascii="Arial"/>
                <w:w w:val="99"/>
                <w:sz w:val="18"/>
              </w:rPr>
              <w:t>-</w:t>
            </w:r>
            <w:r>
              <w:rPr>
                <w:rFonts w:ascii="Arial"/>
                <w:sz w:val="18"/>
              </w:rPr>
            </w:r>
          </w:p>
        </w:tc>
      </w:tr>
      <w:tr>
        <w:trPr>
          <w:trHeight w:val="634" w:hRule="exact"/>
        </w:trPr>
        <w:tc>
          <w:tcPr>
            <w:tcW w:w="6472" w:type="dxa"/>
            <w:tcBorders>
              <w:top w:val="dotted" w:sz="4" w:space="0" w:color="000000"/>
              <w:left w:val="nil" w:sz="6" w:space="0" w:color="auto"/>
              <w:bottom w:val="dotted" w:sz="4" w:space="0" w:color="000000"/>
              <w:right w:val="dotted" w:sz="4" w:space="0" w:color="000000"/>
            </w:tcBorders>
          </w:tcPr>
          <w:p>
            <w:pPr>
              <w:pStyle w:val="TableParagraph"/>
              <w:spacing w:line="232" w:lineRule="exact" w:before="153"/>
              <w:ind w:left="43" w:right="23"/>
              <w:jc w:val="left"/>
              <w:rPr>
                <w:rFonts w:ascii="宋体" w:hAnsi="宋体" w:cs="宋体" w:eastAsia="宋体" w:hint="default"/>
                <w:sz w:val="18"/>
                <w:szCs w:val="18"/>
              </w:rPr>
            </w:pPr>
            <w:r>
              <w:rPr>
                <w:rFonts w:ascii="宋体" w:hAnsi="宋体" w:cs="宋体" w:eastAsia="宋体" w:hint="default"/>
                <w:spacing w:val="-3"/>
                <w:sz w:val="18"/>
                <w:szCs w:val="18"/>
              </w:rPr>
              <w:t>企业取得子公司、联营企业及合营企业的投资成本小于取得投资时应享有被投资单</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位可辨认净资产公允价值产生的收益</w:t>
            </w:r>
          </w:p>
        </w:tc>
        <w:tc>
          <w:tcPr>
            <w:tcW w:w="15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2"/>
              <w:ind w:right="0"/>
              <w:jc w:val="left"/>
              <w:rPr>
                <w:rFonts w:ascii="宋体" w:hAnsi="宋体" w:cs="宋体" w:eastAsia="宋体" w:hint="default"/>
                <w:b/>
                <w:bCs/>
                <w:sz w:val="21"/>
                <w:szCs w:val="21"/>
              </w:rPr>
            </w:pPr>
          </w:p>
          <w:p>
            <w:pPr>
              <w:pStyle w:val="TableParagraph"/>
              <w:spacing w:line="240" w:lineRule="auto"/>
              <w:ind w:right="17"/>
              <w:jc w:val="right"/>
              <w:rPr>
                <w:rFonts w:ascii="Arial" w:hAnsi="Arial" w:cs="Arial" w:eastAsia="Arial" w:hint="default"/>
                <w:sz w:val="18"/>
                <w:szCs w:val="18"/>
              </w:rPr>
            </w:pPr>
            <w:r>
              <w:rPr>
                <w:rFonts w:ascii="Arial"/>
                <w:w w:val="99"/>
                <w:sz w:val="18"/>
              </w:rPr>
              <w:t>-</w:t>
            </w:r>
            <w:r>
              <w:rPr>
                <w:rFonts w:ascii="Arial"/>
                <w:sz w:val="18"/>
              </w:rPr>
            </w:r>
          </w:p>
        </w:tc>
        <w:tc>
          <w:tcPr>
            <w:tcW w:w="162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21"/>
                <w:szCs w:val="21"/>
              </w:rPr>
            </w:pPr>
          </w:p>
          <w:p>
            <w:pPr>
              <w:pStyle w:val="TableParagraph"/>
              <w:spacing w:line="240" w:lineRule="auto"/>
              <w:ind w:right="22"/>
              <w:jc w:val="right"/>
              <w:rPr>
                <w:rFonts w:ascii="Arial" w:hAnsi="Arial" w:cs="Arial" w:eastAsia="Arial" w:hint="default"/>
                <w:sz w:val="18"/>
                <w:szCs w:val="18"/>
              </w:rPr>
            </w:pPr>
            <w:r>
              <w:rPr>
                <w:rFonts w:ascii="Arial"/>
                <w:w w:val="99"/>
                <w:sz w:val="18"/>
              </w:rPr>
              <w:t>-</w:t>
            </w:r>
            <w:r>
              <w:rPr>
                <w:rFonts w:ascii="Arial"/>
                <w:sz w:val="18"/>
              </w:rPr>
            </w:r>
          </w:p>
        </w:tc>
      </w:tr>
      <w:tr>
        <w:trPr>
          <w:trHeight w:val="511" w:hRule="exact"/>
        </w:trPr>
        <w:tc>
          <w:tcPr>
            <w:tcW w:w="647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15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right="17"/>
              <w:jc w:val="right"/>
              <w:rPr>
                <w:rFonts w:ascii="Arial" w:hAnsi="Arial" w:cs="Arial" w:eastAsia="Arial" w:hint="default"/>
                <w:sz w:val="18"/>
                <w:szCs w:val="18"/>
              </w:rPr>
            </w:pPr>
            <w:r>
              <w:rPr>
                <w:rFonts w:ascii="Arial"/>
                <w:w w:val="99"/>
                <w:sz w:val="18"/>
              </w:rPr>
              <w:t>-</w:t>
            </w:r>
            <w:r>
              <w:rPr>
                <w:rFonts w:ascii="Arial"/>
                <w:sz w:val="18"/>
              </w:rPr>
            </w:r>
          </w:p>
        </w:tc>
        <w:tc>
          <w:tcPr>
            <w:tcW w:w="162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right="22"/>
              <w:jc w:val="right"/>
              <w:rPr>
                <w:rFonts w:ascii="Arial" w:hAnsi="Arial" w:cs="Arial" w:eastAsia="Arial" w:hint="default"/>
                <w:sz w:val="18"/>
                <w:szCs w:val="18"/>
              </w:rPr>
            </w:pPr>
            <w:r>
              <w:rPr>
                <w:rFonts w:ascii="Arial"/>
                <w:w w:val="99"/>
                <w:sz w:val="18"/>
              </w:rPr>
              <w:t>-</w:t>
            </w:r>
            <w:r>
              <w:rPr>
                <w:rFonts w:ascii="Arial"/>
                <w:sz w:val="18"/>
              </w:rPr>
            </w:r>
          </w:p>
        </w:tc>
      </w:tr>
      <w:tr>
        <w:trPr>
          <w:trHeight w:val="509" w:hRule="exact"/>
        </w:trPr>
        <w:tc>
          <w:tcPr>
            <w:tcW w:w="647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right="17"/>
              <w:jc w:val="right"/>
              <w:rPr>
                <w:rFonts w:ascii="Arial" w:hAnsi="Arial" w:cs="Arial" w:eastAsia="Arial" w:hint="default"/>
                <w:sz w:val="18"/>
                <w:szCs w:val="18"/>
              </w:rPr>
            </w:pPr>
            <w:r>
              <w:rPr>
                <w:rFonts w:ascii="Arial"/>
                <w:w w:val="99"/>
                <w:sz w:val="18"/>
              </w:rPr>
              <w:t>-</w:t>
            </w:r>
            <w:r>
              <w:rPr>
                <w:rFonts w:ascii="Arial"/>
                <w:sz w:val="18"/>
              </w:rPr>
            </w:r>
          </w:p>
        </w:tc>
        <w:tc>
          <w:tcPr>
            <w:tcW w:w="162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right="22"/>
              <w:jc w:val="right"/>
              <w:rPr>
                <w:rFonts w:ascii="Arial" w:hAnsi="Arial" w:cs="Arial" w:eastAsia="Arial" w:hint="default"/>
                <w:sz w:val="18"/>
                <w:szCs w:val="18"/>
              </w:rPr>
            </w:pPr>
            <w:r>
              <w:rPr>
                <w:rFonts w:ascii="Arial"/>
                <w:w w:val="99"/>
                <w:sz w:val="18"/>
              </w:rPr>
              <w:t>-</w:t>
            </w:r>
            <w:r>
              <w:rPr>
                <w:rFonts w:ascii="Arial"/>
                <w:sz w:val="18"/>
              </w:rPr>
            </w:r>
          </w:p>
        </w:tc>
      </w:tr>
      <w:tr>
        <w:trPr>
          <w:trHeight w:val="511" w:hRule="exact"/>
        </w:trPr>
        <w:tc>
          <w:tcPr>
            <w:tcW w:w="647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因不可抗力因素，如遭受自然灾害而计提的各项资产减值准备</w:t>
            </w:r>
          </w:p>
        </w:tc>
        <w:tc>
          <w:tcPr>
            <w:tcW w:w="15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right="17"/>
              <w:jc w:val="right"/>
              <w:rPr>
                <w:rFonts w:ascii="Arial" w:hAnsi="Arial" w:cs="Arial" w:eastAsia="Arial" w:hint="default"/>
                <w:sz w:val="18"/>
                <w:szCs w:val="18"/>
              </w:rPr>
            </w:pPr>
            <w:r>
              <w:rPr>
                <w:rFonts w:ascii="Arial"/>
                <w:w w:val="99"/>
                <w:sz w:val="18"/>
              </w:rPr>
              <w:t>-</w:t>
            </w:r>
            <w:r>
              <w:rPr>
                <w:rFonts w:ascii="Arial"/>
                <w:sz w:val="18"/>
              </w:rPr>
            </w:r>
          </w:p>
        </w:tc>
        <w:tc>
          <w:tcPr>
            <w:tcW w:w="162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right="22"/>
              <w:jc w:val="right"/>
              <w:rPr>
                <w:rFonts w:ascii="Arial" w:hAnsi="Arial" w:cs="Arial" w:eastAsia="Arial" w:hint="default"/>
                <w:sz w:val="18"/>
                <w:szCs w:val="18"/>
              </w:rPr>
            </w:pPr>
            <w:r>
              <w:rPr>
                <w:rFonts w:ascii="Arial"/>
                <w:w w:val="99"/>
                <w:sz w:val="18"/>
              </w:rPr>
              <w:t>-</w:t>
            </w:r>
            <w:r>
              <w:rPr>
                <w:rFonts w:ascii="Arial"/>
                <w:sz w:val="18"/>
              </w:rPr>
            </w:r>
          </w:p>
        </w:tc>
      </w:tr>
      <w:tr>
        <w:trPr>
          <w:trHeight w:val="509" w:hRule="exact"/>
        </w:trPr>
        <w:tc>
          <w:tcPr>
            <w:tcW w:w="647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5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right="17"/>
              <w:jc w:val="right"/>
              <w:rPr>
                <w:rFonts w:ascii="Arial" w:hAnsi="Arial" w:cs="Arial" w:eastAsia="Arial" w:hint="default"/>
                <w:sz w:val="18"/>
                <w:szCs w:val="18"/>
              </w:rPr>
            </w:pPr>
            <w:r>
              <w:rPr>
                <w:rFonts w:ascii="Arial"/>
                <w:w w:val="99"/>
                <w:sz w:val="18"/>
              </w:rPr>
              <w:t>-</w:t>
            </w:r>
            <w:r>
              <w:rPr>
                <w:rFonts w:ascii="Arial"/>
                <w:sz w:val="18"/>
              </w:rPr>
            </w:r>
          </w:p>
        </w:tc>
        <w:tc>
          <w:tcPr>
            <w:tcW w:w="1622" w:type="dxa"/>
            <w:tcBorders>
              <w:top w:val="dotted" w:sz="4" w:space="0" w:color="000000"/>
              <w:left w:val="dotted" w:sz="4" w:space="0" w:color="000000"/>
              <w:bottom w:val="dotted" w:sz="4" w:space="0" w:color="000000"/>
              <w:right w:val="nil" w:sz="6" w:space="0" w:color="auto"/>
            </w:tcBorders>
          </w:tcPr>
          <w:p>
            <w:pPr/>
          </w:p>
        </w:tc>
      </w:tr>
      <w:tr>
        <w:trPr>
          <w:trHeight w:val="511" w:hRule="exact"/>
        </w:trPr>
        <w:tc>
          <w:tcPr>
            <w:tcW w:w="647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企业重组费用，如安置职工的支出、整合费用等</w:t>
            </w:r>
          </w:p>
        </w:tc>
        <w:tc>
          <w:tcPr>
            <w:tcW w:w="15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right="17"/>
              <w:jc w:val="right"/>
              <w:rPr>
                <w:rFonts w:ascii="Arial" w:hAnsi="Arial" w:cs="Arial" w:eastAsia="Arial" w:hint="default"/>
                <w:sz w:val="18"/>
                <w:szCs w:val="18"/>
              </w:rPr>
            </w:pPr>
            <w:r>
              <w:rPr>
                <w:rFonts w:ascii="Arial"/>
                <w:w w:val="99"/>
                <w:sz w:val="18"/>
              </w:rPr>
              <w:t>-</w:t>
            </w:r>
            <w:r>
              <w:rPr>
                <w:rFonts w:ascii="Arial"/>
                <w:sz w:val="18"/>
              </w:rPr>
            </w:r>
          </w:p>
        </w:tc>
        <w:tc>
          <w:tcPr>
            <w:tcW w:w="162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right="22"/>
              <w:jc w:val="right"/>
              <w:rPr>
                <w:rFonts w:ascii="Arial" w:hAnsi="Arial" w:cs="Arial" w:eastAsia="Arial" w:hint="default"/>
                <w:sz w:val="18"/>
                <w:szCs w:val="18"/>
              </w:rPr>
            </w:pPr>
            <w:r>
              <w:rPr>
                <w:rFonts w:ascii="Arial"/>
                <w:w w:val="99"/>
                <w:sz w:val="18"/>
              </w:rPr>
              <w:t>-</w:t>
            </w:r>
            <w:r>
              <w:rPr>
                <w:rFonts w:ascii="Arial"/>
                <w:sz w:val="18"/>
              </w:rPr>
            </w:r>
          </w:p>
        </w:tc>
      </w:tr>
      <w:tr>
        <w:trPr>
          <w:trHeight w:val="509" w:hRule="exact"/>
        </w:trPr>
        <w:tc>
          <w:tcPr>
            <w:tcW w:w="647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交易价格显失公允的交易产生的超过公允价值部分的损益</w:t>
            </w:r>
          </w:p>
        </w:tc>
        <w:tc>
          <w:tcPr>
            <w:tcW w:w="15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right="17"/>
              <w:jc w:val="right"/>
              <w:rPr>
                <w:rFonts w:ascii="Arial" w:hAnsi="Arial" w:cs="Arial" w:eastAsia="Arial" w:hint="default"/>
                <w:sz w:val="18"/>
                <w:szCs w:val="18"/>
              </w:rPr>
            </w:pPr>
            <w:r>
              <w:rPr>
                <w:rFonts w:ascii="Arial"/>
                <w:w w:val="99"/>
                <w:sz w:val="18"/>
              </w:rPr>
              <w:t>-</w:t>
            </w:r>
            <w:r>
              <w:rPr>
                <w:rFonts w:ascii="Arial"/>
                <w:sz w:val="18"/>
              </w:rPr>
            </w:r>
          </w:p>
        </w:tc>
        <w:tc>
          <w:tcPr>
            <w:tcW w:w="162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right="22"/>
              <w:jc w:val="right"/>
              <w:rPr>
                <w:rFonts w:ascii="Arial" w:hAnsi="Arial" w:cs="Arial" w:eastAsia="Arial" w:hint="default"/>
                <w:sz w:val="18"/>
                <w:szCs w:val="18"/>
              </w:rPr>
            </w:pPr>
            <w:r>
              <w:rPr>
                <w:rFonts w:ascii="Arial"/>
                <w:w w:val="99"/>
                <w:sz w:val="18"/>
              </w:rPr>
              <w:t>-</w:t>
            </w:r>
            <w:r>
              <w:rPr>
                <w:rFonts w:ascii="Arial"/>
                <w:sz w:val="18"/>
              </w:rPr>
            </w:r>
          </w:p>
        </w:tc>
      </w:tr>
      <w:tr>
        <w:trPr>
          <w:trHeight w:val="511" w:hRule="exact"/>
        </w:trPr>
        <w:tc>
          <w:tcPr>
            <w:tcW w:w="647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pacing w:val="-12"/>
                <w:sz w:val="18"/>
                <w:szCs w:val="18"/>
              </w:rPr>
              <w:t>同一控制下企业合并产生的子公司年初至合并日的当期净损益</w:t>
            </w:r>
            <w:r>
              <w:rPr>
                <w:rFonts w:ascii="宋体" w:hAnsi="宋体" w:cs="宋体" w:eastAsia="宋体" w:hint="default"/>
                <w:sz w:val="18"/>
                <w:szCs w:val="18"/>
              </w:rPr>
            </w:r>
          </w:p>
        </w:tc>
        <w:tc>
          <w:tcPr>
            <w:tcW w:w="15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right="17"/>
              <w:jc w:val="right"/>
              <w:rPr>
                <w:rFonts w:ascii="Arial" w:hAnsi="Arial" w:cs="Arial" w:eastAsia="Arial" w:hint="default"/>
                <w:sz w:val="18"/>
                <w:szCs w:val="18"/>
              </w:rPr>
            </w:pPr>
            <w:r>
              <w:rPr>
                <w:rFonts w:ascii="Arial"/>
                <w:w w:val="99"/>
                <w:sz w:val="18"/>
              </w:rPr>
              <w:t>-</w:t>
            </w:r>
            <w:r>
              <w:rPr>
                <w:rFonts w:ascii="Arial"/>
                <w:sz w:val="18"/>
              </w:rPr>
            </w:r>
          </w:p>
        </w:tc>
        <w:tc>
          <w:tcPr>
            <w:tcW w:w="162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right="22"/>
              <w:jc w:val="right"/>
              <w:rPr>
                <w:rFonts w:ascii="Arial" w:hAnsi="Arial" w:cs="Arial" w:eastAsia="Arial" w:hint="default"/>
                <w:sz w:val="18"/>
                <w:szCs w:val="18"/>
              </w:rPr>
            </w:pPr>
            <w:r>
              <w:rPr>
                <w:rFonts w:ascii="Arial"/>
                <w:w w:val="99"/>
                <w:sz w:val="18"/>
              </w:rPr>
              <w:t>-</w:t>
            </w:r>
            <w:r>
              <w:rPr>
                <w:rFonts w:ascii="Arial"/>
                <w:sz w:val="18"/>
              </w:rPr>
            </w:r>
          </w:p>
        </w:tc>
      </w:tr>
      <w:tr>
        <w:trPr>
          <w:trHeight w:val="509" w:hRule="exact"/>
        </w:trPr>
        <w:tc>
          <w:tcPr>
            <w:tcW w:w="647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与公司正常经营业务无关的或有事项产生的损益</w:t>
            </w:r>
          </w:p>
        </w:tc>
        <w:tc>
          <w:tcPr>
            <w:tcW w:w="15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right="17"/>
              <w:jc w:val="right"/>
              <w:rPr>
                <w:rFonts w:ascii="Arial" w:hAnsi="Arial" w:cs="Arial" w:eastAsia="Arial" w:hint="default"/>
                <w:sz w:val="18"/>
                <w:szCs w:val="18"/>
              </w:rPr>
            </w:pPr>
            <w:r>
              <w:rPr>
                <w:rFonts w:ascii="Arial"/>
                <w:w w:val="99"/>
                <w:sz w:val="18"/>
              </w:rPr>
              <w:t>-</w:t>
            </w:r>
            <w:r>
              <w:rPr>
                <w:rFonts w:ascii="Arial"/>
                <w:sz w:val="18"/>
              </w:rPr>
            </w:r>
          </w:p>
        </w:tc>
        <w:tc>
          <w:tcPr>
            <w:tcW w:w="162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right="22"/>
              <w:jc w:val="right"/>
              <w:rPr>
                <w:rFonts w:ascii="Arial" w:hAnsi="Arial" w:cs="Arial" w:eastAsia="Arial" w:hint="default"/>
                <w:sz w:val="18"/>
                <w:szCs w:val="18"/>
              </w:rPr>
            </w:pPr>
            <w:r>
              <w:rPr>
                <w:rFonts w:ascii="Arial"/>
                <w:w w:val="99"/>
                <w:sz w:val="18"/>
              </w:rPr>
              <w:t>-</w:t>
            </w:r>
            <w:r>
              <w:rPr>
                <w:rFonts w:ascii="Arial"/>
                <w:sz w:val="18"/>
              </w:rPr>
            </w:r>
          </w:p>
        </w:tc>
      </w:tr>
      <w:tr>
        <w:trPr>
          <w:trHeight w:val="867" w:hRule="exact"/>
        </w:trPr>
        <w:tc>
          <w:tcPr>
            <w:tcW w:w="6472" w:type="dxa"/>
            <w:tcBorders>
              <w:top w:val="dotted" w:sz="4" w:space="0" w:color="000000"/>
              <w:left w:val="nil" w:sz="6" w:space="0" w:color="auto"/>
              <w:bottom w:val="dotted" w:sz="4" w:space="0" w:color="000000"/>
              <w:right w:val="dotted" w:sz="4" w:space="0" w:color="000000"/>
            </w:tcBorders>
          </w:tcPr>
          <w:p>
            <w:pPr>
              <w:pStyle w:val="TableParagraph"/>
              <w:spacing w:line="237" w:lineRule="auto" w:before="128"/>
              <w:ind w:left="43" w:right="23"/>
              <w:jc w:val="both"/>
              <w:rPr>
                <w:rFonts w:ascii="宋体" w:hAnsi="宋体" w:cs="宋体" w:eastAsia="宋体" w:hint="default"/>
                <w:sz w:val="18"/>
                <w:szCs w:val="18"/>
              </w:rPr>
            </w:pPr>
            <w:r>
              <w:rPr>
                <w:rFonts w:ascii="宋体" w:hAnsi="宋体" w:cs="宋体" w:eastAsia="宋体" w:hint="default"/>
                <w:spacing w:val="-3"/>
                <w:sz w:val="18"/>
                <w:szCs w:val="18"/>
              </w:rPr>
              <w:t>除同公司正常经营业务相关的有效套期保值业务外，持有交易性金融资产、交易性</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3"/>
                <w:sz w:val="18"/>
                <w:szCs w:val="18"/>
              </w:rPr>
              <w:t>金融负债产生的公允价值变动损益，以及处置交易性金融资产、交易性金融负债和</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可供出售金融资产取得的投资收益</w:t>
            </w:r>
          </w:p>
        </w:tc>
        <w:tc>
          <w:tcPr>
            <w:tcW w:w="15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7"/>
              <w:jc w:val="right"/>
              <w:rPr>
                <w:rFonts w:ascii="Arial" w:hAnsi="Arial" w:cs="Arial" w:eastAsia="Arial" w:hint="default"/>
                <w:sz w:val="18"/>
                <w:szCs w:val="18"/>
              </w:rPr>
            </w:pPr>
            <w:r>
              <w:rPr>
                <w:rFonts w:ascii="Arial"/>
                <w:spacing w:val="-1"/>
                <w:sz w:val="18"/>
              </w:rPr>
              <w:t>17,194,345.18</w:t>
            </w:r>
          </w:p>
        </w:tc>
        <w:tc>
          <w:tcPr>
            <w:tcW w:w="1622" w:type="dxa"/>
            <w:tcBorders>
              <w:top w:val="dotted" w:sz="4" w:space="0" w:color="000000"/>
              <w:left w:val="dotted" w:sz="4" w:space="0" w:color="000000"/>
              <w:bottom w:val="dotted"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2"/>
              <w:jc w:val="right"/>
              <w:rPr>
                <w:rFonts w:ascii="Arial" w:hAnsi="Arial" w:cs="Arial" w:eastAsia="Arial" w:hint="default"/>
                <w:sz w:val="18"/>
                <w:szCs w:val="18"/>
              </w:rPr>
            </w:pPr>
            <w:r>
              <w:rPr>
                <w:rFonts w:ascii="Arial"/>
                <w:w w:val="99"/>
                <w:sz w:val="18"/>
              </w:rPr>
              <w:t>-</w:t>
            </w:r>
            <w:r>
              <w:rPr>
                <w:rFonts w:ascii="Arial"/>
                <w:sz w:val="18"/>
              </w:rPr>
            </w:r>
          </w:p>
        </w:tc>
      </w:tr>
      <w:tr>
        <w:trPr>
          <w:trHeight w:val="511" w:hRule="exact"/>
        </w:trPr>
        <w:tc>
          <w:tcPr>
            <w:tcW w:w="647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单独进行减值测试的应收款项减值准备转回</w:t>
            </w:r>
          </w:p>
        </w:tc>
        <w:tc>
          <w:tcPr>
            <w:tcW w:w="15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right="17"/>
              <w:jc w:val="right"/>
              <w:rPr>
                <w:rFonts w:ascii="Arial" w:hAnsi="Arial" w:cs="Arial" w:eastAsia="Arial" w:hint="default"/>
                <w:sz w:val="18"/>
                <w:szCs w:val="18"/>
              </w:rPr>
            </w:pPr>
            <w:r>
              <w:rPr>
                <w:rFonts w:ascii="Arial"/>
                <w:spacing w:val="-1"/>
                <w:sz w:val="18"/>
              </w:rPr>
              <w:t>29,670,236.91</w:t>
            </w:r>
          </w:p>
        </w:tc>
        <w:tc>
          <w:tcPr>
            <w:tcW w:w="162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right="22"/>
              <w:jc w:val="right"/>
              <w:rPr>
                <w:rFonts w:ascii="Arial" w:hAnsi="Arial" w:cs="Arial" w:eastAsia="Arial" w:hint="default"/>
                <w:sz w:val="18"/>
                <w:szCs w:val="18"/>
              </w:rPr>
            </w:pPr>
            <w:r>
              <w:rPr>
                <w:rFonts w:ascii="Arial"/>
                <w:w w:val="99"/>
                <w:sz w:val="18"/>
              </w:rPr>
              <w:t>-</w:t>
            </w:r>
            <w:r>
              <w:rPr>
                <w:rFonts w:ascii="Arial"/>
                <w:sz w:val="18"/>
              </w:rPr>
            </w:r>
          </w:p>
        </w:tc>
      </w:tr>
      <w:tr>
        <w:trPr>
          <w:trHeight w:val="509" w:hRule="exact"/>
        </w:trPr>
        <w:tc>
          <w:tcPr>
            <w:tcW w:w="647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15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right="17"/>
              <w:jc w:val="right"/>
              <w:rPr>
                <w:rFonts w:ascii="Arial" w:hAnsi="Arial" w:cs="Arial" w:eastAsia="Arial" w:hint="default"/>
                <w:sz w:val="18"/>
                <w:szCs w:val="18"/>
              </w:rPr>
            </w:pPr>
            <w:r>
              <w:rPr>
                <w:rFonts w:ascii="Arial"/>
                <w:w w:val="99"/>
                <w:sz w:val="18"/>
              </w:rPr>
              <w:t>-</w:t>
            </w:r>
            <w:r>
              <w:rPr>
                <w:rFonts w:ascii="Arial"/>
                <w:sz w:val="18"/>
              </w:rPr>
            </w:r>
          </w:p>
        </w:tc>
        <w:tc>
          <w:tcPr>
            <w:tcW w:w="162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right="22"/>
              <w:jc w:val="right"/>
              <w:rPr>
                <w:rFonts w:ascii="Arial" w:hAnsi="Arial" w:cs="Arial" w:eastAsia="Arial" w:hint="default"/>
                <w:sz w:val="18"/>
                <w:szCs w:val="18"/>
              </w:rPr>
            </w:pPr>
            <w:r>
              <w:rPr>
                <w:rFonts w:ascii="Arial"/>
                <w:w w:val="99"/>
                <w:sz w:val="18"/>
              </w:rPr>
              <w:t>-</w:t>
            </w:r>
            <w:r>
              <w:rPr>
                <w:rFonts w:ascii="Arial"/>
                <w:sz w:val="18"/>
              </w:rPr>
            </w:r>
          </w:p>
        </w:tc>
      </w:tr>
      <w:tr>
        <w:trPr>
          <w:trHeight w:val="511" w:hRule="exact"/>
        </w:trPr>
        <w:tc>
          <w:tcPr>
            <w:tcW w:w="647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采用公允价值模式进行后续计量的投资性房地产公允价值变动产生的损益</w:t>
            </w:r>
          </w:p>
        </w:tc>
        <w:tc>
          <w:tcPr>
            <w:tcW w:w="15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right="17"/>
              <w:jc w:val="right"/>
              <w:rPr>
                <w:rFonts w:ascii="Arial" w:hAnsi="Arial" w:cs="Arial" w:eastAsia="Arial" w:hint="default"/>
                <w:sz w:val="18"/>
                <w:szCs w:val="18"/>
              </w:rPr>
            </w:pPr>
            <w:r>
              <w:rPr>
                <w:rFonts w:ascii="Arial"/>
                <w:w w:val="99"/>
                <w:sz w:val="18"/>
              </w:rPr>
              <w:t>-</w:t>
            </w:r>
            <w:r>
              <w:rPr>
                <w:rFonts w:ascii="Arial"/>
                <w:sz w:val="18"/>
              </w:rPr>
            </w:r>
          </w:p>
        </w:tc>
        <w:tc>
          <w:tcPr>
            <w:tcW w:w="162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right="22"/>
              <w:jc w:val="right"/>
              <w:rPr>
                <w:rFonts w:ascii="Arial" w:hAnsi="Arial" w:cs="Arial" w:eastAsia="Arial" w:hint="default"/>
                <w:sz w:val="18"/>
                <w:szCs w:val="18"/>
              </w:rPr>
            </w:pPr>
            <w:r>
              <w:rPr>
                <w:rFonts w:ascii="Arial"/>
                <w:w w:val="99"/>
                <w:sz w:val="18"/>
              </w:rPr>
              <w:t>-</w:t>
            </w:r>
            <w:r>
              <w:rPr>
                <w:rFonts w:ascii="Arial"/>
                <w:sz w:val="18"/>
              </w:rPr>
            </w:r>
          </w:p>
        </w:tc>
      </w:tr>
      <w:tr>
        <w:trPr>
          <w:trHeight w:val="509" w:hRule="exact"/>
        </w:trPr>
        <w:tc>
          <w:tcPr>
            <w:tcW w:w="647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pacing w:val="-3"/>
                <w:sz w:val="18"/>
                <w:szCs w:val="18"/>
              </w:rPr>
              <w:t>根据税收、会计等法律、法规的要求对当期损益进行一次性调整对当期损益的影响</w:t>
            </w:r>
          </w:p>
        </w:tc>
        <w:tc>
          <w:tcPr>
            <w:tcW w:w="15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right="17"/>
              <w:jc w:val="right"/>
              <w:rPr>
                <w:rFonts w:ascii="Arial" w:hAnsi="Arial" w:cs="Arial" w:eastAsia="Arial" w:hint="default"/>
                <w:sz w:val="18"/>
                <w:szCs w:val="18"/>
              </w:rPr>
            </w:pPr>
            <w:r>
              <w:rPr>
                <w:rFonts w:ascii="Arial"/>
                <w:w w:val="99"/>
                <w:sz w:val="18"/>
              </w:rPr>
              <w:t>-</w:t>
            </w:r>
            <w:r>
              <w:rPr>
                <w:rFonts w:ascii="Arial"/>
                <w:sz w:val="18"/>
              </w:rPr>
            </w:r>
          </w:p>
        </w:tc>
        <w:tc>
          <w:tcPr>
            <w:tcW w:w="162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right="22"/>
              <w:jc w:val="right"/>
              <w:rPr>
                <w:rFonts w:ascii="Arial" w:hAnsi="Arial" w:cs="Arial" w:eastAsia="Arial" w:hint="default"/>
                <w:sz w:val="18"/>
                <w:szCs w:val="18"/>
              </w:rPr>
            </w:pPr>
            <w:r>
              <w:rPr>
                <w:rFonts w:ascii="Arial"/>
                <w:w w:val="99"/>
                <w:sz w:val="18"/>
              </w:rPr>
              <w:t>-</w:t>
            </w:r>
            <w:r>
              <w:rPr>
                <w:rFonts w:ascii="Arial"/>
                <w:sz w:val="18"/>
              </w:rPr>
            </w:r>
          </w:p>
        </w:tc>
      </w:tr>
      <w:tr>
        <w:trPr>
          <w:trHeight w:val="521" w:hRule="exact"/>
        </w:trPr>
        <w:tc>
          <w:tcPr>
            <w:tcW w:w="6472"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p>
        </w:tc>
        <w:tc>
          <w:tcPr>
            <w:tcW w:w="158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right="17"/>
              <w:jc w:val="right"/>
              <w:rPr>
                <w:rFonts w:ascii="Arial" w:hAnsi="Arial" w:cs="Arial" w:eastAsia="Arial" w:hint="default"/>
                <w:sz w:val="18"/>
                <w:szCs w:val="18"/>
              </w:rPr>
            </w:pPr>
            <w:r>
              <w:rPr>
                <w:rFonts w:ascii="Arial"/>
                <w:w w:val="99"/>
                <w:sz w:val="18"/>
              </w:rPr>
              <w:t>-</w:t>
            </w:r>
            <w:r>
              <w:rPr>
                <w:rFonts w:ascii="Arial"/>
                <w:sz w:val="18"/>
              </w:rPr>
            </w:r>
          </w:p>
        </w:tc>
        <w:tc>
          <w:tcPr>
            <w:tcW w:w="1622"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right="22"/>
              <w:jc w:val="right"/>
              <w:rPr>
                <w:rFonts w:ascii="Arial" w:hAnsi="Arial" w:cs="Arial" w:eastAsia="Arial" w:hint="default"/>
                <w:sz w:val="18"/>
                <w:szCs w:val="18"/>
              </w:rPr>
            </w:pPr>
            <w:r>
              <w:rPr>
                <w:rFonts w:ascii="Arial"/>
                <w:w w:val="99"/>
                <w:sz w:val="18"/>
              </w:rPr>
              <w:t>-</w:t>
            </w:r>
            <w:r>
              <w:rPr>
                <w:rFonts w:ascii="Arial"/>
                <w:sz w:val="18"/>
              </w:rPr>
            </w:r>
          </w:p>
        </w:tc>
      </w:tr>
    </w:tbl>
    <w:p>
      <w:pPr>
        <w:spacing w:after="0" w:line="240" w:lineRule="auto"/>
        <w:jc w:val="right"/>
        <w:rPr>
          <w:rFonts w:ascii="Arial" w:hAnsi="Arial" w:cs="Arial" w:eastAsia="Arial" w:hint="default"/>
          <w:sz w:val="18"/>
          <w:szCs w:val="18"/>
        </w:rPr>
        <w:sectPr>
          <w:pgSz w:w="11910" w:h="16840"/>
          <w:pgMar w:header="877" w:footer="975" w:top="1100" w:bottom="1160" w:left="960" w:right="980"/>
        </w:sectPr>
      </w:pPr>
    </w:p>
    <w:p>
      <w:pPr>
        <w:spacing w:line="240" w:lineRule="auto" w:before="8"/>
        <w:rPr>
          <w:rFonts w:ascii="宋体" w:hAnsi="宋体" w:cs="宋体" w:eastAsia="宋体" w:hint="default"/>
          <w:b/>
          <w:bCs/>
          <w:sz w:val="24"/>
          <w:szCs w:val="24"/>
        </w:rPr>
      </w:pPr>
    </w:p>
    <w:tbl>
      <w:tblPr>
        <w:tblW w:w="0" w:type="auto"/>
        <w:jc w:val="left"/>
        <w:tblInd w:w="115" w:type="dxa"/>
        <w:tblLayout w:type="fixed"/>
        <w:tblCellMar>
          <w:top w:w="0" w:type="dxa"/>
          <w:left w:w="0" w:type="dxa"/>
          <w:bottom w:w="0" w:type="dxa"/>
          <w:right w:w="0" w:type="dxa"/>
        </w:tblCellMar>
        <w:tblLook w:val="01E0"/>
      </w:tblPr>
      <w:tblGrid>
        <w:gridCol w:w="6472"/>
        <w:gridCol w:w="1589"/>
        <w:gridCol w:w="1622"/>
      </w:tblGrid>
      <w:tr>
        <w:trPr>
          <w:trHeight w:val="521" w:hRule="exact"/>
        </w:trPr>
        <w:tc>
          <w:tcPr>
            <w:tcW w:w="6472" w:type="dxa"/>
            <w:tcBorders>
              <w:top w:val="single" w:sz="12" w:space="0" w:color="000000"/>
              <w:left w:val="nil" w:sz="6" w:space="0" w:color="auto"/>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right="3041"/>
              <w:jc w:val="right"/>
              <w:rPr>
                <w:rFonts w:ascii="宋体" w:hAnsi="宋体" w:cs="宋体" w:eastAsia="宋体" w:hint="default"/>
                <w:sz w:val="18"/>
                <w:szCs w:val="18"/>
              </w:rPr>
            </w:pPr>
            <w:r>
              <w:rPr>
                <w:rFonts w:ascii="宋体" w:hAnsi="宋体" w:cs="宋体" w:eastAsia="宋体" w:hint="default"/>
                <w:sz w:val="18"/>
                <w:szCs w:val="18"/>
              </w:rPr>
              <w:t>项目</w:t>
            </w:r>
          </w:p>
        </w:tc>
        <w:tc>
          <w:tcPr>
            <w:tcW w:w="1589" w:type="dxa"/>
            <w:tcBorders>
              <w:top w:val="single" w:sz="12" w:space="0" w:color="000000"/>
              <w:left w:val="dotted" w:sz="4" w:space="0" w:color="000000"/>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2" w:type="dxa"/>
            <w:tcBorders>
              <w:top w:val="single" w:sz="12"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509" w:hRule="exact"/>
        </w:trPr>
        <w:tc>
          <w:tcPr>
            <w:tcW w:w="647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right="17"/>
              <w:jc w:val="right"/>
              <w:rPr>
                <w:rFonts w:ascii="Arial" w:hAnsi="Arial" w:cs="Arial" w:eastAsia="Arial" w:hint="default"/>
                <w:sz w:val="18"/>
                <w:szCs w:val="18"/>
              </w:rPr>
            </w:pPr>
            <w:r>
              <w:rPr>
                <w:rFonts w:ascii="Arial"/>
                <w:spacing w:val="-1"/>
                <w:sz w:val="18"/>
              </w:rPr>
              <w:t>6,531,453.76</w:t>
            </w:r>
          </w:p>
        </w:tc>
        <w:tc>
          <w:tcPr>
            <w:tcW w:w="162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right="22"/>
              <w:jc w:val="right"/>
              <w:rPr>
                <w:rFonts w:ascii="Arial" w:hAnsi="Arial" w:cs="Arial" w:eastAsia="Arial" w:hint="default"/>
                <w:sz w:val="18"/>
                <w:szCs w:val="18"/>
              </w:rPr>
            </w:pPr>
            <w:r>
              <w:rPr>
                <w:rFonts w:ascii="Arial"/>
                <w:w w:val="99"/>
                <w:sz w:val="18"/>
              </w:rPr>
              <w:t>-</w:t>
            </w:r>
            <w:r>
              <w:rPr>
                <w:rFonts w:ascii="Arial"/>
                <w:sz w:val="18"/>
              </w:rPr>
            </w:r>
          </w:p>
        </w:tc>
      </w:tr>
      <w:tr>
        <w:trPr>
          <w:trHeight w:val="511" w:hRule="exact"/>
        </w:trPr>
        <w:tc>
          <w:tcPr>
            <w:tcW w:w="647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22"/>
                <w:szCs w:val="22"/>
              </w:rPr>
            </w:pPr>
          </w:p>
          <w:p>
            <w:pPr>
              <w:pStyle w:val="TableParagraph"/>
              <w:spacing w:line="240" w:lineRule="auto"/>
              <w:ind w:right="17"/>
              <w:jc w:val="right"/>
              <w:rPr>
                <w:rFonts w:ascii="Arial" w:hAnsi="Arial" w:cs="Arial" w:eastAsia="Arial" w:hint="default"/>
                <w:sz w:val="18"/>
                <w:szCs w:val="18"/>
              </w:rPr>
            </w:pPr>
            <w:r>
              <w:rPr>
                <w:rFonts w:ascii="Arial"/>
                <w:w w:val="99"/>
                <w:sz w:val="18"/>
              </w:rPr>
              <w:t>-</w:t>
            </w:r>
            <w:r>
              <w:rPr>
                <w:rFonts w:ascii="Arial"/>
                <w:sz w:val="18"/>
              </w:rPr>
            </w:r>
          </w:p>
        </w:tc>
        <w:tc>
          <w:tcPr>
            <w:tcW w:w="162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b/>
                <w:bCs/>
                <w:sz w:val="22"/>
                <w:szCs w:val="22"/>
              </w:rPr>
            </w:pPr>
          </w:p>
          <w:p>
            <w:pPr>
              <w:pStyle w:val="TableParagraph"/>
              <w:spacing w:line="240" w:lineRule="auto"/>
              <w:ind w:right="22"/>
              <w:jc w:val="right"/>
              <w:rPr>
                <w:rFonts w:ascii="Arial" w:hAnsi="Arial" w:cs="Arial" w:eastAsia="Arial" w:hint="default"/>
                <w:sz w:val="18"/>
                <w:szCs w:val="18"/>
              </w:rPr>
            </w:pPr>
            <w:r>
              <w:rPr>
                <w:rFonts w:ascii="Arial"/>
                <w:w w:val="99"/>
                <w:sz w:val="18"/>
              </w:rPr>
              <w:t>-</w:t>
            </w:r>
            <w:r>
              <w:rPr>
                <w:rFonts w:ascii="Arial"/>
                <w:sz w:val="18"/>
              </w:rPr>
            </w:r>
          </w:p>
        </w:tc>
      </w:tr>
      <w:tr>
        <w:trPr>
          <w:trHeight w:val="509" w:hRule="exact"/>
        </w:trPr>
        <w:tc>
          <w:tcPr>
            <w:tcW w:w="647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right="3041"/>
              <w:jc w:val="right"/>
              <w:rPr>
                <w:rFonts w:ascii="宋体" w:hAnsi="宋体" w:cs="宋体" w:eastAsia="宋体" w:hint="default"/>
                <w:sz w:val="18"/>
                <w:szCs w:val="18"/>
              </w:rPr>
            </w:pPr>
            <w:r>
              <w:rPr>
                <w:rFonts w:ascii="宋体" w:hAnsi="宋体" w:cs="宋体" w:eastAsia="宋体" w:hint="default"/>
                <w:sz w:val="18"/>
                <w:szCs w:val="18"/>
              </w:rPr>
              <w:t>小计</w:t>
            </w:r>
          </w:p>
        </w:tc>
        <w:tc>
          <w:tcPr>
            <w:tcW w:w="15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right="17"/>
              <w:jc w:val="right"/>
              <w:rPr>
                <w:rFonts w:ascii="Arial" w:hAnsi="Arial" w:cs="Arial" w:eastAsia="Arial" w:hint="default"/>
                <w:sz w:val="18"/>
                <w:szCs w:val="18"/>
              </w:rPr>
            </w:pPr>
            <w:r>
              <w:rPr>
                <w:rFonts w:ascii="Arial"/>
                <w:spacing w:val="-1"/>
                <w:sz w:val="18"/>
              </w:rPr>
              <w:t>53,382,932.91</w:t>
            </w:r>
          </w:p>
        </w:tc>
        <w:tc>
          <w:tcPr>
            <w:tcW w:w="162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right="22"/>
              <w:jc w:val="right"/>
              <w:rPr>
                <w:rFonts w:ascii="Arial" w:hAnsi="Arial" w:cs="Arial" w:eastAsia="Arial" w:hint="default"/>
                <w:sz w:val="18"/>
                <w:szCs w:val="18"/>
              </w:rPr>
            </w:pPr>
            <w:r>
              <w:rPr>
                <w:rFonts w:ascii="Arial"/>
                <w:w w:val="99"/>
                <w:sz w:val="18"/>
              </w:rPr>
              <w:t>-</w:t>
            </w:r>
            <w:r>
              <w:rPr>
                <w:rFonts w:ascii="Arial"/>
                <w:sz w:val="18"/>
              </w:rPr>
            </w:r>
          </w:p>
        </w:tc>
      </w:tr>
      <w:tr>
        <w:trPr>
          <w:trHeight w:val="511" w:hRule="exact"/>
        </w:trPr>
        <w:tc>
          <w:tcPr>
            <w:tcW w:w="647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5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6"/>
              <w:ind w:right="0"/>
              <w:jc w:val="left"/>
              <w:rPr>
                <w:rFonts w:ascii="宋体" w:hAnsi="宋体" w:cs="宋体" w:eastAsia="宋体" w:hint="default"/>
                <w:b/>
                <w:bCs/>
                <w:sz w:val="22"/>
                <w:szCs w:val="22"/>
              </w:rPr>
            </w:pPr>
          </w:p>
          <w:p>
            <w:pPr>
              <w:pStyle w:val="TableParagraph"/>
              <w:spacing w:line="240" w:lineRule="auto"/>
              <w:ind w:right="17"/>
              <w:jc w:val="right"/>
              <w:rPr>
                <w:rFonts w:ascii="Arial" w:hAnsi="Arial" w:cs="Arial" w:eastAsia="Arial" w:hint="default"/>
                <w:sz w:val="18"/>
                <w:szCs w:val="18"/>
              </w:rPr>
            </w:pPr>
            <w:r>
              <w:rPr>
                <w:rFonts w:ascii="Arial"/>
                <w:spacing w:val="-1"/>
                <w:sz w:val="18"/>
              </w:rPr>
              <w:t>11,377,709.99</w:t>
            </w:r>
          </w:p>
        </w:tc>
        <w:tc>
          <w:tcPr>
            <w:tcW w:w="162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6"/>
              <w:ind w:right="0"/>
              <w:jc w:val="left"/>
              <w:rPr>
                <w:rFonts w:ascii="宋体" w:hAnsi="宋体" w:cs="宋体" w:eastAsia="宋体" w:hint="default"/>
                <w:b/>
                <w:bCs/>
                <w:sz w:val="22"/>
                <w:szCs w:val="22"/>
              </w:rPr>
            </w:pPr>
          </w:p>
          <w:p>
            <w:pPr>
              <w:pStyle w:val="TableParagraph"/>
              <w:spacing w:line="240" w:lineRule="auto"/>
              <w:ind w:right="22"/>
              <w:jc w:val="right"/>
              <w:rPr>
                <w:rFonts w:ascii="Arial" w:hAnsi="Arial" w:cs="Arial" w:eastAsia="Arial" w:hint="default"/>
                <w:sz w:val="18"/>
                <w:szCs w:val="18"/>
              </w:rPr>
            </w:pPr>
            <w:r>
              <w:rPr>
                <w:rFonts w:ascii="Arial"/>
                <w:w w:val="99"/>
                <w:sz w:val="18"/>
              </w:rPr>
              <w:t>-</w:t>
            </w:r>
            <w:r>
              <w:rPr>
                <w:rFonts w:ascii="Arial"/>
                <w:sz w:val="18"/>
              </w:rPr>
            </w:r>
          </w:p>
        </w:tc>
      </w:tr>
      <w:tr>
        <w:trPr>
          <w:trHeight w:val="509" w:hRule="exact"/>
        </w:trPr>
        <w:tc>
          <w:tcPr>
            <w:tcW w:w="647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89"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right="17"/>
              <w:jc w:val="right"/>
              <w:rPr>
                <w:rFonts w:ascii="Arial" w:hAnsi="Arial" w:cs="Arial" w:eastAsia="Arial" w:hint="default"/>
                <w:sz w:val="18"/>
                <w:szCs w:val="18"/>
              </w:rPr>
            </w:pPr>
            <w:r>
              <w:rPr>
                <w:rFonts w:ascii="Arial"/>
                <w:w w:val="99"/>
                <w:sz w:val="18"/>
              </w:rPr>
              <w:t>-</w:t>
            </w:r>
            <w:r>
              <w:rPr>
                <w:rFonts w:ascii="Arial"/>
                <w:sz w:val="18"/>
              </w:rPr>
            </w:r>
          </w:p>
        </w:tc>
        <w:tc>
          <w:tcPr>
            <w:tcW w:w="1622"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right="22"/>
              <w:jc w:val="right"/>
              <w:rPr>
                <w:rFonts w:ascii="Arial" w:hAnsi="Arial" w:cs="Arial" w:eastAsia="Arial" w:hint="default"/>
                <w:sz w:val="18"/>
                <w:szCs w:val="18"/>
              </w:rPr>
            </w:pPr>
            <w:r>
              <w:rPr>
                <w:rFonts w:ascii="Arial"/>
                <w:w w:val="99"/>
                <w:sz w:val="18"/>
              </w:rPr>
              <w:t>-</w:t>
            </w:r>
            <w:r>
              <w:rPr>
                <w:rFonts w:ascii="Arial"/>
                <w:sz w:val="18"/>
              </w:rPr>
            </w:r>
          </w:p>
        </w:tc>
      </w:tr>
      <w:tr>
        <w:trPr>
          <w:trHeight w:val="521" w:hRule="exact"/>
        </w:trPr>
        <w:tc>
          <w:tcPr>
            <w:tcW w:w="6472"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right="3041"/>
              <w:jc w:val="right"/>
              <w:rPr>
                <w:rFonts w:ascii="宋体" w:hAnsi="宋体" w:cs="宋体" w:eastAsia="宋体" w:hint="default"/>
                <w:sz w:val="18"/>
                <w:szCs w:val="18"/>
              </w:rPr>
            </w:pPr>
            <w:r>
              <w:rPr>
                <w:rFonts w:ascii="宋体" w:hAnsi="宋体" w:cs="宋体" w:eastAsia="宋体" w:hint="default"/>
                <w:sz w:val="18"/>
                <w:szCs w:val="18"/>
              </w:rPr>
              <w:t>合计</w:t>
            </w:r>
          </w:p>
        </w:tc>
        <w:tc>
          <w:tcPr>
            <w:tcW w:w="1589"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6"/>
              <w:ind w:right="0"/>
              <w:jc w:val="left"/>
              <w:rPr>
                <w:rFonts w:ascii="宋体" w:hAnsi="宋体" w:cs="宋体" w:eastAsia="宋体" w:hint="default"/>
                <w:b/>
                <w:bCs/>
                <w:sz w:val="22"/>
                <w:szCs w:val="22"/>
              </w:rPr>
            </w:pPr>
          </w:p>
          <w:p>
            <w:pPr>
              <w:pStyle w:val="TableParagraph"/>
              <w:spacing w:line="240" w:lineRule="auto"/>
              <w:ind w:right="17"/>
              <w:jc w:val="right"/>
              <w:rPr>
                <w:rFonts w:ascii="Arial" w:hAnsi="Arial" w:cs="Arial" w:eastAsia="Arial" w:hint="default"/>
                <w:sz w:val="18"/>
                <w:szCs w:val="18"/>
              </w:rPr>
            </w:pPr>
            <w:r>
              <w:rPr>
                <w:rFonts w:ascii="Arial"/>
                <w:spacing w:val="-1"/>
                <w:sz w:val="18"/>
              </w:rPr>
              <w:t>42,005,222.92</w:t>
            </w:r>
          </w:p>
        </w:tc>
        <w:tc>
          <w:tcPr>
            <w:tcW w:w="1622"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b/>
                <w:bCs/>
                <w:sz w:val="22"/>
                <w:szCs w:val="22"/>
              </w:rPr>
            </w:pPr>
          </w:p>
          <w:p>
            <w:pPr>
              <w:pStyle w:val="TableParagraph"/>
              <w:spacing w:line="240" w:lineRule="auto"/>
              <w:ind w:right="22"/>
              <w:jc w:val="right"/>
              <w:rPr>
                <w:rFonts w:ascii="Arial" w:hAnsi="Arial" w:cs="Arial" w:eastAsia="Arial" w:hint="default"/>
                <w:sz w:val="18"/>
                <w:szCs w:val="18"/>
              </w:rPr>
            </w:pPr>
            <w:r>
              <w:rPr>
                <w:rFonts w:ascii="Arial"/>
                <w:w w:val="99"/>
                <w:sz w:val="18"/>
              </w:rPr>
              <w:t>-</w:t>
            </w:r>
            <w:r>
              <w:rPr>
                <w:rFonts w:ascii="Arial"/>
                <w:sz w:val="18"/>
              </w:rPr>
            </w:r>
          </w:p>
        </w:tc>
      </w:tr>
    </w:tbl>
    <w:p>
      <w:pPr>
        <w:spacing w:line="240" w:lineRule="auto" w:before="6"/>
        <w:rPr>
          <w:rFonts w:ascii="宋体" w:hAnsi="宋体" w:cs="宋体" w:eastAsia="宋体" w:hint="default"/>
          <w:b/>
          <w:bCs/>
          <w:sz w:val="9"/>
          <w:szCs w:val="9"/>
        </w:rPr>
      </w:pPr>
    </w:p>
    <w:p>
      <w:pPr>
        <w:pStyle w:val="BodyText"/>
        <w:spacing w:line="362" w:lineRule="auto"/>
        <w:ind w:left="713" w:right="299"/>
        <w:jc w:val="left"/>
        <w:rPr>
          <w:rFonts w:ascii="Arial" w:hAnsi="Arial" w:cs="Arial" w:eastAsia="Arial" w:hint="default"/>
        </w:rPr>
      </w:pPr>
      <w:r>
        <w:rPr/>
        <w:t>注：非经常性损益项目中的数字</w:t>
      </w:r>
      <w:r>
        <w:rPr>
          <w:rFonts w:ascii="Arial" w:hAnsi="Arial" w:cs="Arial" w:eastAsia="Arial" w:hint="default"/>
        </w:rPr>
        <w:t>“+”</w:t>
      </w:r>
      <w:r>
        <w:rPr/>
        <w:t>表示收益及收入</w:t>
      </w:r>
      <w:r>
        <w:rPr>
          <w:rFonts w:ascii="Arial" w:hAnsi="Arial" w:cs="Arial" w:eastAsia="Arial" w:hint="default"/>
        </w:rPr>
        <w:t>,"-"</w:t>
      </w:r>
      <w:r>
        <w:rPr/>
        <w:t>表示损失或支出。</w:t>
      </w:r>
      <w:r>
        <w:rPr>
          <w:w w:val="99"/>
        </w:rPr>
        <w:t> </w:t>
      </w:r>
      <w:r>
        <w:rPr/>
        <w:t>本公司对非经常性损益项目的确认依照《公开发行证券的公司信息披露解释性公告第</w:t>
      </w:r>
      <w:r>
        <w:rPr>
          <w:rFonts w:ascii="Arial" w:hAnsi="Arial" w:cs="Arial" w:eastAsia="Arial" w:hint="default"/>
        </w:rPr>
        <w:t>1</w:t>
      </w:r>
    </w:p>
    <w:p>
      <w:pPr>
        <w:pStyle w:val="BodyText"/>
        <w:spacing w:line="240" w:lineRule="auto" w:before="31"/>
        <w:ind w:left="172" w:right="0"/>
        <w:jc w:val="left"/>
      </w:pPr>
      <w:r>
        <w:rPr/>
        <w:t>号</w:t>
      </w:r>
      <w:r>
        <w:rPr>
          <w:rFonts w:ascii="Arial" w:hAnsi="Arial" w:cs="Arial" w:eastAsia="Arial" w:hint="default"/>
        </w:rPr>
        <w:t>——</w:t>
      </w:r>
      <w:r>
        <w:rPr/>
        <w:t>非经常性损益</w:t>
      </w:r>
      <w:r>
        <w:rPr>
          <w:spacing w:val="-120"/>
        </w:rPr>
        <w:t>》</w:t>
      </w:r>
      <w:r>
        <w:rPr/>
        <w:t>（证监会公告</w:t>
      </w:r>
      <w:r>
        <w:rPr>
          <w:rFonts w:ascii="Arial" w:hAnsi="Arial" w:cs="Arial" w:eastAsia="Arial" w:hint="default"/>
        </w:rPr>
        <w:t>[</w:t>
      </w:r>
      <w:r>
        <w:rPr>
          <w:rFonts w:ascii="Arial" w:hAnsi="Arial" w:cs="Arial" w:eastAsia="Arial" w:hint="default"/>
          <w:spacing w:val="1"/>
        </w:rPr>
        <w:t>2</w:t>
      </w:r>
      <w:r>
        <w:rPr>
          <w:rFonts w:ascii="Arial" w:hAnsi="Arial" w:cs="Arial" w:eastAsia="Arial" w:hint="default"/>
          <w:w w:val="99"/>
        </w:rPr>
        <w:t>0</w:t>
      </w:r>
      <w:r>
        <w:rPr>
          <w:rFonts w:ascii="Arial" w:hAnsi="Arial" w:cs="Arial" w:eastAsia="Arial" w:hint="default"/>
          <w:spacing w:val="-2"/>
          <w:w w:val="99"/>
        </w:rPr>
        <w:t>0</w:t>
      </w:r>
      <w:r>
        <w:rPr>
          <w:rFonts w:ascii="Arial" w:hAnsi="Arial" w:cs="Arial" w:eastAsia="Arial" w:hint="default"/>
          <w:w w:val="99"/>
        </w:rPr>
        <w:t>8</w:t>
      </w:r>
      <w:r>
        <w:rPr>
          <w:rFonts w:ascii="Arial" w:hAnsi="Arial" w:cs="Arial" w:eastAsia="Arial" w:hint="default"/>
          <w:w w:val="100"/>
        </w:rPr>
        <w:t>]</w:t>
      </w:r>
      <w:r>
        <w:rPr>
          <w:rFonts w:ascii="Arial" w:hAnsi="Arial" w:cs="Arial" w:eastAsia="Arial" w:hint="default"/>
          <w:spacing w:val="-1"/>
          <w:w w:val="100"/>
        </w:rPr>
        <w:t>4</w:t>
      </w:r>
      <w:r>
        <w:rPr>
          <w:rFonts w:ascii="Arial" w:hAnsi="Arial" w:cs="Arial" w:eastAsia="Arial" w:hint="default"/>
          <w:spacing w:val="-1"/>
          <w:w w:val="99"/>
        </w:rPr>
        <w:t>3</w:t>
      </w:r>
      <w:r>
        <w:rPr/>
        <w:t>号）的规定执行。</w:t>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27"/>
          <w:szCs w:val="27"/>
        </w:rPr>
      </w:pPr>
    </w:p>
    <w:p>
      <w:pPr>
        <w:pStyle w:val="Heading3"/>
        <w:spacing w:line="240" w:lineRule="auto"/>
        <w:ind w:left="655" w:right="0"/>
        <w:jc w:val="left"/>
        <w:rPr>
          <w:b w:val="0"/>
          <w:bCs w:val="0"/>
        </w:rPr>
      </w:pPr>
      <w:r>
        <w:rPr>
          <w:rFonts w:ascii="Arial" w:hAnsi="Arial" w:cs="Arial" w:eastAsia="Arial" w:hint="default"/>
        </w:rPr>
        <w:t>2</w:t>
      </w:r>
      <w:r>
        <w:rPr/>
        <w:t>、净资产收益率及每股收益</w:t>
      </w:r>
      <w:r>
        <w:rPr>
          <w:b w:val="0"/>
          <w:bCs w:val="0"/>
        </w:rPr>
      </w:r>
    </w:p>
    <w:tbl>
      <w:tblPr>
        <w:tblW w:w="0" w:type="auto"/>
        <w:jc w:val="left"/>
        <w:tblInd w:w="115" w:type="dxa"/>
        <w:tblLayout w:type="fixed"/>
        <w:tblCellMar>
          <w:top w:w="0" w:type="dxa"/>
          <w:left w:w="0" w:type="dxa"/>
          <w:bottom w:w="0" w:type="dxa"/>
          <w:right w:w="0" w:type="dxa"/>
        </w:tblCellMar>
        <w:tblLook w:val="01E0"/>
      </w:tblPr>
      <w:tblGrid>
        <w:gridCol w:w="3872"/>
        <w:gridCol w:w="2410"/>
        <w:gridCol w:w="1702"/>
        <w:gridCol w:w="1699"/>
      </w:tblGrid>
      <w:tr>
        <w:trPr>
          <w:trHeight w:val="521" w:hRule="exact"/>
        </w:trPr>
        <w:tc>
          <w:tcPr>
            <w:tcW w:w="3872" w:type="dxa"/>
            <w:vMerge w:val="restart"/>
            <w:tcBorders>
              <w:top w:val="single" w:sz="12" w:space="0" w:color="000000"/>
              <w:left w:val="nil" w:sz="6" w:space="0" w:color="auto"/>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9"/>
                <w:szCs w:val="19"/>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2410" w:type="dxa"/>
            <w:vMerge w:val="restart"/>
            <w:tcBorders>
              <w:top w:val="single" w:sz="12" w:space="0" w:color="000000"/>
              <w:left w:val="dotted" w:sz="4" w:space="0" w:color="000000"/>
              <w:right w:val="dotted"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9"/>
                <w:szCs w:val="19"/>
              </w:rPr>
            </w:pPr>
          </w:p>
          <w:p>
            <w:pPr>
              <w:pStyle w:val="TableParagraph"/>
              <w:spacing w:line="240" w:lineRule="auto"/>
              <w:ind w:left="38"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r>
              <w:rPr>
                <w:rFonts w:ascii="Arial" w:hAnsi="Arial" w:cs="Arial" w:eastAsia="Arial" w:hint="default"/>
                <w:sz w:val="18"/>
                <w:szCs w:val="18"/>
              </w:rPr>
              <w:t>%</w:t>
            </w:r>
            <w:r>
              <w:rPr>
                <w:rFonts w:ascii="宋体" w:hAnsi="宋体" w:cs="宋体" w:eastAsia="宋体" w:hint="default"/>
                <w:sz w:val="18"/>
                <w:szCs w:val="18"/>
              </w:rPr>
              <w:t>）</w:t>
            </w:r>
          </w:p>
        </w:tc>
        <w:tc>
          <w:tcPr>
            <w:tcW w:w="3401" w:type="dxa"/>
            <w:gridSpan w:val="2"/>
            <w:tcBorders>
              <w:top w:val="single" w:sz="12" w:space="0" w:color="000000"/>
              <w:left w:val="dotted" w:sz="4" w:space="0" w:color="000000"/>
              <w:bottom w:val="dotted" w:sz="4" w:space="0" w:color="000000"/>
              <w:right w:val="nil" w:sz="6" w:space="0" w:color="auto"/>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509" w:hRule="exact"/>
        </w:trPr>
        <w:tc>
          <w:tcPr>
            <w:tcW w:w="3872" w:type="dxa"/>
            <w:vMerge/>
            <w:tcBorders>
              <w:left w:val="nil" w:sz="6" w:space="0" w:color="auto"/>
              <w:bottom w:val="dotted" w:sz="4" w:space="0" w:color="000000"/>
              <w:right w:val="dotted" w:sz="4" w:space="0" w:color="000000"/>
            </w:tcBorders>
          </w:tcPr>
          <w:p>
            <w:pPr/>
          </w:p>
        </w:tc>
        <w:tc>
          <w:tcPr>
            <w:tcW w:w="2410" w:type="dxa"/>
            <w:vMerge/>
            <w:tcBorders>
              <w:left w:val="dotted" w:sz="4" w:space="0" w:color="000000"/>
              <w:bottom w:val="dotted" w:sz="4" w:space="0" w:color="000000"/>
              <w:right w:val="dotted" w:sz="4" w:space="0" w:color="000000"/>
            </w:tcBorders>
          </w:tcPr>
          <w:p>
            <w:pP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69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512" w:hRule="exact"/>
        </w:trPr>
        <w:tc>
          <w:tcPr>
            <w:tcW w:w="3872" w:type="dxa"/>
            <w:tcBorders>
              <w:top w:val="dotted" w:sz="4" w:space="0" w:color="000000"/>
              <w:left w:val="nil" w:sz="6" w:space="0" w:color="auto"/>
              <w:bottom w:val="dotted" w:sz="4" w:space="0" w:color="000000"/>
              <w:right w:val="dotted" w:sz="4"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410"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22"/>
                <w:szCs w:val="22"/>
              </w:rPr>
            </w:pPr>
          </w:p>
          <w:p>
            <w:pPr>
              <w:pStyle w:val="TableParagraph"/>
              <w:spacing w:line="240" w:lineRule="auto"/>
              <w:ind w:right="20"/>
              <w:jc w:val="right"/>
              <w:rPr>
                <w:rFonts w:ascii="Arial" w:hAnsi="Arial" w:cs="Arial" w:eastAsia="Arial" w:hint="default"/>
                <w:sz w:val="18"/>
                <w:szCs w:val="18"/>
              </w:rPr>
            </w:pPr>
            <w:r>
              <w:rPr>
                <w:rFonts w:ascii="Arial"/>
                <w:w w:val="95"/>
                <w:sz w:val="18"/>
              </w:rPr>
              <w:t>4.12</w:t>
            </w:r>
            <w:r>
              <w:rPr>
                <w:rFonts w:ascii="Arial"/>
                <w:sz w:val="18"/>
              </w:rPr>
            </w:r>
          </w:p>
        </w:tc>
        <w:tc>
          <w:tcPr>
            <w:tcW w:w="1702" w:type="dxa"/>
            <w:tcBorders>
              <w:top w:val="dotted" w:sz="4" w:space="0" w:color="000000"/>
              <w:left w:val="dotted" w:sz="4" w:space="0" w:color="000000"/>
              <w:bottom w:val="dotted" w:sz="4" w:space="0" w:color="000000"/>
              <w:right w:val="dotted" w:sz="4" w:space="0" w:color="000000"/>
            </w:tcBorders>
          </w:tcPr>
          <w:p>
            <w:pPr>
              <w:pStyle w:val="TableParagraph"/>
              <w:spacing w:line="240" w:lineRule="auto" w:before="7"/>
              <w:ind w:right="0"/>
              <w:jc w:val="left"/>
              <w:rPr>
                <w:rFonts w:ascii="宋体" w:hAnsi="宋体" w:cs="宋体" w:eastAsia="宋体" w:hint="default"/>
                <w:b/>
                <w:bCs/>
                <w:sz w:val="22"/>
                <w:szCs w:val="22"/>
              </w:rPr>
            </w:pPr>
          </w:p>
          <w:p>
            <w:pPr>
              <w:pStyle w:val="TableParagraph"/>
              <w:spacing w:line="240" w:lineRule="auto"/>
              <w:ind w:right="21"/>
              <w:jc w:val="right"/>
              <w:rPr>
                <w:rFonts w:ascii="Arial" w:hAnsi="Arial" w:cs="Arial" w:eastAsia="Arial" w:hint="default"/>
                <w:sz w:val="18"/>
                <w:szCs w:val="18"/>
              </w:rPr>
            </w:pPr>
            <w:r>
              <w:rPr>
                <w:rFonts w:ascii="Arial"/>
                <w:w w:val="95"/>
                <w:sz w:val="18"/>
              </w:rPr>
              <w:t>0.11</w:t>
            </w:r>
            <w:r>
              <w:rPr>
                <w:rFonts w:ascii="Arial"/>
                <w:sz w:val="18"/>
              </w:rPr>
            </w:r>
          </w:p>
        </w:tc>
        <w:tc>
          <w:tcPr>
            <w:tcW w:w="1699" w:type="dxa"/>
            <w:tcBorders>
              <w:top w:val="dotted" w:sz="4" w:space="0" w:color="000000"/>
              <w:left w:val="dotted" w:sz="4" w:space="0" w:color="000000"/>
              <w:bottom w:val="dotted" w:sz="4" w:space="0" w:color="000000"/>
              <w:right w:val="nil" w:sz="6" w:space="0" w:color="auto"/>
            </w:tcBorders>
          </w:tcPr>
          <w:p>
            <w:pPr>
              <w:pStyle w:val="TableParagraph"/>
              <w:spacing w:line="240" w:lineRule="auto" w:before="7"/>
              <w:ind w:right="0"/>
              <w:jc w:val="left"/>
              <w:rPr>
                <w:rFonts w:ascii="宋体" w:hAnsi="宋体" w:cs="宋体" w:eastAsia="宋体" w:hint="default"/>
                <w:b/>
                <w:bCs/>
                <w:sz w:val="22"/>
                <w:szCs w:val="22"/>
              </w:rPr>
            </w:pPr>
          </w:p>
          <w:p>
            <w:pPr>
              <w:pStyle w:val="TableParagraph"/>
              <w:spacing w:line="240" w:lineRule="auto"/>
              <w:ind w:right="23"/>
              <w:jc w:val="right"/>
              <w:rPr>
                <w:rFonts w:ascii="Arial" w:hAnsi="Arial" w:cs="Arial" w:eastAsia="Arial" w:hint="default"/>
                <w:sz w:val="18"/>
                <w:szCs w:val="18"/>
              </w:rPr>
            </w:pPr>
            <w:r>
              <w:rPr>
                <w:rFonts w:ascii="Arial"/>
                <w:w w:val="95"/>
                <w:sz w:val="18"/>
              </w:rPr>
              <w:t>0.11</w:t>
            </w:r>
            <w:r>
              <w:rPr>
                <w:rFonts w:ascii="Arial"/>
                <w:sz w:val="18"/>
              </w:rPr>
            </w:r>
          </w:p>
        </w:tc>
      </w:tr>
      <w:tr>
        <w:trPr>
          <w:trHeight w:val="521" w:hRule="exact"/>
        </w:trPr>
        <w:tc>
          <w:tcPr>
            <w:tcW w:w="3872" w:type="dxa"/>
            <w:tcBorders>
              <w:top w:val="dotted" w:sz="4" w:space="0" w:color="000000"/>
              <w:left w:val="nil" w:sz="6" w:space="0" w:color="auto"/>
              <w:bottom w:val="single" w:sz="12" w:space="0" w:color="000000"/>
              <w:right w:val="dotted" w:sz="4"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扣除非经常损益后归属于普通股股东的净利润</w:t>
            </w:r>
          </w:p>
        </w:tc>
        <w:tc>
          <w:tcPr>
            <w:tcW w:w="2410"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right="20"/>
              <w:jc w:val="right"/>
              <w:rPr>
                <w:rFonts w:ascii="Arial" w:hAnsi="Arial" w:cs="Arial" w:eastAsia="Arial" w:hint="default"/>
                <w:sz w:val="18"/>
                <w:szCs w:val="18"/>
              </w:rPr>
            </w:pPr>
            <w:r>
              <w:rPr>
                <w:rFonts w:ascii="Arial"/>
                <w:w w:val="95"/>
                <w:sz w:val="18"/>
              </w:rPr>
              <w:t>0.87</w:t>
            </w:r>
            <w:r>
              <w:rPr>
                <w:rFonts w:ascii="Arial"/>
                <w:sz w:val="18"/>
              </w:rPr>
            </w:r>
          </w:p>
        </w:tc>
        <w:tc>
          <w:tcPr>
            <w:tcW w:w="1702" w:type="dxa"/>
            <w:tcBorders>
              <w:top w:val="dotted" w:sz="4" w:space="0" w:color="000000"/>
              <w:left w:val="dotted" w:sz="4" w:space="0" w:color="000000"/>
              <w:bottom w:val="single" w:sz="12" w:space="0" w:color="000000"/>
              <w:right w:val="dotted" w:sz="4" w:space="0" w:color="000000"/>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right="21"/>
              <w:jc w:val="right"/>
              <w:rPr>
                <w:rFonts w:ascii="Arial" w:hAnsi="Arial" w:cs="Arial" w:eastAsia="Arial" w:hint="default"/>
                <w:sz w:val="18"/>
                <w:szCs w:val="18"/>
              </w:rPr>
            </w:pPr>
            <w:r>
              <w:rPr>
                <w:rFonts w:ascii="Arial"/>
                <w:w w:val="95"/>
                <w:sz w:val="18"/>
              </w:rPr>
              <w:t>0.02</w:t>
            </w:r>
            <w:r>
              <w:rPr>
                <w:rFonts w:ascii="Arial"/>
                <w:sz w:val="18"/>
              </w:rPr>
            </w:r>
          </w:p>
        </w:tc>
        <w:tc>
          <w:tcPr>
            <w:tcW w:w="1699" w:type="dxa"/>
            <w:tcBorders>
              <w:top w:val="dotted" w:sz="4" w:space="0" w:color="000000"/>
              <w:left w:val="dotted" w:sz="4" w:space="0" w:color="000000"/>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right="23"/>
              <w:jc w:val="right"/>
              <w:rPr>
                <w:rFonts w:ascii="Arial" w:hAnsi="Arial" w:cs="Arial" w:eastAsia="Arial" w:hint="default"/>
                <w:sz w:val="18"/>
                <w:szCs w:val="18"/>
              </w:rPr>
            </w:pPr>
            <w:r>
              <w:rPr>
                <w:rFonts w:ascii="Arial"/>
                <w:w w:val="95"/>
                <w:sz w:val="18"/>
              </w:rPr>
              <w:t>0.02</w:t>
            </w:r>
            <w:r>
              <w:rPr>
                <w:rFonts w:ascii="Arial"/>
                <w:sz w:val="18"/>
              </w:rPr>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9"/>
          <w:szCs w:val="29"/>
        </w:rPr>
      </w:pPr>
    </w:p>
    <w:p>
      <w:pPr>
        <w:spacing w:line="362" w:lineRule="auto" w:before="26"/>
        <w:ind w:left="653" w:right="0" w:firstLine="2"/>
        <w:jc w:val="left"/>
        <w:rPr>
          <w:rFonts w:ascii="宋体" w:hAnsi="宋体" w:cs="宋体" w:eastAsia="宋体" w:hint="default"/>
          <w:sz w:val="24"/>
          <w:szCs w:val="24"/>
        </w:rPr>
      </w:pPr>
      <w:r>
        <w:rPr>
          <w:rFonts w:ascii="Arial" w:hAnsi="Arial" w:cs="Arial" w:eastAsia="Arial" w:hint="default"/>
          <w:b/>
          <w:bCs/>
          <w:sz w:val="24"/>
          <w:szCs w:val="24"/>
        </w:rPr>
        <w:t>3</w:t>
      </w:r>
      <w:r>
        <w:rPr>
          <w:rFonts w:ascii="宋体" w:hAnsi="宋体" w:cs="宋体" w:eastAsia="宋体" w:hint="default"/>
          <w:b/>
          <w:bCs/>
          <w:sz w:val="24"/>
          <w:szCs w:val="24"/>
        </w:rPr>
        <w:t>、会计政策变更相关补充资料</w:t>
      </w:r>
      <w:r>
        <w:rPr>
          <w:rFonts w:ascii="宋体" w:hAnsi="宋体" w:cs="宋体" w:eastAsia="宋体" w:hint="default"/>
          <w:b/>
          <w:bCs/>
          <w:w w:val="99"/>
          <w:sz w:val="24"/>
          <w:szCs w:val="24"/>
        </w:rPr>
        <w:t> </w:t>
      </w:r>
      <w:r>
        <w:rPr>
          <w:rFonts w:ascii="宋体" w:hAnsi="宋体" w:cs="宋体" w:eastAsia="宋体" w:hint="default"/>
          <w:spacing w:val="-8"/>
          <w:w w:val="99"/>
          <w:sz w:val="24"/>
          <w:szCs w:val="24"/>
        </w:rPr>
        <w:t>本公司根据财政部</w:t>
      </w:r>
      <w:r>
        <w:rPr>
          <w:rFonts w:ascii="Arial" w:hAnsi="Arial" w:cs="Arial" w:eastAsia="Arial" w:hint="default"/>
          <w:spacing w:val="-8"/>
          <w:w w:val="99"/>
          <w:sz w:val="24"/>
          <w:szCs w:val="24"/>
        </w:rPr>
        <w:t>2014</w:t>
      </w:r>
      <w:r>
        <w:rPr>
          <w:rFonts w:ascii="宋体" w:hAnsi="宋体" w:cs="宋体" w:eastAsia="宋体" w:hint="default"/>
          <w:spacing w:val="-8"/>
          <w:w w:val="99"/>
          <w:sz w:val="24"/>
          <w:szCs w:val="24"/>
        </w:rPr>
        <w:t>年发布的《企业会计准则第</w:t>
      </w:r>
      <w:r>
        <w:rPr>
          <w:rFonts w:ascii="Arial" w:hAnsi="Arial" w:cs="Arial" w:eastAsia="Arial" w:hint="default"/>
          <w:spacing w:val="-8"/>
          <w:w w:val="99"/>
          <w:sz w:val="24"/>
          <w:szCs w:val="24"/>
        </w:rPr>
        <w:t>2</w:t>
      </w:r>
      <w:r>
        <w:rPr>
          <w:rFonts w:ascii="宋体" w:hAnsi="宋体" w:cs="宋体" w:eastAsia="宋体" w:hint="default"/>
          <w:spacing w:val="-8"/>
          <w:w w:val="99"/>
          <w:sz w:val="24"/>
          <w:szCs w:val="24"/>
        </w:rPr>
        <w:t>号</w:t>
      </w:r>
      <w:r>
        <w:rPr>
          <w:rFonts w:ascii="Arial" w:hAnsi="Arial" w:cs="Arial" w:eastAsia="Arial" w:hint="default"/>
          <w:spacing w:val="-8"/>
          <w:w w:val="99"/>
          <w:sz w:val="24"/>
          <w:szCs w:val="24"/>
        </w:rPr>
        <w:t>——</w:t>
      </w:r>
      <w:r>
        <w:rPr>
          <w:rFonts w:ascii="宋体" w:hAnsi="宋体" w:cs="宋体" w:eastAsia="宋体" w:hint="default"/>
          <w:spacing w:val="-8"/>
          <w:w w:val="99"/>
          <w:sz w:val="24"/>
          <w:szCs w:val="24"/>
        </w:rPr>
        <w:t>长期股权投资（</w:t>
      </w:r>
      <w:r>
        <w:rPr>
          <w:rFonts w:ascii="Arial" w:hAnsi="Arial" w:cs="Arial" w:eastAsia="Arial" w:hint="default"/>
          <w:spacing w:val="-8"/>
          <w:w w:val="99"/>
          <w:sz w:val="24"/>
          <w:szCs w:val="24"/>
        </w:rPr>
        <w:t>2014</w:t>
      </w:r>
      <w:r>
        <w:rPr>
          <w:rFonts w:ascii="宋体" w:hAnsi="宋体" w:cs="宋体" w:eastAsia="宋体" w:hint="default"/>
          <w:spacing w:val="-8"/>
          <w:w w:val="99"/>
          <w:sz w:val="24"/>
          <w:szCs w:val="24"/>
        </w:rPr>
        <w:t>年修订）》</w:t>
      </w:r>
    </w:p>
    <w:p>
      <w:pPr>
        <w:pStyle w:val="BodyText"/>
        <w:spacing w:line="362" w:lineRule="auto" w:before="31"/>
        <w:ind w:left="172" w:right="307"/>
        <w:jc w:val="left"/>
      </w:pPr>
      <w:r>
        <w:rPr/>
        <w:t>等八项会计准则变更了相关会计政策并对比较财务报表进行了追溯重述，重述后的</w:t>
      </w:r>
      <w:r>
        <w:rPr>
          <w:rFonts w:ascii="Arial" w:hAnsi="Arial" w:cs="Arial" w:eastAsia="Arial" w:hint="default"/>
        </w:rPr>
        <w:t>2013</w:t>
      </w:r>
      <w:r>
        <w:rPr/>
        <w:t>年</w:t>
      </w:r>
      <w:r>
        <w:rPr>
          <w:rFonts w:ascii="Arial" w:hAnsi="Arial" w:cs="Arial" w:eastAsia="Arial" w:hint="default"/>
        </w:rPr>
        <w:t>1</w:t>
      </w:r>
      <w:r>
        <w:rPr>
          <w:rFonts w:ascii="Arial" w:hAnsi="Arial" w:cs="Arial" w:eastAsia="Arial" w:hint="default"/>
          <w:w w:val="99"/>
        </w:rPr>
        <w:t> </w:t>
      </w:r>
      <w:r>
        <w:rPr/>
        <w:t>月</w:t>
      </w:r>
      <w:r>
        <w:rPr>
          <w:rFonts w:ascii="Arial" w:hAnsi="Arial" w:cs="Arial" w:eastAsia="Arial" w:hint="default"/>
        </w:rPr>
        <w:t>1</w:t>
      </w:r>
      <w:r>
        <w:rPr/>
        <w:t>日、</w:t>
      </w:r>
      <w:r>
        <w:rPr>
          <w:rFonts w:ascii="Arial" w:hAnsi="Arial" w:cs="Arial" w:eastAsia="Arial" w:hint="default"/>
        </w:rPr>
        <w:t>2013</w:t>
      </w:r>
      <w:r>
        <w:rPr/>
        <w:t>年</w:t>
      </w:r>
      <w:r>
        <w:rPr>
          <w:rFonts w:ascii="Arial" w:hAnsi="Arial" w:cs="Arial" w:eastAsia="Arial" w:hint="default"/>
        </w:rPr>
        <w:t>12</w:t>
      </w:r>
      <w:r>
        <w:rPr/>
        <w:t>月</w:t>
      </w:r>
      <w:r>
        <w:rPr>
          <w:rFonts w:ascii="Arial" w:hAnsi="Arial" w:cs="Arial" w:eastAsia="Arial" w:hint="default"/>
        </w:rPr>
        <w:t>31</w:t>
      </w:r>
      <w:r>
        <w:rPr/>
        <w:t>日合并资产负债表如下：</w:t>
      </w:r>
    </w:p>
    <w:p>
      <w:pPr>
        <w:spacing w:after="0" w:line="362" w:lineRule="auto"/>
        <w:jc w:val="left"/>
        <w:sectPr>
          <w:pgSz w:w="11910" w:h="16840"/>
          <w:pgMar w:header="877" w:footer="975" w:top="1100" w:bottom="1160" w:left="960" w:right="900"/>
        </w:sectPr>
      </w:pPr>
    </w:p>
    <w:p>
      <w:pPr>
        <w:spacing w:line="240" w:lineRule="auto" w:before="6"/>
        <w:rPr>
          <w:rFonts w:ascii="宋体" w:hAnsi="宋体" w:cs="宋体" w:eastAsia="宋体" w:hint="default"/>
          <w:sz w:val="28"/>
          <w:szCs w:val="28"/>
        </w:rPr>
      </w:pPr>
    </w:p>
    <w:p>
      <w:pPr>
        <w:spacing w:before="0"/>
        <w:ind w:left="0" w:right="19" w:firstLine="0"/>
        <w:jc w:val="center"/>
        <w:rPr>
          <w:rFonts w:ascii="宋体" w:hAnsi="宋体" w:cs="宋体" w:eastAsia="宋体" w:hint="default"/>
          <w:sz w:val="32"/>
          <w:szCs w:val="32"/>
        </w:rPr>
      </w:pPr>
      <w:r>
        <w:rPr>
          <w:rFonts w:ascii="宋体" w:hAnsi="宋体" w:cs="宋体" w:eastAsia="宋体" w:hint="default"/>
          <w:b/>
          <w:bCs/>
          <w:sz w:val="32"/>
          <w:szCs w:val="32"/>
        </w:rPr>
        <w:t>追溯重述合并资产负债表</w:t>
      </w:r>
      <w:r>
        <w:rPr>
          <w:rFonts w:ascii="宋体" w:hAnsi="宋体" w:cs="宋体" w:eastAsia="宋体" w:hint="default"/>
          <w:sz w:val="32"/>
          <w:szCs w:val="32"/>
        </w:rPr>
      </w:r>
    </w:p>
    <w:p>
      <w:pPr>
        <w:spacing w:before="141"/>
        <w:ind w:left="0" w:right="20" w:firstLine="0"/>
        <w:jc w:val="center"/>
        <w:rPr>
          <w:rFonts w:ascii="宋体" w:hAnsi="宋体" w:cs="宋体" w:eastAsia="宋体" w:hint="default"/>
          <w:sz w:val="21"/>
          <w:szCs w:val="21"/>
        </w:rPr>
      </w:pPr>
      <w:r>
        <w:rPr>
          <w:rFonts w:ascii="Arial" w:hAnsi="Arial" w:cs="Arial" w:eastAsia="Arial" w:hint="default"/>
          <w:b/>
          <w:bCs/>
          <w:sz w:val="21"/>
          <w:szCs w:val="21"/>
        </w:rPr>
        <w:t>2014</w:t>
      </w:r>
      <w:r>
        <w:rPr>
          <w:rFonts w:ascii="Arial" w:hAnsi="Arial" w:cs="Arial" w:eastAsia="Arial" w:hint="default"/>
          <w:b/>
          <w:bCs/>
          <w:spacing w:val="-7"/>
          <w:sz w:val="21"/>
          <w:szCs w:val="21"/>
        </w:rPr>
        <w:t> </w:t>
      </w:r>
      <w:r>
        <w:rPr>
          <w:rFonts w:ascii="宋体" w:hAnsi="宋体" w:cs="宋体" w:eastAsia="宋体" w:hint="default"/>
          <w:b/>
          <w:bCs/>
          <w:sz w:val="21"/>
          <w:szCs w:val="21"/>
        </w:rPr>
        <w:t>年</w:t>
      </w:r>
      <w:r>
        <w:rPr>
          <w:rFonts w:ascii="宋体" w:hAnsi="宋体" w:cs="宋体" w:eastAsia="宋体" w:hint="default"/>
          <w:b/>
          <w:bCs/>
          <w:spacing w:val="-53"/>
          <w:sz w:val="21"/>
          <w:szCs w:val="21"/>
        </w:rPr>
        <w:t> </w:t>
      </w:r>
      <w:r>
        <w:rPr>
          <w:rFonts w:ascii="Arial" w:hAnsi="Arial" w:cs="Arial" w:eastAsia="Arial" w:hint="default"/>
          <w:b/>
          <w:bCs/>
          <w:sz w:val="21"/>
          <w:szCs w:val="21"/>
        </w:rPr>
        <w:t>12</w:t>
      </w:r>
      <w:r>
        <w:rPr>
          <w:rFonts w:ascii="Arial" w:hAnsi="Arial" w:cs="Arial" w:eastAsia="Arial" w:hint="default"/>
          <w:b/>
          <w:bCs/>
          <w:spacing w:val="-7"/>
          <w:sz w:val="21"/>
          <w:szCs w:val="21"/>
        </w:rPr>
        <w:t> </w:t>
      </w:r>
      <w:r>
        <w:rPr>
          <w:rFonts w:ascii="宋体" w:hAnsi="宋体" w:cs="宋体" w:eastAsia="宋体" w:hint="default"/>
          <w:b/>
          <w:bCs/>
          <w:sz w:val="21"/>
          <w:szCs w:val="21"/>
        </w:rPr>
        <w:t>月</w:t>
      </w:r>
      <w:r>
        <w:rPr>
          <w:rFonts w:ascii="宋体" w:hAnsi="宋体" w:cs="宋体" w:eastAsia="宋体" w:hint="default"/>
          <w:b/>
          <w:bCs/>
          <w:spacing w:val="-52"/>
          <w:sz w:val="21"/>
          <w:szCs w:val="21"/>
        </w:rPr>
        <w:t> </w:t>
      </w:r>
      <w:r>
        <w:rPr>
          <w:rFonts w:ascii="Arial" w:hAnsi="Arial" w:cs="Arial" w:eastAsia="Arial" w:hint="default"/>
          <w:b/>
          <w:bCs/>
          <w:sz w:val="21"/>
          <w:szCs w:val="21"/>
        </w:rPr>
        <w:t>31</w:t>
      </w:r>
      <w:r>
        <w:rPr>
          <w:rFonts w:ascii="Arial" w:hAnsi="Arial" w:cs="Arial" w:eastAsia="Arial" w:hint="default"/>
          <w:b/>
          <w:bCs/>
          <w:spacing w:val="-7"/>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p>
      <w:pPr>
        <w:tabs>
          <w:tab w:pos="7770" w:val="left" w:leader="none"/>
        </w:tabs>
        <w:spacing w:before="22"/>
        <w:ind w:left="0" w:right="18" w:firstLine="0"/>
        <w:jc w:val="center"/>
        <w:rPr>
          <w:rFonts w:ascii="宋体" w:hAnsi="宋体" w:cs="宋体" w:eastAsia="宋体" w:hint="default"/>
          <w:sz w:val="21"/>
          <w:szCs w:val="21"/>
        </w:rPr>
      </w:pPr>
      <w:r>
        <w:rPr>
          <w:rFonts w:ascii="宋体" w:hAnsi="宋体" w:cs="宋体" w:eastAsia="宋体" w:hint="default"/>
          <w:b/>
          <w:bCs/>
          <w:spacing w:val="-2"/>
          <w:sz w:val="21"/>
          <w:szCs w:val="21"/>
        </w:rPr>
        <w:t>编制单位：宝安鸿基地产集团股份有限公司</w:t>
        <w:tab/>
      </w:r>
      <w:r>
        <w:rPr>
          <w:rFonts w:ascii="宋体" w:hAnsi="宋体" w:cs="宋体" w:eastAsia="宋体" w:hint="default"/>
          <w:b/>
          <w:bCs/>
          <w:spacing w:val="-4"/>
          <w:sz w:val="21"/>
          <w:szCs w:val="21"/>
        </w:rPr>
        <w:t>金额单位：人民币元</w:t>
      </w:r>
      <w:r>
        <w:rPr>
          <w:rFonts w:ascii="宋体" w:hAnsi="宋体" w:cs="宋体" w:eastAsia="宋体" w:hint="default"/>
          <w:spacing w:val="-4"/>
          <w:sz w:val="21"/>
          <w:szCs w:val="21"/>
        </w:rPr>
      </w:r>
    </w:p>
    <w:p>
      <w:pPr>
        <w:spacing w:line="240" w:lineRule="auto" w:before="10"/>
        <w:rPr>
          <w:rFonts w:ascii="宋体" w:hAnsi="宋体" w:cs="宋体" w:eastAsia="宋体" w:hint="default"/>
          <w:b/>
          <w:bCs/>
          <w:sz w:val="3"/>
          <w:szCs w:val="3"/>
        </w:rPr>
      </w:pPr>
    </w:p>
    <w:tbl>
      <w:tblPr>
        <w:tblW w:w="0" w:type="auto"/>
        <w:jc w:val="left"/>
        <w:tblInd w:w="110" w:type="dxa"/>
        <w:tblLayout w:type="fixed"/>
        <w:tblCellMar>
          <w:top w:w="0" w:type="dxa"/>
          <w:left w:w="0" w:type="dxa"/>
          <w:bottom w:w="0" w:type="dxa"/>
          <w:right w:w="0" w:type="dxa"/>
        </w:tblCellMar>
        <w:tblLook w:val="01E0"/>
      </w:tblPr>
      <w:tblGrid>
        <w:gridCol w:w="4220"/>
        <w:gridCol w:w="1985"/>
        <w:gridCol w:w="1844"/>
        <w:gridCol w:w="1807"/>
      </w:tblGrid>
      <w:tr>
        <w:trPr>
          <w:trHeight w:val="350" w:hRule="exact"/>
        </w:trPr>
        <w:tc>
          <w:tcPr>
            <w:tcW w:w="4220"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65"/>
              <w:ind w:right="7"/>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98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6"/>
              <w:ind w:left="635" w:right="0"/>
              <w:jc w:val="left"/>
              <w:rPr>
                <w:rFonts w:ascii="Arial" w:hAnsi="Arial" w:cs="Arial" w:eastAsia="Arial" w:hint="default"/>
                <w:sz w:val="18"/>
                <w:szCs w:val="18"/>
              </w:rPr>
            </w:pPr>
            <w:r>
              <w:rPr>
                <w:rFonts w:ascii="Arial"/>
                <w:b/>
                <w:sz w:val="18"/>
              </w:rPr>
              <w:t>2013.1.1</w:t>
            </w:r>
            <w:r>
              <w:rPr>
                <w:rFonts w:ascii="Arial"/>
                <w:sz w:val="18"/>
              </w:rPr>
            </w:r>
          </w:p>
        </w:tc>
        <w:tc>
          <w:tcPr>
            <w:tcW w:w="184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16"/>
              <w:ind w:left="515" w:right="0"/>
              <w:jc w:val="left"/>
              <w:rPr>
                <w:rFonts w:ascii="Arial" w:hAnsi="Arial" w:cs="Arial" w:eastAsia="Arial" w:hint="default"/>
                <w:sz w:val="18"/>
                <w:szCs w:val="18"/>
              </w:rPr>
            </w:pPr>
            <w:r>
              <w:rPr>
                <w:rFonts w:ascii="Arial"/>
                <w:b/>
                <w:sz w:val="18"/>
              </w:rPr>
              <w:t>2013.2.31</w:t>
            </w:r>
            <w:r>
              <w:rPr>
                <w:rFonts w:ascii="Arial"/>
                <w:sz w:val="18"/>
              </w:rPr>
            </w:r>
          </w:p>
        </w:tc>
        <w:tc>
          <w:tcPr>
            <w:tcW w:w="1807"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116"/>
              <w:ind w:left="448" w:right="0"/>
              <w:jc w:val="left"/>
              <w:rPr>
                <w:rFonts w:ascii="Arial" w:hAnsi="Arial" w:cs="Arial" w:eastAsia="Arial" w:hint="default"/>
                <w:sz w:val="18"/>
                <w:szCs w:val="18"/>
              </w:rPr>
            </w:pPr>
            <w:r>
              <w:rPr>
                <w:rFonts w:ascii="Arial"/>
                <w:b/>
                <w:sz w:val="18"/>
              </w:rPr>
              <w:t>2014.12.31</w:t>
            </w:r>
            <w:r>
              <w:rPr>
                <w:rFonts w:ascii="Arial"/>
                <w:sz w:val="18"/>
              </w:rPr>
            </w:r>
          </w:p>
        </w:tc>
      </w:tr>
      <w:tr>
        <w:trPr>
          <w:trHeight w:val="341" w:hRule="exact"/>
        </w:trPr>
        <w:tc>
          <w:tcPr>
            <w:tcW w:w="422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5"/>
              <w:ind w:left="93" w:right="0"/>
              <w:jc w:val="left"/>
              <w:rPr>
                <w:rFonts w:ascii="宋体" w:hAnsi="宋体" w:cs="宋体" w:eastAsia="宋体" w:hint="default"/>
                <w:sz w:val="18"/>
                <w:szCs w:val="18"/>
              </w:rPr>
            </w:pPr>
            <w:r>
              <w:rPr>
                <w:rFonts w:ascii="宋体" w:hAnsi="宋体" w:cs="宋体" w:eastAsia="宋体" w:hint="default"/>
                <w:b/>
                <w:bCs/>
                <w:sz w:val="18"/>
                <w:szCs w:val="18"/>
              </w:rPr>
              <w:t>流动资产：</w:t>
            </w:r>
            <w:r>
              <w:rPr>
                <w:rFonts w:ascii="宋体" w:hAnsi="宋体" w:cs="宋体" w:eastAsia="宋体" w:hint="default"/>
                <w:sz w:val="18"/>
                <w:szCs w:val="18"/>
              </w:rPr>
            </w:r>
          </w:p>
        </w:tc>
        <w:tc>
          <w:tcPr>
            <w:tcW w:w="1985"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12" w:space="0" w:color="000000"/>
            </w:tcBorders>
          </w:tcPr>
          <w:p>
            <w:pPr/>
          </w:p>
        </w:tc>
      </w:tr>
      <w:tr>
        <w:trPr>
          <w:trHeight w:val="338" w:hRule="exact"/>
        </w:trPr>
        <w:tc>
          <w:tcPr>
            <w:tcW w:w="422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5"/>
              <w:ind w:left="9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2"/>
              <w:jc w:val="right"/>
              <w:rPr>
                <w:rFonts w:ascii="Arial" w:hAnsi="Arial" w:cs="Arial" w:eastAsia="Arial" w:hint="default"/>
                <w:sz w:val="18"/>
                <w:szCs w:val="18"/>
              </w:rPr>
            </w:pPr>
            <w:r>
              <w:rPr>
                <w:rFonts w:ascii="Arial"/>
                <w:spacing w:val="-1"/>
                <w:sz w:val="18"/>
              </w:rPr>
              <w:t>176,261,385.76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Arial" w:hAnsi="Arial" w:cs="Arial" w:eastAsia="Arial" w:hint="default"/>
                <w:sz w:val="18"/>
                <w:szCs w:val="18"/>
              </w:rPr>
            </w:pPr>
            <w:r>
              <w:rPr>
                <w:rFonts w:ascii="Arial"/>
                <w:spacing w:val="-1"/>
                <w:sz w:val="18"/>
              </w:rPr>
              <w:t>305,301,443.50</w:t>
            </w:r>
          </w:p>
        </w:tc>
        <w:tc>
          <w:tcPr>
            <w:tcW w:w="180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1"/>
              <w:ind w:right="92"/>
              <w:jc w:val="right"/>
              <w:rPr>
                <w:rFonts w:ascii="Arial" w:hAnsi="Arial" w:cs="Arial" w:eastAsia="Arial" w:hint="default"/>
                <w:sz w:val="18"/>
                <w:szCs w:val="18"/>
              </w:rPr>
            </w:pPr>
            <w:r>
              <w:rPr>
                <w:rFonts w:ascii="Arial"/>
                <w:spacing w:val="-1"/>
                <w:sz w:val="18"/>
              </w:rPr>
              <w:t>544,058,720.94</w:t>
            </w:r>
          </w:p>
        </w:tc>
      </w:tr>
      <w:tr>
        <w:trPr>
          <w:trHeight w:val="341" w:hRule="exact"/>
        </w:trPr>
        <w:tc>
          <w:tcPr>
            <w:tcW w:w="422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5"/>
              <w:ind w:left="93"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Arial" w:hAnsi="Arial" w:cs="Arial" w:eastAsia="Arial" w:hint="default"/>
                <w:sz w:val="18"/>
                <w:szCs w:val="18"/>
              </w:rPr>
            </w:pPr>
            <w:r>
              <w:rPr>
                <w:rFonts w:ascii="Arial"/>
                <w:w w:val="99"/>
                <w:sz w:val="18"/>
              </w:rPr>
              <w:t>-</w:t>
            </w:r>
            <w:r>
              <w:rPr>
                <w:rFonts w:ascii="Arial"/>
                <w:sz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Arial" w:hAnsi="Arial" w:cs="Arial" w:eastAsia="Arial" w:hint="default"/>
                <w:sz w:val="18"/>
                <w:szCs w:val="18"/>
              </w:rPr>
            </w:pPr>
            <w:r>
              <w:rPr>
                <w:rFonts w:ascii="Arial"/>
                <w:w w:val="99"/>
                <w:sz w:val="18"/>
              </w:rPr>
              <w:t>-</w:t>
            </w:r>
            <w:r>
              <w:rPr>
                <w:rFonts w:ascii="Arial"/>
                <w:sz w:val="18"/>
              </w:rPr>
            </w:r>
          </w:p>
        </w:tc>
        <w:tc>
          <w:tcPr>
            <w:tcW w:w="1807" w:type="dxa"/>
            <w:tcBorders>
              <w:top w:val="single" w:sz="4" w:space="0" w:color="000000"/>
              <w:left w:val="single" w:sz="4" w:space="0" w:color="000000"/>
              <w:bottom w:val="single" w:sz="4" w:space="0" w:color="000000"/>
              <w:right w:val="single" w:sz="12" w:space="0" w:color="000000"/>
            </w:tcBorders>
          </w:tcPr>
          <w:p>
            <w:pPr/>
          </w:p>
        </w:tc>
      </w:tr>
      <w:tr>
        <w:trPr>
          <w:trHeight w:val="341" w:hRule="exact"/>
        </w:trPr>
        <w:tc>
          <w:tcPr>
            <w:tcW w:w="422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5"/>
              <w:ind w:left="93"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Arial" w:hAnsi="Arial" w:cs="Arial" w:eastAsia="Arial" w:hint="default"/>
                <w:sz w:val="18"/>
                <w:szCs w:val="18"/>
              </w:rPr>
            </w:pPr>
            <w:r>
              <w:rPr>
                <w:rFonts w:ascii="Arial"/>
                <w:w w:val="99"/>
                <w:sz w:val="18"/>
              </w:rPr>
              <w:t>-</w:t>
            </w:r>
            <w:r>
              <w:rPr>
                <w:rFonts w:ascii="Arial"/>
                <w:sz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Arial" w:hAnsi="Arial" w:cs="Arial" w:eastAsia="Arial" w:hint="default"/>
                <w:sz w:val="18"/>
                <w:szCs w:val="18"/>
              </w:rPr>
            </w:pPr>
            <w:r>
              <w:rPr>
                <w:rFonts w:ascii="Arial"/>
                <w:w w:val="99"/>
                <w:sz w:val="18"/>
              </w:rPr>
              <w:t>-</w:t>
            </w:r>
            <w:r>
              <w:rPr>
                <w:rFonts w:ascii="Arial"/>
                <w:sz w:val="18"/>
              </w:rPr>
            </w:r>
          </w:p>
        </w:tc>
        <w:tc>
          <w:tcPr>
            <w:tcW w:w="180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1"/>
              <w:ind w:right="91"/>
              <w:jc w:val="right"/>
              <w:rPr>
                <w:rFonts w:ascii="Arial" w:hAnsi="Arial" w:cs="Arial" w:eastAsia="Arial" w:hint="default"/>
                <w:sz w:val="18"/>
                <w:szCs w:val="18"/>
              </w:rPr>
            </w:pPr>
            <w:r>
              <w:rPr>
                <w:rFonts w:ascii="Arial"/>
                <w:w w:val="99"/>
                <w:sz w:val="18"/>
              </w:rPr>
              <w:t>-</w:t>
            </w:r>
            <w:r>
              <w:rPr>
                <w:rFonts w:ascii="Arial"/>
                <w:sz w:val="18"/>
              </w:rPr>
            </w:r>
          </w:p>
        </w:tc>
      </w:tr>
      <w:tr>
        <w:trPr>
          <w:trHeight w:val="338" w:hRule="exact"/>
        </w:trPr>
        <w:tc>
          <w:tcPr>
            <w:tcW w:w="422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5"/>
              <w:ind w:left="9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Arial" w:hAnsi="Arial" w:cs="Arial" w:eastAsia="Arial" w:hint="default"/>
                <w:sz w:val="18"/>
                <w:szCs w:val="18"/>
              </w:rPr>
            </w:pPr>
            <w:r>
              <w:rPr>
                <w:rFonts w:ascii="Arial"/>
                <w:w w:val="99"/>
                <w:sz w:val="18"/>
              </w:rPr>
              <w:t>-</w:t>
            </w:r>
            <w:r>
              <w:rPr>
                <w:rFonts w:ascii="Arial"/>
                <w:sz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Arial" w:hAnsi="Arial" w:cs="Arial" w:eastAsia="Arial" w:hint="default"/>
                <w:sz w:val="18"/>
                <w:szCs w:val="18"/>
              </w:rPr>
            </w:pPr>
            <w:r>
              <w:rPr>
                <w:rFonts w:ascii="Arial"/>
                <w:w w:val="99"/>
                <w:sz w:val="18"/>
              </w:rPr>
              <w:t>-</w:t>
            </w:r>
            <w:r>
              <w:rPr>
                <w:rFonts w:ascii="Arial"/>
                <w:sz w:val="18"/>
              </w:rPr>
            </w:r>
          </w:p>
        </w:tc>
        <w:tc>
          <w:tcPr>
            <w:tcW w:w="1807" w:type="dxa"/>
            <w:tcBorders>
              <w:top w:val="single" w:sz="4" w:space="0" w:color="000000"/>
              <w:left w:val="single" w:sz="4" w:space="0" w:color="000000"/>
              <w:bottom w:val="single" w:sz="4" w:space="0" w:color="000000"/>
              <w:right w:val="single" w:sz="12" w:space="0" w:color="000000"/>
            </w:tcBorders>
          </w:tcPr>
          <w:p>
            <w:pPr/>
          </w:p>
        </w:tc>
      </w:tr>
      <w:tr>
        <w:trPr>
          <w:trHeight w:val="341" w:hRule="exact"/>
        </w:trPr>
        <w:tc>
          <w:tcPr>
            <w:tcW w:w="422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5"/>
              <w:ind w:left="9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Arial" w:hAnsi="Arial" w:cs="Arial" w:eastAsia="Arial" w:hint="default"/>
                <w:sz w:val="18"/>
                <w:szCs w:val="18"/>
              </w:rPr>
            </w:pPr>
            <w:r>
              <w:rPr>
                <w:rFonts w:ascii="Arial"/>
                <w:spacing w:val="-1"/>
                <w:sz w:val="18"/>
              </w:rPr>
              <w:t>10,014,630.00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Arial" w:hAnsi="Arial" w:cs="Arial" w:eastAsia="Arial" w:hint="default"/>
                <w:sz w:val="18"/>
                <w:szCs w:val="18"/>
              </w:rPr>
            </w:pPr>
            <w:r>
              <w:rPr>
                <w:rFonts w:ascii="Arial"/>
                <w:spacing w:val="-1"/>
                <w:sz w:val="18"/>
              </w:rPr>
              <w:t>5,633,419.55</w:t>
            </w:r>
          </w:p>
        </w:tc>
        <w:tc>
          <w:tcPr>
            <w:tcW w:w="180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1"/>
              <w:ind w:right="91"/>
              <w:jc w:val="right"/>
              <w:rPr>
                <w:rFonts w:ascii="Arial" w:hAnsi="Arial" w:cs="Arial" w:eastAsia="Arial" w:hint="default"/>
                <w:sz w:val="18"/>
                <w:szCs w:val="18"/>
              </w:rPr>
            </w:pPr>
            <w:r>
              <w:rPr>
                <w:rFonts w:ascii="Arial"/>
                <w:spacing w:val="-1"/>
                <w:sz w:val="18"/>
              </w:rPr>
              <w:t>63,332,358.01</w:t>
            </w:r>
          </w:p>
        </w:tc>
      </w:tr>
      <w:tr>
        <w:trPr>
          <w:trHeight w:val="341" w:hRule="exact"/>
        </w:trPr>
        <w:tc>
          <w:tcPr>
            <w:tcW w:w="422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6"/>
              <w:ind w:left="9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Arial" w:hAnsi="Arial" w:cs="Arial" w:eastAsia="Arial" w:hint="default"/>
                <w:sz w:val="18"/>
                <w:szCs w:val="18"/>
              </w:rPr>
            </w:pPr>
            <w:r>
              <w:rPr>
                <w:rFonts w:ascii="Arial"/>
                <w:spacing w:val="-1"/>
                <w:sz w:val="18"/>
              </w:rPr>
              <w:t>67,041,089.37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Arial" w:hAnsi="Arial" w:cs="Arial" w:eastAsia="Arial" w:hint="default"/>
                <w:sz w:val="18"/>
                <w:szCs w:val="18"/>
              </w:rPr>
            </w:pPr>
            <w:r>
              <w:rPr>
                <w:rFonts w:ascii="Arial"/>
                <w:spacing w:val="-1"/>
                <w:sz w:val="18"/>
              </w:rPr>
              <w:t>108,191,402.86</w:t>
            </w:r>
          </w:p>
        </w:tc>
        <w:tc>
          <w:tcPr>
            <w:tcW w:w="180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91"/>
              <w:jc w:val="right"/>
              <w:rPr>
                <w:rFonts w:ascii="Arial" w:hAnsi="Arial" w:cs="Arial" w:eastAsia="Arial" w:hint="default"/>
                <w:sz w:val="18"/>
                <w:szCs w:val="18"/>
              </w:rPr>
            </w:pPr>
            <w:r>
              <w:rPr>
                <w:rFonts w:ascii="Arial"/>
                <w:spacing w:val="-1"/>
                <w:sz w:val="18"/>
              </w:rPr>
              <w:t>92,801,155.21</w:t>
            </w:r>
          </w:p>
        </w:tc>
      </w:tr>
      <w:tr>
        <w:trPr>
          <w:trHeight w:val="338" w:hRule="exact"/>
        </w:trPr>
        <w:tc>
          <w:tcPr>
            <w:tcW w:w="422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5"/>
              <w:ind w:left="9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Arial" w:hAnsi="Arial" w:cs="Arial" w:eastAsia="Arial" w:hint="default"/>
                <w:sz w:val="18"/>
                <w:szCs w:val="18"/>
              </w:rPr>
            </w:pPr>
            <w:r>
              <w:rPr>
                <w:rFonts w:ascii="Arial"/>
                <w:w w:val="99"/>
                <w:sz w:val="18"/>
              </w:rPr>
              <w:t>-</w:t>
            </w:r>
            <w:r>
              <w:rPr>
                <w:rFonts w:ascii="Arial"/>
                <w:sz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Arial" w:hAnsi="Arial" w:cs="Arial" w:eastAsia="Arial" w:hint="default"/>
                <w:sz w:val="18"/>
                <w:szCs w:val="18"/>
              </w:rPr>
            </w:pPr>
            <w:r>
              <w:rPr>
                <w:rFonts w:ascii="Arial"/>
                <w:w w:val="99"/>
                <w:sz w:val="18"/>
              </w:rPr>
              <w:t>-</w:t>
            </w:r>
            <w:r>
              <w:rPr>
                <w:rFonts w:ascii="Arial"/>
                <w:sz w:val="18"/>
              </w:rPr>
            </w:r>
          </w:p>
        </w:tc>
        <w:tc>
          <w:tcPr>
            <w:tcW w:w="180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1"/>
              <w:ind w:right="91"/>
              <w:jc w:val="right"/>
              <w:rPr>
                <w:rFonts w:ascii="Arial" w:hAnsi="Arial" w:cs="Arial" w:eastAsia="Arial" w:hint="default"/>
                <w:sz w:val="18"/>
                <w:szCs w:val="18"/>
              </w:rPr>
            </w:pPr>
            <w:r>
              <w:rPr>
                <w:rFonts w:ascii="Arial"/>
                <w:spacing w:val="-1"/>
                <w:sz w:val="18"/>
              </w:rPr>
              <w:t>1,270,127.22</w:t>
            </w:r>
          </w:p>
        </w:tc>
      </w:tr>
      <w:tr>
        <w:trPr>
          <w:trHeight w:val="341" w:hRule="exact"/>
        </w:trPr>
        <w:tc>
          <w:tcPr>
            <w:tcW w:w="422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5"/>
              <w:ind w:left="9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Arial" w:hAnsi="Arial" w:cs="Arial" w:eastAsia="Arial" w:hint="default"/>
                <w:sz w:val="18"/>
                <w:szCs w:val="18"/>
              </w:rPr>
            </w:pPr>
            <w:r>
              <w:rPr>
                <w:rFonts w:ascii="Arial"/>
                <w:w w:val="99"/>
                <w:sz w:val="18"/>
              </w:rPr>
              <w:t>-</w:t>
            </w:r>
            <w:r>
              <w:rPr>
                <w:rFonts w:ascii="Arial"/>
                <w:sz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Arial" w:hAnsi="Arial" w:cs="Arial" w:eastAsia="Arial" w:hint="default"/>
                <w:sz w:val="18"/>
                <w:szCs w:val="18"/>
              </w:rPr>
            </w:pPr>
            <w:r>
              <w:rPr>
                <w:rFonts w:ascii="Arial"/>
                <w:w w:val="99"/>
                <w:sz w:val="18"/>
              </w:rPr>
              <w:t>-</w:t>
            </w:r>
            <w:r>
              <w:rPr>
                <w:rFonts w:ascii="Arial"/>
                <w:sz w:val="18"/>
              </w:rPr>
            </w:r>
          </w:p>
        </w:tc>
        <w:tc>
          <w:tcPr>
            <w:tcW w:w="180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1"/>
              <w:ind w:right="91"/>
              <w:jc w:val="right"/>
              <w:rPr>
                <w:rFonts w:ascii="Arial" w:hAnsi="Arial" w:cs="Arial" w:eastAsia="Arial" w:hint="default"/>
                <w:sz w:val="18"/>
                <w:szCs w:val="18"/>
              </w:rPr>
            </w:pPr>
            <w:r>
              <w:rPr>
                <w:rFonts w:ascii="Arial"/>
                <w:w w:val="99"/>
                <w:sz w:val="18"/>
              </w:rPr>
              <w:t>-</w:t>
            </w:r>
            <w:r>
              <w:rPr>
                <w:rFonts w:ascii="Arial"/>
                <w:sz w:val="18"/>
              </w:rPr>
            </w:r>
          </w:p>
        </w:tc>
      </w:tr>
      <w:tr>
        <w:trPr>
          <w:trHeight w:val="341" w:hRule="exact"/>
        </w:trPr>
        <w:tc>
          <w:tcPr>
            <w:tcW w:w="422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5"/>
              <w:ind w:left="9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Arial" w:hAnsi="Arial" w:cs="Arial" w:eastAsia="Arial" w:hint="default"/>
                <w:sz w:val="18"/>
                <w:szCs w:val="18"/>
              </w:rPr>
            </w:pPr>
            <w:r>
              <w:rPr>
                <w:rFonts w:ascii="Arial"/>
                <w:spacing w:val="-1"/>
                <w:sz w:val="18"/>
              </w:rPr>
              <w:t>82,738,287.83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Arial" w:hAnsi="Arial" w:cs="Arial" w:eastAsia="Arial" w:hint="default"/>
                <w:sz w:val="18"/>
                <w:szCs w:val="18"/>
              </w:rPr>
            </w:pPr>
            <w:r>
              <w:rPr>
                <w:rFonts w:ascii="Arial"/>
                <w:spacing w:val="-1"/>
                <w:sz w:val="18"/>
              </w:rPr>
              <w:t>77,956,360.60</w:t>
            </w:r>
          </w:p>
        </w:tc>
        <w:tc>
          <w:tcPr>
            <w:tcW w:w="180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1"/>
              <w:ind w:right="91"/>
              <w:jc w:val="right"/>
              <w:rPr>
                <w:rFonts w:ascii="Arial" w:hAnsi="Arial" w:cs="Arial" w:eastAsia="Arial" w:hint="default"/>
                <w:sz w:val="18"/>
                <w:szCs w:val="18"/>
              </w:rPr>
            </w:pPr>
            <w:r>
              <w:rPr>
                <w:rFonts w:ascii="Arial"/>
                <w:spacing w:val="-1"/>
                <w:sz w:val="18"/>
              </w:rPr>
              <w:t>88,558,287.95</w:t>
            </w:r>
          </w:p>
        </w:tc>
      </w:tr>
      <w:tr>
        <w:trPr>
          <w:trHeight w:val="338" w:hRule="exact"/>
        </w:trPr>
        <w:tc>
          <w:tcPr>
            <w:tcW w:w="422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5"/>
              <w:ind w:left="9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Arial" w:hAnsi="Arial" w:cs="Arial" w:eastAsia="Arial" w:hint="default"/>
                <w:sz w:val="18"/>
                <w:szCs w:val="18"/>
              </w:rPr>
            </w:pPr>
            <w:r>
              <w:rPr>
                <w:rFonts w:ascii="Arial"/>
                <w:spacing w:val="-1"/>
                <w:sz w:val="18"/>
              </w:rPr>
              <w:t>2,047,179,454.97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Arial" w:hAnsi="Arial" w:cs="Arial" w:eastAsia="Arial" w:hint="default"/>
                <w:sz w:val="18"/>
                <w:szCs w:val="18"/>
              </w:rPr>
            </w:pPr>
            <w:r>
              <w:rPr>
                <w:rFonts w:ascii="Arial"/>
                <w:spacing w:val="-1"/>
                <w:sz w:val="18"/>
              </w:rPr>
              <w:t>3,106,036,778.13</w:t>
            </w:r>
          </w:p>
        </w:tc>
        <w:tc>
          <w:tcPr>
            <w:tcW w:w="180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1"/>
              <w:ind w:right="91"/>
              <w:jc w:val="right"/>
              <w:rPr>
                <w:rFonts w:ascii="Arial" w:hAnsi="Arial" w:cs="Arial" w:eastAsia="Arial" w:hint="default"/>
                <w:sz w:val="18"/>
                <w:szCs w:val="18"/>
              </w:rPr>
            </w:pPr>
            <w:r>
              <w:rPr>
                <w:rFonts w:ascii="Arial"/>
                <w:spacing w:val="-1"/>
                <w:sz w:val="18"/>
              </w:rPr>
              <w:t>3,136,659,262.06</w:t>
            </w:r>
          </w:p>
        </w:tc>
      </w:tr>
      <w:tr>
        <w:trPr>
          <w:trHeight w:val="341" w:hRule="exact"/>
        </w:trPr>
        <w:tc>
          <w:tcPr>
            <w:tcW w:w="422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5"/>
              <w:ind w:left="93"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Arial" w:hAnsi="Arial" w:cs="Arial" w:eastAsia="Arial" w:hint="default"/>
                <w:sz w:val="18"/>
                <w:szCs w:val="18"/>
              </w:rPr>
            </w:pPr>
            <w:r>
              <w:rPr>
                <w:rFonts w:ascii="Arial"/>
                <w:w w:val="99"/>
                <w:sz w:val="18"/>
              </w:rPr>
              <w:t>-</w:t>
            </w:r>
            <w:r>
              <w:rPr>
                <w:rFonts w:ascii="Arial"/>
                <w:sz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Arial" w:hAnsi="Arial" w:cs="Arial" w:eastAsia="Arial" w:hint="default"/>
                <w:sz w:val="18"/>
                <w:szCs w:val="18"/>
              </w:rPr>
            </w:pPr>
            <w:r>
              <w:rPr>
                <w:rFonts w:ascii="Arial"/>
                <w:w w:val="99"/>
                <w:sz w:val="18"/>
              </w:rPr>
              <w:t>-</w:t>
            </w:r>
            <w:r>
              <w:rPr>
                <w:rFonts w:ascii="Arial"/>
                <w:sz w:val="18"/>
              </w:rPr>
            </w:r>
          </w:p>
        </w:tc>
        <w:tc>
          <w:tcPr>
            <w:tcW w:w="180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29"/>
              <w:ind w:right="92"/>
              <w:jc w:val="right"/>
              <w:rPr>
                <w:rFonts w:ascii="Arial" w:hAnsi="Arial" w:cs="Arial" w:eastAsia="Arial" w:hint="default"/>
                <w:sz w:val="22"/>
                <w:szCs w:val="22"/>
              </w:rPr>
            </w:pPr>
            <w:r>
              <w:rPr>
                <w:rFonts w:ascii="Arial"/>
                <w:w w:val="100"/>
                <w:sz w:val="22"/>
              </w:rPr>
              <w:t>-</w:t>
            </w:r>
          </w:p>
        </w:tc>
      </w:tr>
      <w:tr>
        <w:trPr>
          <w:trHeight w:val="341" w:hRule="exact"/>
        </w:trPr>
        <w:tc>
          <w:tcPr>
            <w:tcW w:w="422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5"/>
              <w:ind w:left="9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Arial" w:hAnsi="Arial" w:cs="Arial" w:eastAsia="Arial" w:hint="default"/>
                <w:sz w:val="18"/>
                <w:szCs w:val="18"/>
              </w:rPr>
            </w:pPr>
            <w:r>
              <w:rPr>
                <w:rFonts w:ascii="Arial"/>
                <w:w w:val="99"/>
                <w:sz w:val="18"/>
              </w:rPr>
              <w:t>-</w:t>
            </w:r>
            <w:r>
              <w:rPr>
                <w:rFonts w:ascii="Arial"/>
                <w:sz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Arial" w:hAnsi="Arial" w:cs="Arial" w:eastAsia="Arial" w:hint="default"/>
                <w:sz w:val="18"/>
                <w:szCs w:val="18"/>
              </w:rPr>
            </w:pPr>
            <w:r>
              <w:rPr>
                <w:rFonts w:ascii="Arial"/>
                <w:w w:val="99"/>
                <w:sz w:val="18"/>
              </w:rPr>
              <w:t>-</w:t>
            </w:r>
            <w:r>
              <w:rPr>
                <w:rFonts w:ascii="Arial"/>
                <w:sz w:val="18"/>
              </w:rPr>
            </w:r>
          </w:p>
        </w:tc>
        <w:tc>
          <w:tcPr>
            <w:tcW w:w="180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1"/>
              <w:ind w:right="91"/>
              <w:jc w:val="right"/>
              <w:rPr>
                <w:rFonts w:ascii="Arial" w:hAnsi="Arial" w:cs="Arial" w:eastAsia="Arial" w:hint="default"/>
                <w:sz w:val="18"/>
                <w:szCs w:val="18"/>
              </w:rPr>
            </w:pPr>
            <w:r>
              <w:rPr>
                <w:rFonts w:ascii="Arial"/>
                <w:w w:val="99"/>
                <w:sz w:val="18"/>
              </w:rPr>
              <w:t>-</w:t>
            </w:r>
            <w:r>
              <w:rPr>
                <w:rFonts w:ascii="Arial"/>
                <w:sz w:val="18"/>
              </w:rPr>
            </w:r>
          </w:p>
        </w:tc>
      </w:tr>
      <w:tr>
        <w:trPr>
          <w:trHeight w:val="338" w:hRule="exact"/>
        </w:trPr>
        <w:tc>
          <w:tcPr>
            <w:tcW w:w="422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5"/>
              <w:ind w:left="9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Arial" w:hAnsi="Arial" w:cs="Arial" w:eastAsia="Arial" w:hint="default"/>
                <w:sz w:val="18"/>
                <w:szCs w:val="18"/>
              </w:rPr>
            </w:pPr>
            <w:r>
              <w:rPr>
                <w:rFonts w:ascii="Arial"/>
                <w:spacing w:val="-2"/>
                <w:sz w:val="18"/>
              </w:rPr>
              <w:t>11,282,509.62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Arial" w:hAnsi="Arial" w:cs="Arial" w:eastAsia="Arial" w:hint="default"/>
                <w:sz w:val="18"/>
                <w:szCs w:val="18"/>
              </w:rPr>
            </w:pPr>
            <w:r>
              <w:rPr>
                <w:rFonts w:ascii="Arial"/>
                <w:spacing w:val="-1"/>
                <w:sz w:val="18"/>
              </w:rPr>
              <w:t>22,561,891.42</w:t>
            </w:r>
          </w:p>
        </w:tc>
        <w:tc>
          <w:tcPr>
            <w:tcW w:w="180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1"/>
              <w:ind w:right="91"/>
              <w:jc w:val="right"/>
              <w:rPr>
                <w:rFonts w:ascii="Arial" w:hAnsi="Arial" w:cs="Arial" w:eastAsia="Arial" w:hint="default"/>
                <w:sz w:val="18"/>
                <w:szCs w:val="18"/>
              </w:rPr>
            </w:pPr>
            <w:r>
              <w:rPr>
                <w:rFonts w:ascii="Arial"/>
                <w:spacing w:val="-1"/>
                <w:sz w:val="18"/>
              </w:rPr>
              <w:t>31,982,451.37</w:t>
            </w:r>
          </w:p>
        </w:tc>
      </w:tr>
      <w:tr>
        <w:trPr>
          <w:trHeight w:val="341" w:hRule="exact"/>
        </w:trPr>
        <w:tc>
          <w:tcPr>
            <w:tcW w:w="422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5"/>
              <w:ind w:right="8"/>
              <w:jc w:val="center"/>
              <w:rPr>
                <w:rFonts w:ascii="宋体" w:hAnsi="宋体" w:cs="宋体" w:eastAsia="宋体" w:hint="default"/>
                <w:sz w:val="18"/>
                <w:szCs w:val="18"/>
              </w:rPr>
            </w:pPr>
            <w:r>
              <w:rPr>
                <w:rFonts w:ascii="宋体" w:hAnsi="宋体" w:cs="宋体" w:eastAsia="宋体" w:hint="default"/>
                <w:b/>
                <w:bCs/>
                <w:sz w:val="18"/>
                <w:szCs w:val="18"/>
              </w:rPr>
              <w:t>流动资产合计</w:t>
            </w:r>
            <w:r>
              <w:rPr>
                <w:rFonts w:ascii="宋体" w:hAnsi="宋体" w:cs="宋体" w:eastAsia="宋体" w:hint="default"/>
                <w:sz w:val="18"/>
                <w:szCs w:val="18"/>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Arial" w:hAnsi="Arial" w:cs="Arial" w:eastAsia="Arial" w:hint="default"/>
                <w:sz w:val="18"/>
                <w:szCs w:val="18"/>
              </w:rPr>
            </w:pPr>
            <w:r>
              <w:rPr>
                <w:rFonts w:ascii="Arial"/>
                <w:b/>
                <w:spacing w:val="-1"/>
                <w:sz w:val="18"/>
              </w:rPr>
              <w:t>2,394,517,357.55</w:t>
            </w:r>
            <w:r>
              <w:rPr>
                <w:rFonts w:ascii="Arial"/>
                <w:spacing w:val="-1"/>
                <w:sz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Arial" w:hAnsi="Arial" w:cs="Arial" w:eastAsia="Arial" w:hint="default"/>
                <w:sz w:val="18"/>
                <w:szCs w:val="18"/>
              </w:rPr>
            </w:pPr>
            <w:r>
              <w:rPr>
                <w:rFonts w:ascii="Arial"/>
                <w:b/>
                <w:spacing w:val="-1"/>
                <w:sz w:val="18"/>
              </w:rPr>
              <w:t>3,625,681,296.06</w:t>
            </w:r>
            <w:r>
              <w:rPr>
                <w:rFonts w:ascii="Arial"/>
                <w:spacing w:val="-1"/>
                <w:sz w:val="18"/>
              </w:rPr>
            </w:r>
          </w:p>
        </w:tc>
        <w:tc>
          <w:tcPr>
            <w:tcW w:w="180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6"/>
              <w:ind w:right="91"/>
              <w:jc w:val="right"/>
              <w:rPr>
                <w:rFonts w:ascii="Arial" w:hAnsi="Arial" w:cs="Arial" w:eastAsia="Arial" w:hint="default"/>
                <w:sz w:val="18"/>
                <w:szCs w:val="18"/>
              </w:rPr>
            </w:pPr>
            <w:r>
              <w:rPr>
                <w:rFonts w:ascii="Arial"/>
                <w:b/>
                <w:spacing w:val="-1"/>
                <w:sz w:val="18"/>
              </w:rPr>
              <w:t>3,958,662,362.76</w:t>
            </w:r>
            <w:r>
              <w:rPr>
                <w:rFonts w:ascii="Arial"/>
                <w:spacing w:val="-1"/>
                <w:sz w:val="18"/>
              </w:rPr>
            </w:r>
          </w:p>
        </w:tc>
      </w:tr>
      <w:tr>
        <w:trPr>
          <w:trHeight w:val="341" w:hRule="exact"/>
        </w:trPr>
        <w:tc>
          <w:tcPr>
            <w:tcW w:w="422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5"/>
              <w:ind w:left="93" w:right="0"/>
              <w:jc w:val="left"/>
              <w:rPr>
                <w:rFonts w:ascii="宋体" w:hAnsi="宋体" w:cs="宋体" w:eastAsia="宋体" w:hint="default"/>
                <w:sz w:val="18"/>
                <w:szCs w:val="18"/>
              </w:rPr>
            </w:pPr>
            <w:r>
              <w:rPr>
                <w:rFonts w:ascii="宋体" w:hAnsi="宋体" w:cs="宋体" w:eastAsia="宋体" w:hint="default"/>
                <w:b/>
                <w:bCs/>
                <w:sz w:val="18"/>
                <w:szCs w:val="18"/>
              </w:rPr>
              <w:t>非流动资产：</w:t>
            </w:r>
            <w:r>
              <w:rPr>
                <w:rFonts w:ascii="宋体" w:hAnsi="宋体" w:cs="宋体" w:eastAsia="宋体" w:hint="default"/>
                <w:sz w:val="18"/>
                <w:szCs w:val="18"/>
              </w:rPr>
            </w:r>
          </w:p>
        </w:tc>
        <w:tc>
          <w:tcPr>
            <w:tcW w:w="1985"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12" w:space="0" w:color="000000"/>
            </w:tcBorders>
          </w:tcPr>
          <w:p>
            <w:pPr/>
          </w:p>
        </w:tc>
      </w:tr>
      <w:tr>
        <w:trPr>
          <w:trHeight w:val="339" w:hRule="exact"/>
        </w:trPr>
        <w:tc>
          <w:tcPr>
            <w:tcW w:w="422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6"/>
              <w:ind w:left="9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Arial" w:hAnsi="Arial" w:cs="Arial" w:eastAsia="Arial" w:hint="default"/>
                <w:sz w:val="18"/>
                <w:szCs w:val="18"/>
              </w:rPr>
            </w:pPr>
            <w:r>
              <w:rPr>
                <w:rFonts w:ascii="Arial"/>
                <w:spacing w:val="-1"/>
                <w:sz w:val="18"/>
              </w:rPr>
              <w:t>32,276,398.62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Arial" w:hAnsi="Arial" w:cs="Arial" w:eastAsia="Arial" w:hint="default"/>
                <w:sz w:val="18"/>
                <w:szCs w:val="18"/>
              </w:rPr>
            </w:pPr>
            <w:r>
              <w:rPr>
                <w:rFonts w:ascii="Arial"/>
                <w:spacing w:val="-1"/>
                <w:sz w:val="18"/>
              </w:rPr>
              <w:t>37,101,699.70</w:t>
            </w:r>
          </w:p>
        </w:tc>
        <w:tc>
          <w:tcPr>
            <w:tcW w:w="180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91"/>
              <w:jc w:val="right"/>
              <w:rPr>
                <w:rFonts w:ascii="Arial" w:hAnsi="Arial" w:cs="Arial" w:eastAsia="Arial" w:hint="default"/>
                <w:sz w:val="18"/>
                <w:szCs w:val="18"/>
              </w:rPr>
            </w:pPr>
            <w:r>
              <w:rPr>
                <w:rFonts w:ascii="Arial"/>
                <w:spacing w:val="-1"/>
                <w:sz w:val="18"/>
              </w:rPr>
              <w:t>9,547,901.81</w:t>
            </w:r>
          </w:p>
        </w:tc>
      </w:tr>
      <w:tr>
        <w:trPr>
          <w:trHeight w:val="341" w:hRule="exact"/>
        </w:trPr>
        <w:tc>
          <w:tcPr>
            <w:tcW w:w="422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5"/>
              <w:ind w:left="93"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Arial" w:hAnsi="Arial" w:cs="Arial" w:eastAsia="Arial" w:hint="default"/>
                <w:sz w:val="18"/>
                <w:szCs w:val="18"/>
              </w:rPr>
            </w:pPr>
            <w:r>
              <w:rPr>
                <w:rFonts w:ascii="Arial"/>
                <w:w w:val="99"/>
                <w:sz w:val="18"/>
              </w:rPr>
              <w:t>-</w:t>
            </w:r>
            <w:r>
              <w:rPr>
                <w:rFonts w:ascii="Arial"/>
                <w:sz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Arial" w:hAnsi="Arial" w:cs="Arial" w:eastAsia="Arial" w:hint="default"/>
                <w:sz w:val="18"/>
                <w:szCs w:val="18"/>
              </w:rPr>
            </w:pPr>
            <w:r>
              <w:rPr>
                <w:rFonts w:ascii="Arial"/>
                <w:w w:val="99"/>
                <w:sz w:val="18"/>
              </w:rPr>
              <w:t>-</w:t>
            </w:r>
            <w:r>
              <w:rPr>
                <w:rFonts w:ascii="Arial"/>
                <w:sz w:val="18"/>
              </w:rPr>
            </w:r>
          </w:p>
        </w:tc>
        <w:tc>
          <w:tcPr>
            <w:tcW w:w="180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1"/>
              <w:ind w:right="91"/>
              <w:jc w:val="right"/>
              <w:rPr>
                <w:rFonts w:ascii="Arial" w:hAnsi="Arial" w:cs="Arial" w:eastAsia="Arial" w:hint="default"/>
                <w:sz w:val="18"/>
                <w:szCs w:val="18"/>
              </w:rPr>
            </w:pPr>
            <w:r>
              <w:rPr>
                <w:rFonts w:ascii="Arial"/>
                <w:w w:val="99"/>
                <w:sz w:val="18"/>
              </w:rPr>
              <w:t>-</w:t>
            </w:r>
            <w:r>
              <w:rPr>
                <w:rFonts w:ascii="Arial"/>
                <w:sz w:val="18"/>
              </w:rPr>
            </w:r>
          </w:p>
        </w:tc>
      </w:tr>
      <w:tr>
        <w:trPr>
          <w:trHeight w:val="341" w:hRule="exact"/>
        </w:trPr>
        <w:tc>
          <w:tcPr>
            <w:tcW w:w="422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5"/>
              <w:ind w:left="9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Arial" w:hAnsi="Arial" w:cs="Arial" w:eastAsia="Arial" w:hint="default"/>
                <w:sz w:val="18"/>
                <w:szCs w:val="18"/>
              </w:rPr>
            </w:pPr>
            <w:r>
              <w:rPr>
                <w:rFonts w:ascii="Arial"/>
                <w:w w:val="99"/>
                <w:sz w:val="18"/>
              </w:rPr>
              <w:t>-</w:t>
            </w:r>
            <w:r>
              <w:rPr>
                <w:rFonts w:ascii="Arial"/>
                <w:sz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Arial" w:hAnsi="Arial" w:cs="Arial" w:eastAsia="Arial" w:hint="default"/>
                <w:sz w:val="18"/>
                <w:szCs w:val="18"/>
              </w:rPr>
            </w:pPr>
            <w:r>
              <w:rPr>
                <w:rFonts w:ascii="Arial"/>
                <w:w w:val="99"/>
                <w:sz w:val="18"/>
              </w:rPr>
              <w:t>-</w:t>
            </w:r>
            <w:r>
              <w:rPr>
                <w:rFonts w:ascii="Arial"/>
                <w:sz w:val="18"/>
              </w:rPr>
            </w:r>
          </w:p>
        </w:tc>
        <w:tc>
          <w:tcPr>
            <w:tcW w:w="180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1"/>
              <w:ind w:right="91"/>
              <w:jc w:val="right"/>
              <w:rPr>
                <w:rFonts w:ascii="Arial" w:hAnsi="Arial" w:cs="Arial" w:eastAsia="Arial" w:hint="default"/>
                <w:sz w:val="18"/>
                <w:szCs w:val="18"/>
              </w:rPr>
            </w:pPr>
            <w:r>
              <w:rPr>
                <w:rFonts w:ascii="Arial"/>
                <w:w w:val="99"/>
                <w:sz w:val="18"/>
              </w:rPr>
              <w:t>-</w:t>
            </w:r>
            <w:r>
              <w:rPr>
                <w:rFonts w:ascii="Arial"/>
                <w:sz w:val="18"/>
              </w:rPr>
            </w:r>
          </w:p>
        </w:tc>
      </w:tr>
      <w:tr>
        <w:trPr>
          <w:trHeight w:val="338" w:hRule="exact"/>
        </w:trPr>
        <w:tc>
          <w:tcPr>
            <w:tcW w:w="422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5"/>
              <w:ind w:left="9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Arial" w:hAnsi="Arial" w:cs="Arial" w:eastAsia="Arial" w:hint="default"/>
                <w:sz w:val="18"/>
                <w:szCs w:val="18"/>
              </w:rPr>
            </w:pPr>
            <w:r>
              <w:rPr>
                <w:rFonts w:ascii="Arial"/>
                <w:spacing w:val="-1"/>
                <w:sz w:val="18"/>
              </w:rPr>
              <w:t>48,193,094.42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Arial" w:hAnsi="Arial" w:cs="Arial" w:eastAsia="Arial" w:hint="default"/>
                <w:sz w:val="18"/>
                <w:szCs w:val="18"/>
              </w:rPr>
            </w:pPr>
            <w:r>
              <w:rPr>
                <w:rFonts w:ascii="Arial"/>
                <w:spacing w:val="-1"/>
                <w:sz w:val="18"/>
              </w:rPr>
              <w:t>39,584,982.74</w:t>
            </w:r>
          </w:p>
        </w:tc>
        <w:tc>
          <w:tcPr>
            <w:tcW w:w="180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1"/>
              <w:ind w:right="91"/>
              <w:jc w:val="right"/>
              <w:rPr>
                <w:rFonts w:ascii="Arial" w:hAnsi="Arial" w:cs="Arial" w:eastAsia="Arial" w:hint="default"/>
                <w:sz w:val="18"/>
                <w:szCs w:val="18"/>
              </w:rPr>
            </w:pPr>
            <w:r>
              <w:rPr>
                <w:rFonts w:ascii="Arial"/>
                <w:spacing w:val="-1"/>
                <w:sz w:val="18"/>
              </w:rPr>
              <w:t>31,955,743.00</w:t>
            </w:r>
          </w:p>
        </w:tc>
      </w:tr>
      <w:tr>
        <w:trPr>
          <w:trHeight w:val="341" w:hRule="exact"/>
        </w:trPr>
        <w:tc>
          <w:tcPr>
            <w:tcW w:w="422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5"/>
              <w:ind w:left="9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2"/>
              <w:jc w:val="right"/>
              <w:rPr>
                <w:rFonts w:ascii="Arial" w:hAnsi="Arial" w:cs="Arial" w:eastAsia="Arial" w:hint="default"/>
                <w:sz w:val="18"/>
                <w:szCs w:val="18"/>
              </w:rPr>
            </w:pPr>
            <w:r>
              <w:rPr>
                <w:rFonts w:ascii="Arial"/>
                <w:spacing w:val="-1"/>
                <w:sz w:val="18"/>
              </w:rPr>
              <w:t>288,865,939.41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Arial" w:hAnsi="Arial" w:cs="Arial" w:eastAsia="Arial" w:hint="default"/>
                <w:sz w:val="18"/>
                <w:szCs w:val="18"/>
              </w:rPr>
            </w:pPr>
            <w:r>
              <w:rPr>
                <w:rFonts w:ascii="Arial"/>
                <w:spacing w:val="-1"/>
                <w:sz w:val="18"/>
              </w:rPr>
              <w:t>183,669,172.81</w:t>
            </w:r>
          </w:p>
        </w:tc>
        <w:tc>
          <w:tcPr>
            <w:tcW w:w="180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1"/>
              <w:ind w:right="92"/>
              <w:jc w:val="right"/>
              <w:rPr>
                <w:rFonts w:ascii="Arial" w:hAnsi="Arial" w:cs="Arial" w:eastAsia="Arial" w:hint="default"/>
                <w:sz w:val="18"/>
                <w:szCs w:val="18"/>
              </w:rPr>
            </w:pPr>
            <w:r>
              <w:rPr>
                <w:rFonts w:ascii="Arial"/>
                <w:spacing w:val="-1"/>
                <w:sz w:val="18"/>
              </w:rPr>
              <w:t>163,783,058.91</w:t>
            </w:r>
          </w:p>
        </w:tc>
      </w:tr>
      <w:tr>
        <w:trPr>
          <w:trHeight w:val="341" w:hRule="exact"/>
        </w:trPr>
        <w:tc>
          <w:tcPr>
            <w:tcW w:w="422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5"/>
              <w:ind w:left="9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Arial" w:hAnsi="Arial" w:cs="Arial" w:eastAsia="Arial" w:hint="default"/>
                <w:sz w:val="18"/>
                <w:szCs w:val="18"/>
              </w:rPr>
            </w:pPr>
            <w:r>
              <w:rPr>
                <w:rFonts w:ascii="Arial"/>
                <w:spacing w:val="-1"/>
                <w:sz w:val="18"/>
              </w:rPr>
              <w:t>90,064,020.44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Arial" w:hAnsi="Arial" w:cs="Arial" w:eastAsia="Arial" w:hint="default"/>
                <w:sz w:val="18"/>
                <w:szCs w:val="18"/>
              </w:rPr>
            </w:pPr>
            <w:r>
              <w:rPr>
                <w:rFonts w:ascii="Arial"/>
                <w:spacing w:val="-1"/>
                <w:sz w:val="18"/>
              </w:rPr>
              <w:t>72,604,602.33</w:t>
            </w:r>
          </w:p>
        </w:tc>
        <w:tc>
          <w:tcPr>
            <w:tcW w:w="180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1"/>
              <w:ind w:right="91"/>
              <w:jc w:val="right"/>
              <w:rPr>
                <w:rFonts w:ascii="Arial" w:hAnsi="Arial" w:cs="Arial" w:eastAsia="Arial" w:hint="default"/>
                <w:sz w:val="18"/>
                <w:szCs w:val="18"/>
              </w:rPr>
            </w:pPr>
            <w:r>
              <w:rPr>
                <w:rFonts w:ascii="Arial"/>
                <w:spacing w:val="-1"/>
                <w:sz w:val="18"/>
              </w:rPr>
              <w:t>70,957,418.68</w:t>
            </w:r>
          </w:p>
        </w:tc>
      </w:tr>
      <w:tr>
        <w:trPr>
          <w:trHeight w:val="338" w:hRule="exact"/>
        </w:trPr>
        <w:tc>
          <w:tcPr>
            <w:tcW w:w="422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5"/>
              <w:ind w:left="9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Arial" w:hAnsi="Arial" w:cs="Arial" w:eastAsia="Arial" w:hint="default"/>
                <w:sz w:val="18"/>
                <w:szCs w:val="18"/>
              </w:rPr>
            </w:pPr>
            <w:r>
              <w:rPr>
                <w:rFonts w:ascii="Arial"/>
                <w:w w:val="99"/>
                <w:sz w:val="18"/>
              </w:rPr>
              <w:t>-</w:t>
            </w:r>
            <w:r>
              <w:rPr>
                <w:rFonts w:ascii="Arial"/>
                <w:sz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Arial" w:hAnsi="Arial" w:cs="Arial" w:eastAsia="Arial" w:hint="default"/>
                <w:sz w:val="18"/>
                <w:szCs w:val="18"/>
              </w:rPr>
            </w:pPr>
            <w:r>
              <w:rPr>
                <w:rFonts w:ascii="Arial"/>
                <w:w w:val="99"/>
                <w:sz w:val="18"/>
              </w:rPr>
              <w:t>-</w:t>
            </w:r>
            <w:r>
              <w:rPr>
                <w:rFonts w:ascii="Arial"/>
                <w:sz w:val="18"/>
              </w:rPr>
            </w:r>
          </w:p>
        </w:tc>
        <w:tc>
          <w:tcPr>
            <w:tcW w:w="180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1"/>
              <w:ind w:right="91"/>
              <w:jc w:val="right"/>
              <w:rPr>
                <w:rFonts w:ascii="Arial" w:hAnsi="Arial" w:cs="Arial" w:eastAsia="Arial" w:hint="default"/>
                <w:sz w:val="18"/>
                <w:szCs w:val="18"/>
              </w:rPr>
            </w:pPr>
            <w:r>
              <w:rPr>
                <w:rFonts w:ascii="Arial"/>
                <w:w w:val="99"/>
                <w:sz w:val="18"/>
              </w:rPr>
              <w:t>-</w:t>
            </w:r>
            <w:r>
              <w:rPr>
                <w:rFonts w:ascii="Arial"/>
                <w:sz w:val="18"/>
              </w:rPr>
            </w:r>
          </w:p>
        </w:tc>
      </w:tr>
      <w:tr>
        <w:trPr>
          <w:trHeight w:val="341" w:hRule="exact"/>
        </w:trPr>
        <w:tc>
          <w:tcPr>
            <w:tcW w:w="422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5"/>
              <w:ind w:left="93"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Arial" w:hAnsi="Arial" w:cs="Arial" w:eastAsia="Arial" w:hint="default"/>
                <w:sz w:val="18"/>
                <w:szCs w:val="18"/>
              </w:rPr>
            </w:pPr>
            <w:r>
              <w:rPr>
                <w:rFonts w:ascii="Arial"/>
                <w:w w:val="99"/>
                <w:sz w:val="18"/>
              </w:rPr>
              <w:t>-</w:t>
            </w:r>
            <w:r>
              <w:rPr>
                <w:rFonts w:ascii="Arial"/>
                <w:sz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Arial" w:hAnsi="Arial" w:cs="Arial" w:eastAsia="Arial" w:hint="default"/>
                <w:sz w:val="18"/>
                <w:szCs w:val="18"/>
              </w:rPr>
            </w:pPr>
            <w:r>
              <w:rPr>
                <w:rFonts w:ascii="Arial"/>
                <w:w w:val="99"/>
                <w:sz w:val="18"/>
              </w:rPr>
              <w:t>-</w:t>
            </w:r>
            <w:r>
              <w:rPr>
                <w:rFonts w:ascii="Arial"/>
                <w:sz w:val="18"/>
              </w:rPr>
            </w:r>
          </w:p>
        </w:tc>
        <w:tc>
          <w:tcPr>
            <w:tcW w:w="180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1"/>
              <w:ind w:right="91"/>
              <w:jc w:val="right"/>
              <w:rPr>
                <w:rFonts w:ascii="Arial" w:hAnsi="Arial" w:cs="Arial" w:eastAsia="Arial" w:hint="default"/>
                <w:sz w:val="18"/>
                <w:szCs w:val="18"/>
              </w:rPr>
            </w:pPr>
            <w:r>
              <w:rPr>
                <w:rFonts w:ascii="Arial"/>
                <w:w w:val="99"/>
                <w:sz w:val="18"/>
              </w:rPr>
              <w:t>-</w:t>
            </w:r>
            <w:r>
              <w:rPr>
                <w:rFonts w:ascii="Arial"/>
                <w:sz w:val="18"/>
              </w:rPr>
            </w:r>
          </w:p>
        </w:tc>
      </w:tr>
      <w:tr>
        <w:trPr>
          <w:trHeight w:val="341" w:hRule="exact"/>
        </w:trPr>
        <w:tc>
          <w:tcPr>
            <w:tcW w:w="422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5"/>
              <w:ind w:left="93"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Arial" w:hAnsi="Arial" w:cs="Arial" w:eastAsia="Arial" w:hint="default"/>
                <w:sz w:val="18"/>
                <w:szCs w:val="18"/>
              </w:rPr>
            </w:pPr>
            <w:r>
              <w:rPr>
                <w:rFonts w:ascii="Arial"/>
                <w:w w:val="99"/>
                <w:sz w:val="18"/>
              </w:rPr>
              <w:t>-</w:t>
            </w:r>
            <w:r>
              <w:rPr>
                <w:rFonts w:ascii="Arial"/>
                <w:sz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Arial" w:hAnsi="Arial" w:cs="Arial" w:eastAsia="Arial" w:hint="default"/>
                <w:sz w:val="18"/>
                <w:szCs w:val="18"/>
              </w:rPr>
            </w:pPr>
            <w:r>
              <w:rPr>
                <w:rFonts w:ascii="Arial"/>
                <w:w w:val="99"/>
                <w:sz w:val="18"/>
              </w:rPr>
              <w:t>-</w:t>
            </w:r>
            <w:r>
              <w:rPr>
                <w:rFonts w:ascii="Arial"/>
                <w:sz w:val="18"/>
              </w:rPr>
            </w:r>
          </w:p>
        </w:tc>
        <w:tc>
          <w:tcPr>
            <w:tcW w:w="180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1"/>
              <w:ind w:right="91"/>
              <w:jc w:val="right"/>
              <w:rPr>
                <w:rFonts w:ascii="Arial" w:hAnsi="Arial" w:cs="Arial" w:eastAsia="Arial" w:hint="default"/>
                <w:sz w:val="18"/>
                <w:szCs w:val="18"/>
              </w:rPr>
            </w:pPr>
            <w:r>
              <w:rPr>
                <w:rFonts w:ascii="Arial"/>
                <w:w w:val="99"/>
                <w:sz w:val="18"/>
              </w:rPr>
              <w:t>-</w:t>
            </w:r>
            <w:r>
              <w:rPr>
                <w:rFonts w:ascii="Arial"/>
                <w:sz w:val="18"/>
              </w:rPr>
            </w:r>
          </w:p>
        </w:tc>
      </w:tr>
      <w:tr>
        <w:trPr>
          <w:trHeight w:val="338" w:hRule="exact"/>
        </w:trPr>
        <w:tc>
          <w:tcPr>
            <w:tcW w:w="422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5"/>
              <w:ind w:left="93"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Arial" w:hAnsi="Arial" w:cs="Arial" w:eastAsia="Arial" w:hint="default"/>
                <w:sz w:val="18"/>
                <w:szCs w:val="18"/>
              </w:rPr>
            </w:pPr>
            <w:r>
              <w:rPr>
                <w:rFonts w:ascii="Arial"/>
                <w:w w:val="99"/>
                <w:sz w:val="18"/>
              </w:rPr>
              <w:t>-</w:t>
            </w:r>
            <w:r>
              <w:rPr>
                <w:rFonts w:ascii="Arial"/>
                <w:sz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Arial" w:hAnsi="Arial" w:cs="Arial" w:eastAsia="Arial" w:hint="default"/>
                <w:sz w:val="18"/>
                <w:szCs w:val="18"/>
              </w:rPr>
            </w:pPr>
            <w:r>
              <w:rPr>
                <w:rFonts w:ascii="Arial"/>
                <w:w w:val="99"/>
                <w:sz w:val="18"/>
              </w:rPr>
              <w:t>-</w:t>
            </w:r>
            <w:r>
              <w:rPr>
                <w:rFonts w:ascii="Arial"/>
                <w:sz w:val="18"/>
              </w:rPr>
            </w:r>
          </w:p>
        </w:tc>
        <w:tc>
          <w:tcPr>
            <w:tcW w:w="180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1"/>
              <w:ind w:right="91"/>
              <w:jc w:val="right"/>
              <w:rPr>
                <w:rFonts w:ascii="Arial" w:hAnsi="Arial" w:cs="Arial" w:eastAsia="Arial" w:hint="default"/>
                <w:sz w:val="18"/>
                <w:szCs w:val="18"/>
              </w:rPr>
            </w:pPr>
            <w:r>
              <w:rPr>
                <w:rFonts w:ascii="Arial"/>
                <w:w w:val="99"/>
                <w:sz w:val="18"/>
              </w:rPr>
              <w:t>-</w:t>
            </w:r>
            <w:r>
              <w:rPr>
                <w:rFonts w:ascii="Arial"/>
                <w:sz w:val="18"/>
              </w:rPr>
            </w:r>
          </w:p>
        </w:tc>
      </w:tr>
      <w:tr>
        <w:trPr>
          <w:trHeight w:val="341" w:hRule="exact"/>
        </w:trPr>
        <w:tc>
          <w:tcPr>
            <w:tcW w:w="422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6"/>
              <w:ind w:left="93"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Arial" w:hAnsi="Arial" w:cs="Arial" w:eastAsia="Arial" w:hint="default"/>
                <w:sz w:val="18"/>
                <w:szCs w:val="18"/>
              </w:rPr>
            </w:pPr>
            <w:r>
              <w:rPr>
                <w:rFonts w:ascii="Arial"/>
                <w:w w:val="99"/>
                <w:sz w:val="18"/>
              </w:rPr>
              <w:t>-</w:t>
            </w:r>
            <w:r>
              <w:rPr>
                <w:rFonts w:ascii="Arial"/>
                <w:sz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Arial" w:hAnsi="Arial" w:cs="Arial" w:eastAsia="Arial" w:hint="default"/>
                <w:sz w:val="18"/>
                <w:szCs w:val="18"/>
              </w:rPr>
            </w:pPr>
            <w:r>
              <w:rPr>
                <w:rFonts w:ascii="Arial"/>
                <w:w w:val="99"/>
                <w:sz w:val="18"/>
              </w:rPr>
              <w:t>-</w:t>
            </w:r>
            <w:r>
              <w:rPr>
                <w:rFonts w:ascii="Arial"/>
                <w:sz w:val="18"/>
              </w:rPr>
            </w:r>
          </w:p>
        </w:tc>
        <w:tc>
          <w:tcPr>
            <w:tcW w:w="180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2"/>
              <w:ind w:right="91"/>
              <w:jc w:val="right"/>
              <w:rPr>
                <w:rFonts w:ascii="Arial" w:hAnsi="Arial" w:cs="Arial" w:eastAsia="Arial" w:hint="default"/>
                <w:sz w:val="18"/>
                <w:szCs w:val="18"/>
              </w:rPr>
            </w:pPr>
            <w:r>
              <w:rPr>
                <w:rFonts w:ascii="Arial"/>
                <w:w w:val="99"/>
                <w:sz w:val="18"/>
              </w:rPr>
              <w:t>-</w:t>
            </w:r>
            <w:r>
              <w:rPr>
                <w:rFonts w:ascii="Arial"/>
                <w:sz w:val="18"/>
              </w:rPr>
            </w:r>
          </w:p>
        </w:tc>
      </w:tr>
      <w:tr>
        <w:trPr>
          <w:trHeight w:val="341" w:hRule="exact"/>
        </w:trPr>
        <w:tc>
          <w:tcPr>
            <w:tcW w:w="422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5"/>
              <w:ind w:left="9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Arial" w:hAnsi="Arial" w:cs="Arial" w:eastAsia="Arial" w:hint="default"/>
                <w:sz w:val="18"/>
                <w:szCs w:val="18"/>
              </w:rPr>
            </w:pPr>
            <w:r>
              <w:rPr>
                <w:rFonts w:ascii="Arial"/>
                <w:spacing w:val="-1"/>
                <w:sz w:val="18"/>
              </w:rPr>
              <w:t>14,265,445.30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Arial" w:hAnsi="Arial" w:cs="Arial" w:eastAsia="Arial" w:hint="default"/>
                <w:sz w:val="18"/>
                <w:szCs w:val="18"/>
              </w:rPr>
            </w:pPr>
            <w:r>
              <w:rPr>
                <w:rFonts w:ascii="Arial"/>
                <w:spacing w:val="-1"/>
                <w:sz w:val="18"/>
              </w:rPr>
              <w:t>14,053,698.20</w:t>
            </w:r>
          </w:p>
        </w:tc>
        <w:tc>
          <w:tcPr>
            <w:tcW w:w="180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1"/>
              <w:ind w:right="91"/>
              <w:jc w:val="right"/>
              <w:rPr>
                <w:rFonts w:ascii="Arial" w:hAnsi="Arial" w:cs="Arial" w:eastAsia="Arial" w:hint="default"/>
                <w:sz w:val="18"/>
                <w:szCs w:val="18"/>
              </w:rPr>
            </w:pPr>
            <w:r>
              <w:rPr>
                <w:rFonts w:ascii="Arial"/>
                <w:spacing w:val="-1"/>
                <w:sz w:val="18"/>
              </w:rPr>
              <w:t>13,409,839.66</w:t>
            </w:r>
          </w:p>
        </w:tc>
      </w:tr>
      <w:tr>
        <w:trPr>
          <w:trHeight w:val="338" w:hRule="exact"/>
        </w:trPr>
        <w:tc>
          <w:tcPr>
            <w:tcW w:w="422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5"/>
              <w:ind w:left="9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Arial" w:hAnsi="Arial" w:cs="Arial" w:eastAsia="Arial" w:hint="default"/>
                <w:sz w:val="18"/>
                <w:szCs w:val="18"/>
              </w:rPr>
            </w:pPr>
            <w:r>
              <w:rPr>
                <w:rFonts w:ascii="Arial"/>
                <w:w w:val="99"/>
                <w:sz w:val="18"/>
              </w:rPr>
              <w:t>-</w:t>
            </w:r>
            <w:r>
              <w:rPr>
                <w:rFonts w:ascii="Arial"/>
                <w:sz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Arial" w:hAnsi="Arial" w:cs="Arial" w:eastAsia="Arial" w:hint="default"/>
                <w:sz w:val="18"/>
                <w:szCs w:val="18"/>
              </w:rPr>
            </w:pPr>
            <w:r>
              <w:rPr>
                <w:rFonts w:ascii="Arial"/>
                <w:w w:val="99"/>
                <w:sz w:val="18"/>
              </w:rPr>
              <w:t>-</w:t>
            </w:r>
            <w:r>
              <w:rPr>
                <w:rFonts w:ascii="Arial"/>
                <w:sz w:val="18"/>
              </w:rPr>
            </w:r>
          </w:p>
        </w:tc>
        <w:tc>
          <w:tcPr>
            <w:tcW w:w="180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1"/>
              <w:ind w:right="91"/>
              <w:jc w:val="right"/>
              <w:rPr>
                <w:rFonts w:ascii="Arial" w:hAnsi="Arial" w:cs="Arial" w:eastAsia="Arial" w:hint="default"/>
                <w:sz w:val="18"/>
                <w:szCs w:val="18"/>
              </w:rPr>
            </w:pPr>
            <w:r>
              <w:rPr>
                <w:rFonts w:ascii="Arial"/>
                <w:w w:val="99"/>
                <w:sz w:val="18"/>
              </w:rPr>
              <w:t>-</w:t>
            </w:r>
            <w:r>
              <w:rPr>
                <w:rFonts w:ascii="Arial"/>
                <w:sz w:val="18"/>
              </w:rPr>
            </w:r>
          </w:p>
        </w:tc>
      </w:tr>
      <w:tr>
        <w:trPr>
          <w:trHeight w:val="341" w:hRule="exact"/>
        </w:trPr>
        <w:tc>
          <w:tcPr>
            <w:tcW w:w="422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5"/>
              <w:ind w:left="9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Arial" w:hAnsi="Arial" w:cs="Arial" w:eastAsia="Arial" w:hint="default"/>
                <w:sz w:val="18"/>
                <w:szCs w:val="18"/>
              </w:rPr>
            </w:pPr>
            <w:r>
              <w:rPr>
                <w:rFonts w:ascii="Arial"/>
                <w:w w:val="99"/>
                <w:sz w:val="18"/>
              </w:rPr>
              <w:t>-</w:t>
            </w:r>
            <w:r>
              <w:rPr>
                <w:rFonts w:ascii="Arial"/>
                <w:sz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Arial" w:hAnsi="Arial" w:cs="Arial" w:eastAsia="Arial" w:hint="default"/>
                <w:sz w:val="18"/>
                <w:szCs w:val="18"/>
              </w:rPr>
            </w:pPr>
            <w:r>
              <w:rPr>
                <w:rFonts w:ascii="Arial"/>
                <w:w w:val="99"/>
                <w:sz w:val="18"/>
              </w:rPr>
              <w:t>-</w:t>
            </w:r>
            <w:r>
              <w:rPr>
                <w:rFonts w:ascii="Arial"/>
                <w:sz w:val="18"/>
              </w:rPr>
            </w:r>
          </w:p>
        </w:tc>
        <w:tc>
          <w:tcPr>
            <w:tcW w:w="180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1"/>
              <w:ind w:right="91"/>
              <w:jc w:val="right"/>
              <w:rPr>
                <w:rFonts w:ascii="Arial" w:hAnsi="Arial" w:cs="Arial" w:eastAsia="Arial" w:hint="default"/>
                <w:sz w:val="18"/>
                <w:szCs w:val="18"/>
              </w:rPr>
            </w:pPr>
            <w:r>
              <w:rPr>
                <w:rFonts w:ascii="Arial"/>
                <w:w w:val="99"/>
                <w:sz w:val="18"/>
              </w:rPr>
              <w:t>-</w:t>
            </w:r>
            <w:r>
              <w:rPr>
                <w:rFonts w:ascii="Arial"/>
                <w:sz w:val="18"/>
              </w:rPr>
            </w:r>
          </w:p>
        </w:tc>
      </w:tr>
      <w:tr>
        <w:trPr>
          <w:trHeight w:val="341" w:hRule="exact"/>
        </w:trPr>
        <w:tc>
          <w:tcPr>
            <w:tcW w:w="422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5"/>
              <w:ind w:left="9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Arial" w:hAnsi="Arial" w:cs="Arial" w:eastAsia="Arial" w:hint="default"/>
                <w:sz w:val="18"/>
                <w:szCs w:val="18"/>
              </w:rPr>
            </w:pPr>
            <w:r>
              <w:rPr>
                <w:rFonts w:ascii="Arial"/>
                <w:w w:val="99"/>
                <w:sz w:val="18"/>
              </w:rPr>
              <w:t>-</w:t>
            </w:r>
            <w:r>
              <w:rPr>
                <w:rFonts w:ascii="Arial"/>
                <w:sz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Arial" w:hAnsi="Arial" w:cs="Arial" w:eastAsia="Arial" w:hint="default"/>
                <w:sz w:val="18"/>
                <w:szCs w:val="18"/>
              </w:rPr>
            </w:pPr>
            <w:r>
              <w:rPr>
                <w:rFonts w:ascii="Arial"/>
                <w:w w:val="99"/>
                <w:sz w:val="18"/>
              </w:rPr>
              <w:t>-</w:t>
            </w:r>
            <w:r>
              <w:rPr>
                <w:rFonts w:ascii="Arial"/>
                <w:sz w:val="18"/>
              </w:rPr>
            </w:r>
          </w:p>
        </w:tc>
        <w:tc>
          <w:tcPr>
            <w:tcW w:w="180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1"/>
              <w:ind w:right="91"/>
              <w:jc w:val="right"/>
              <w:rPr>
                <w:rFonts w:ascii="Arial" w:hAnsi="Arial" w:cs="Arial" w:eastAsia="Arial" w:hint="default"/>
                <w:sz w:val="18"/>
                <w:szCs w:val="18"/>
              </w:rPr>
            </w:pPr>
            <w:r>
              <w:rPr>
                <w:rFonts w:ascii="Arial"/>
                <w:w w:val="99"/>
                <w:sz w:val="18"/>
              </w:rPr>
              <w:t>-</w:t>
            </w:r>
            <w:r>
              <w:rPr>
                <w:rFonts w:ascii="Arial"/>
                <w:sz w:val="18"/>
              </w:rPr>
            </w:r>
          </w:p>
        </w:tc>
      </w:tr>
      <w:tr>
        <w:trPr>
          <w:trHeight w:val="338" w:hRule="exact"/>
        </w:trPr>
        <w:tc>
          <w:tcPr>
            <w:tcW w:w="422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5"/>
              <w:ind w:left="9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Arial" w:hAnsi="Arial" w:cs="Arial" w:eastAsia="Arial" w:hint="default"/>
                <w:sz w:val="18"/>
                <w:szCs w:val="18"/>
              </w:rPr>
            </w:pPr>
            <w:r>
              <w:rPr>
                <w:rFonts w:ascii="Arial"/>
                <w:spacing w:val="-2"/>
                <w:sz w:val="18"/>
              </w:rPr>
              <w:t>11,450,595.09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Arial" w:hAnsi="Arial" w:cs="Arial" w:eastAsia="Arial" w:hint="default"/>
                <w:sz w:val="18"/>
                <w:szCs w:val="18"/>
              </w:rPr>
            </w:pPr>
            <w:r>
              <w:rPr>
                <w:rFonts w:ascii="Arial"/>
                <w:spacing w:val="-1"/>
                <w:sz w:val="18"/>
              </w:rPr>
              <w:t>10,442,424.86</w:t>
            </w:r>
          </w:p>
        </w:tc>
        <w:tc>
          <w:tcPr>
            <w:tcW w:w="180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1"/>
              <w:ind w:right="91"/>
              <w:jc w:val="right"/>
              <w:rPr>
                <w:rFonts w:ascii="Arial" w:hAnsi="Arial" w:cs="Arial" w:eastAsia="Arial" w:hint="default"/>
                <w:sz w:val="18"/>
                <w:szCs w:val="18"/>
              </w:rPr>
            </w:pPr>
            <w:r>
              <w:rPr>
                <w:rFonts w:ascii="Arial"/>
                <w:spacing w:val="-1"/>
                <w:sz w:val="18"/>
              </w:rPr>
              <w:t>21,496,781.27</w:t>
            </w:r>
          </w:p>
        </w:tc>
      </w:tr>
      <w:tr>
        <w:trPr>
          <w:trHeight w:val="341" w:hRule="exact"/>
        </w:trPr>
        <w:tc>
          <w:tcPr>
            <w:tcW w:w="422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5"/>
              <w:ind w:left="9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Arial" w:hAnsi="Arial" w:cs="Arial" w:eastAsia="Arial" w:hint="default"/>
                <w:sz w:val="18"/>
                <w:szCs w:val="18"/>
              </w:rPr>
            </w:pPr>
            <w:r>
              <w:rPr>
                <w:rFonts w:ascii="Arial"/>
                <w:w w:val="99"/>
                <w:sz w:val="18"/>
              </w:rPr>
              <w:t>-</w:t>
            </w:r>
            <w:r>
              <w:rPr>
                <w:rFonts w:ascii="Arial"/>
                <w:sz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Arial" w:hAnsi="Arial" w:cs="Arial" w:eastAsia="Arial" w:hint="default"/>
                <w:sz w:val="18"/>
                <w:szCs w:val="18"/>
              </w:rPr>
            </w:pPr>
            <w:r>
              <w:rPr>
                <w:rFonts w:ascii="Arial"/>
                <w:w w:val="99"/>
                <w:sz w:val="18"/>
              </w:rPr>
              <w:t>-</w:t>
            </w:r>
            <w:r>
              <w:rPr>
                <w:rFonts w:ascii="Arial"/>
                <w:sz w:val="18"/>
              </w:rPr>
            </w:r>
          </w:p>
        </w:tc>
        <w:tc>
          <w:tcPr>
            <w:tcW w:w="180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21"/>
              <w:ind w:right="271"/>
              <w:jc w:val="right"/>
              <w:rPr>
                <w:rFonts w:ascii="Arial" w:hAnsi="Arial" w:cs="Arial" w:eastAsia="Arial" w:hint="default"/>
                <w:sz w:val="18"/>
                <w:szCs w:val="18"/>
              </w:rPr>
            </w:pPr>
            <w:r>
              <w:rPr>
                <w:rFonts w:ascii="Arial"/>
                <w:w w:val="99"/>
                <w:sz w:val="18"/>
              </w:rPr>
              <w:t>-</w:t>
            </w:r>
            <w:r>
              <w:rPr>
                <w:rFonts w:ascii="Arial"/>
                <w:sz w:val="18"/>
              </w:rPr>
            </w:r>
          </w:p>
        </w:tc>
      </w:tr>
      <w:tr>
        <w:trPr>
          <w:trHeight w:val="341" w:hRule="exact"/>
        </w:trPr>
        <w:tc>
          <w:tcPr>
            <w:tcW w:w="422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65"/>
              <w:ind w:right="10"/>
              <w:jc w:val="center"/>
              <w:rPr>
                <w:rFonts w:ascii="宋体" w:hAnsi="宋体" w:cs="宋体" w:eastAsia="宋体" w:hint="default"/>
                <w:sz w:val="18"/>
                <w:szCs w:val="18"/>
              </w:rPr>
            </w:pPr>
            <w:r>
              <w:rPr>
                <w:rFonts w:ascii="宋体" w:hAnsi="宋体" w:cs="宋体" w:eastAsia="宋体" w:hint="default"/>
                <w:b/>
                <w:bCs/>
                <w:sz w:val="18"/>
                <w:szCs w:val="18"/>
              </w:rPr>
              <w:t>非流动资产合计</w:t>
            </w:r>
            <w:r>
              <w:rPr>
                <w:rFonts w:ascii="宋体" w:hAnsi="宋体" w:cs="宋体" w:eastAsia="宋体" w:hint="default"/>
                <w:sz w:val="18"/>
                <w:szCs w:val="18"/>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Arial" w:hAnsi="Arial" w:cs="Arial" w:eastAsia="Arial" w:hint="default"/>
                <w:sz w:val="18"/>
                <w:szCs w:val="18"/>
              </w:rPr>
            </w:pPr>
            <w:r>
              <w:rPr>
                <w:rFonts w:ascii="Arial"/>
                <w:b/>
                <w:spacing w:val="-2"/>
                <w:sz w:val="18"/>
              </w:rPr>
              <w:t>485,115,493.28</w:t>
            </w:r>
            <w:r>
              <w:rPr>
                <w:rFonts w:ascii="Arial"/>
                <w:spacing w:val="-2"/>
                <w:sz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Arial" w:hAnsi="Arial" w:cs="Arial" w:eastAsia="Arial" w:hint="default"/>
                <w:sz w:val="18"/>
                <w:szCs w:val="18"/>
              </w:rPr>
            </w:pPr>
            <w:r>
              <w:rPr>
                <w:rFonts w:ascii="Arial"/>
                <w:b/>
                <w:spacing w:val="-1"/>
                <w:sz w:val="18"/>
              </w:rPr>
              <w:t>357,456,580.64</w:t>
            </w:r>
            <w:r>
              <w:rPr>
                <w:rFonts w:ascii="Arial"/>
                <w:spacing w:val="-1"/>
                <w:sz w:val="18"/>
              </w:rPr>
            </w:r>
          </w:p>
        </w:tc>
        <w:tc>
          <w:tcPr>
            <w:tcW w:w="180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116"/>
              <w:ind w:right="90"/>
              <w:jc w:val="right"/>
              <w:rPr>
                <w:rFonts w:ascii="Arial" w:hAnsi="Arial" w:cs="Arial" w:eastAsia="Arial" w:hint="default"/>
                <w:sz w:val="18"/>
                <w:szCs w:val="18"/>
              </w:rPr>
            </w:pPr>
            <w:r>
              <w:rPr>
                <w:rFonts w:ascii="Arial"/>
                <w:b/>
                <w:spacing w:val="-2"/>
                <w:sz w:val="18"/>
              </w:rPr>
              <w:t>311,150,743.33</w:t>
            </w:r>
            <w:r>
              <w:rPr>
                <w:rFonts w:ascii="Arial"/>
                <w:spacing w:val="-2"/>
                <w:sz w:val="18"/>
              </w:rPr>
            </w:r>
          </w:p>
        </w:tc>
      </w:tr>
      <w:tr>
        <w:trPr>
          <w:trHeight w:val="350" w:hRule="exact"/>
        </w:trPr>
        <w:tc>
          <w:tcPr>
            <w:tcW w:w="4220"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65"/>
              <w:ind w:right="10"/>
              <w:jc w:val="center"/>
              <w:rPr>
                <w:rFonts w:ascii="宋体" w:hAnsi="宋体" w:cs="宋体" w:eastAsia="宋体" w:hint="default"/>
                <w:sz w:val="18"/>
                <w:szCs w:val="18"/>
              </w:rPr>
            </w:pPr>
            <w:r>
              <w:rPr>
                <w:rFonts w:ascii="宋体" w:hAnsi="宋体" w:cs="宋体" w:eastAsia="宋体" w:hint="default"/>
                <w:b/>
                <w:bCs/>
                <w:sz w:val="18"/>
                <w:szCs w:val="18"/>
              </w:rPr>
              <w:t>资产总计</w:t>
            </w:r>
            <w:r>
              <w:rPr>
                <w:rFonts w:ascii="宋体" w:hAnsi="宋体" w:cs="宋体" w:eastAsia="宋体" w:hint="default"/>
                <w:sz w:val="18"/>
                <w:szCs w:val="18"/>
              </w:rPr>
            </w:r>
          </w:p>
        </w:tc>
        <w:tc>
          <w:tcPr>
            <w:tcW w:w="198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6"/>
              <w:ind w:right="101"/>
              <w:jc w:val="right"/>
              <w:rPr>
                <w:rFonts w:ascii="Arial" w:hAnsi="Arial" w:cs="Arial" w:eastAsia="Arial" w:hint="default"/>
                <w:sz w:val="18"/>
                <w:szCs w:val="18"/>
              </w:rPr>
            </w:pPr>
            <w:r>
              <w:rPr>
                <w:rFonts w:ascii="Arial"/>
                <w:b/>
                <w:spacing w:val="-1"/>
                <w:sz w:val="18"/>
              </w:rPr>
              <w:t>2,879,632,850.83</w:t>
            </w:r>
            <w:r>
              <w:rPr>
                <w:rFonts w:ascii="Arial"/>
                <w:spacing w:val="-1"/>
                <w:sz w:val="18"/>
              </w:rPr>
            </w:r>
          </w:p>
        </w:tc>
        <w:tc>
          <w:tcPr>
            <w:tcW w:w="184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6"/>
              <w:ind w:right="101"/>
              <w:jc w:val="right"/>
              <w:rPr>
                <w:rFonts w:ascii="Arial" w:hAnsi="Arial" w:cs="Arial" w:eastAsia="Arial" w:hint="default"/>
                <w:sz w:val="18"/>
                <w:szCs w:val="18"/>
              </w:rPr>
            </w:pPr>
            <w:r>
              <w:rPr>
                <w:rFonts w:ascii="Arial"/>
                <w:b/>
                <w:spacing w:val="-1"/>
                <w:sz w:val="18"/>
              </w:rPr>
              <w:t>3,983,137,876.70</w:t>
            </w:r>
            <w:r>
              <w:rPr>
                <w:rFonts w:ascii="Arial"/>
                <w:spacing w:val="-1"/>
                <w:sz w:val="18"/>
              </w:rPr>
            </w:r>
          </w:p>
        </w:tc>
        <w:tc>
          <w:tcPr>
            <w:tcW w:w="1807"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116"/>
              <w:ind w:right="91"/>
              <w:jc w:val="right"/>
              <w:rPr>
                <w:rFonts w:ascii="Arial" w:hAnsi="Arial" w:cs="Arial" w:eastAsia="Arial" w:hint="default"/>
                <w:sz w:val="18"/>
                <w:szCs w:val="18"/>
              </w:rPr>
            </w:pPr>
            <w:r>
              <w:rPr>
                <w:rFonts w:ascii="Arial"/>
                <w:b/>
                <w:spacing w:val="-1"/>
                <w:sz w:val="18"/>
              </w:rPr>
              <w:t>4,269,813,106.09</w:t>
            </w:r>
            <w:r>
              <w:rPr>
                <w:rFonts w:ascii="Arial"/>
                <w:spacing w:val="-1"/>
                <w:sz w:val="18"/>
              </w:rPr>
            </w:r>
          </w:p>
        </w:tc>
      </w:tr>
    </w:tbl>
    <w:p>
      <w:pPr>
        <w:spacing w:after="0" w:line="240" w:lineRule="auto"/>
        <w:jc w:val="right"/>
        <w:rPr>
          <w:rFonts w:ascii="Arial" w:hAnsi="Arial" w:cs="Arial" w:eastAsia="Arial" w:hint="default"/>
          <w:sz w:val="18"/>
          <w:szCs w:val="18"/>
        </w:rPr>
        <w:sectPr>
          <w:pgSz w:w="11910" w:h="16840"/>
          <w:pgMar w:header="877" w:footer="975" w:top="1100" w:bottom="1160" w:left="900" w:right="880"/>
        </w:sectPr>
      </w:pPr>
    </w:p>
    <w:p>
      <w:pPr>
        <w:spacing w:line="240" w:lineRule="auto" w:before="6"/>
        <w:rPr>
          <w:rFonts w:ascii="宋体" w:hAnsi="宋体" w:cs="宋体" w:eastAsia="宋体" w:hint="default"/>
          <w:b/>
          <w:bCs/>
          <w:sz w:val="28"/>
          <w:szCs w:val="28"/>
        </w:rPr>
      </w:pPr>
    </w:p>
    <w:p>
      <w:pPr>
        <w:spacing w:before="0"/>
        <w:ind w:left="0" w:right="21" w:firstLine="0"/>
        <w:jc w:val="center"/>
        <w:rPr>
          <w:rFonts w:ascii="宋体" w:hAnsi="宋体" w:cs="宋体" w:eastAsia="宋体" w:hint="default"/>
          <w:sz w:val="32"/>
          <w:szCs w:val="32"/>
        </w:rPr>
      </w:pPr>
      <w:r>
        <w:rPr>
          <w:rFonts w:ascii="宋体" w:hAnsi="宋体" w:cs="宋体" w:eastAsia="宋体" w:hint="default"/>
          <w:b/>
          <w:bCs/>
          <w:sz w:val="32"/>
          <w:szCs w:val="32"/>
        </w:rPr>
        <w:t>追溯重述合并资产负债表（续）</w:t>
      </w:r>
      <w:r>
        <w:rPr>
          <w:rFonts w:ascii="宋体" w:hAnsi="宋体" w:cs="宋体" w:eastAsia="宋体" w:hint="default"/>
          <w:sz w:val="32"/>
          <w:szCs w:val="32"/>
        </w:rPr>
      </w:r>
    </w:p>
    <w:p>
      <w:pPr>
        <w:spacing w:before="141"/>
        <w:ind w:left="0" w:right="20" w:firstLine="0"/>
        <w:jc w:val="center"/>
        <w:rPr>
          <w:rFonts w:ascii="宋体" w:hAnsi="宋体" w:cs="宋体" w:eastAsia="宋体" w:hint="default"/>
          <w:sz w:val="21"/>
          <w:szCs w:val="21"/>
        </w:rPr>
      </w:pPr>
      <w:r>
        <w:rPr>
          <w:rFonts w:ascii="Arial" w:hAnsi="Arial" w:cs="Arial" w:eastAsia="Arial" w:hint="default"/>
          <w:b/>
          <w:bCs/>
          <w:sz w:val="21"/>
          <w:szCs w:val="21"/>
        </w:rPr>
        <w:t>2014</w:t>
      </w:r>
      <w:r>
        <w:rPr>
          <w:rFonts w:ascii="Arial" w:hAnsi="Arial" w:cs="Arial" w:eastAsia="Arial" w:hint="default"/>
          <w:b/>
          <w:bCs/>
          <w:spacing w:val="-7"/>
          <w:sz w:val="21"/>
          <w:szCs w:val="21"/>
        </w:rPr>
        <w:t> </w:t>
      </w:r>
      <w:r>
        <w:rPr>
          <w:rFonts w:ascii="宋体" w:hAnsi="宋体" w:cs="宋体" w:eastAsia="宋体" w:hint="default"/>
          <w:b/>
          <w:bCs/>
          <w:sz w:val="21"/>
          <w:szCs w:val="21"/>
        </w:rPr>
        <w:t>年</w:t>
      </w:r>
      <w:r>
        <w:rPr>
          <w:rFonts w:ascii="宋体" w:hAnsi="宋体" w:cs="宋体" w:eastAsia="宋体" w:hint="default"/>
          <w:b/>
          <w:bCs/>
          <w:spacing w:val="-53"/>
          <w:sz w:val="21"/>
          <w:szCs w:val="21"/>
        </w:rPr>
        <w:t> </w:t>
      </w:r>
      <w:r>
        <w:rPr>
          <w:rFonts w:ascii="Arial" w:hAnsi="Arial" w:cs="Arial" w:eastAsia="Arial" w:hint="default"/>
          <w:b/>
          <w:bCs/>
          <w:sz w:val="21"/>
          <w:szCs w:val="21"/>
        </w:rPr>
        <w:t>12</w:t>
      </w:r>
      <w:r>
        <w:rPr>
          <w:rFonts w:ascii="Arial" w:hAnsi="Arial" w:cs="Arial" w:eastAsia="Arial" w:hint="default"/>
          <w:b/>
          <w:bCs/>
          <w:spacing w:val="-7"/>
          <w:sz w:val="21"/>
          <w:szCs w:val="21"/>
        </w:rPr>
        <w:t> </w:t>
      </w:r>
      <w:r>
        <w:rPr>
          <w:rFonts w:ascii="宋体" w:hAnsi="宋体" w:cs="宋体" w:eastAsia="宋体" w:hint="default"/>
          <w:b/>
          <w:bCs/>
          <w:sz w:val="21"/>
          <w:szCs w:val="21"/>
        </w:rPr>
        <w:t>月</w:t>
      </w:r>
      <w:r>
        <w:rPr>
          <w:rFonts w:ascii="宋体" w:hAnsi="宋体" w:cs="宋体" w:eastAsia="宋体" w:hint="default"/>
          <w:b/>
          <w:bCs/>
          <w:spacing w:val="-52"/>
          <w:sz w:val="21"/>
          <w:szCs w:val="21"/>
        </w:rPr>
        <w:t> </w:t>
      </w:r>
      <w:r>
        <w:rPr>
          <w:rFonts w:ascii="Arial" w:hAnsi="Arial" w:cs="Arial" w:eastAsia="Arial" w:hint="default"/>
          <w:b/>
          <w:bCs/>
          <w:sz w:val="21"/>
          <w:szCs w:val="21"/>
        </w:rPr>
        <w:t>31</w:t>
      </w:r>
      <w:r>
        <w:rPr>
          <w:rFonts w:ascii="Arial" w:hAnsi="Arial" w:cs="Arial" w:eastAsia="Arial" w:hint="default"/>
          <w:b/>
          <w:bCs/>
          <w:spacing w:val="-7"/>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p>
      <w:pPr>
        <w:tabs>
          <w:tab w:pos="7693" w:val="left" w:leader="none"/>
        </w:tabs>
        <w:spacing w:before="22"/>
        <w:ind w:left="0" w:right="64" w:firstLine="0"/>
        <w:jc w:val="center"/>
        <w:rPr>
          <w:rFonts w:ascii="宋体" w:hAnsi="宋体" w:cs="宋体" w:eastAsia="宋体" w:hint="default"/>
          <w:sz w:val="21"/>
          <w:szCs w:val="21"/>
        </w:rPr>
      </w:pPr>
      <w:r>
        <w:rPr>
          <w:rFonts w:ascii="宋体" w:hAnsi="宋体" w:cs="宋体" w:eastAsia="宋体" w:hint="default"/>
          <w:b/>
          <w:bCs/>
          <w:spacing w:val="-1"/>
          <w:sz w:val="21"/>
          <w:szCs w:val="21"/>
        </w:rPr>
        <w:t>编制单位：宝安鸿基地产集团股份有限公司</w:t>
        <w:tab/>
      </w:r>
      <w:r>
        <w:rPr>
          <w:rFonts w:ascii="宋体" w:hAnsi="宋体" w:cs="宋体" w:eastAsia="宋体" w:hint="default"/>
          <w:b/>
          <w:bCs/>
          <w:sz w:val="21"/>
          <w:szCs w:val="21"/>
        </w:rPr>
        <w:t>金额单位：人民币元</w:t>
      </w:r>
      <w:r>
        <w:rPr>
          <w:rFonts w:ascii="宋体" w:hAnsi="宋体" w:cs="宋体" w:eastAsia="宋体" w:hint="default"/>
          <w:sz w:val="21"/>
          <w:szCs w:val="21"/>
        </w:rPr>
      </w:r>
    </w:p>
    <w:p>
      <w:pPr>
        <w:spacing w:line="240" w:lineRule="auto" w:before="10"/>
        <w:rPr>
          <w:rFonts w:ascii="宋体" w:hAnsi="宋体" w:cs="宋体" w:eastAsia="宋体" w:hint="default"/>
          <w:b/>
          <w:bCs/>
          <w:sz w:val="3"/>
          <w:szCs w:val="3"/>
        </w:rPr>
      </w:pPr>
    </w:p>
    <w:tbl>
      <w:tblPr>
        <w:tblW w:w="0" w:type="auto"/>
        <w:jc w:val="left"/>
        <w:tblInd w:w="110" w:type="dxa"/>
        <w:tblLayout w:type="fixed"/>
        <w:tblCellMar>
          <w:top w:w="0" w:type="dxa"/>
          <w:left w:w="0" w:type="dxa"/>
          <w:bottom w:w="0" w:type="dxa"/>
          <w:right w:w="0" w:type="dxa"/>
        </w:tblCellMar>
        <w:tblLook w:val="01E0"/>
      </w:tblPr>
      <w:tblGrid>
        <w:gridCol w:w="4220"/>
        <w:gridCol w:w="1985"/>
        <w:gridCol w:w="1844"/>
        <w:gridCol w:w="1807"/>
      </w:tblGrid>
      <w:tr>
        <w:trPr>
          <w:trHeight w:val="305" w:hRule="exact"/>
        </w:trPr>
        <w:tc>
          <w:tcPr>
            <w:tcW w:w="4220" w:type="dxa"/>
            <w:tcBorders>
              <w:top w:val="single" w:sz="12" w:space="0" w:color="000000"/>
              <w:left w:val="single" w:sz="12" w:space="0" w:color="000000"/>
              <w:bottom w:val="single" w:sz="4" w:space="0" w:color="000000"/>
              <w:right w:val="single" w:sz="4" w:space="0" w:color="000000"/>
            </w:tcBorders>
          </w:tcPr>
          <w:p>
            <w:pPr>
              <w:pStyle w:val="TableParagraph"/>
              <w:spacing w:line="240" w:lineRule="auto" w:before="15"/>
              <w:ind w:right="7"/>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98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6"/>
              <w:ind w:left="635" w:right="0"/>
              <w:jc w:val="left"/>
              <w:rPr>
                <w:rFonts w:ascii="Arial" w:hAnsi="Arial" w:cs="Arial" w:eastAsia="Arial" w:hint="default"/>
                <w:sz w:val="18"/>
                <w:szCs w:val="18"/>
              </w:rPr>
            </w:pPr>
            <w:r>
              <w:rPr>
                <w:rFonts w:ascii="Arial"/>
                <w:b/>
                <w:sz w:val="18"/>
              </w:rPr>
              <w:t>2013.1.1</w:t>
            </w:r>
            <w:r>
              <w:rPr>
                <w:rFonts w:ascii="Arial"/>
                <w:sz w:val="18"/>
              </w:rPr>
            </w:r>
          </w:p>
        </w:tc>
        <w:tc>
          <w:tcPr>
            <w:tcW w:w="184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6"/>
              <w:ind w:left="515" w:right="0"/>
              <w:jc w:val="left"/>
              <w:rPr>
                <w:rFonts w:ascii="Arial" w:hAnsi="Arial" w:cs="Arial" w:eastAsia="Arial" w:hint="default"/>
                <w:sz w:val="18"/>
                <w:szCs w:val="18"/>
              </w:rPr>
            </w:pPr>
            <w:r>
              <w:rPr>
                <w:rFonts w:ascii="Arial"/>
                <w:b/>
                <w:sz w:val="18"/>
              </w:rPr>
              <w:t>2013.2.31</w:t>
            </w:r>
            <w:r>
              <w:rPr>
                <w:rFonts w:ascii="Arial"/>
                <w:sz w:val="18"/>
              </w:rPr>
            </w:r>
          </w:p>
        </w:tc>
        <w:tc>
          <w:tcPr>
            <w:tcW w:w="1807" w:type="dxa"/>
            <w:tcBorders>
              <w:top w:val="single" w:sz="12" w:space="0" w:color="000000"/>
              <w:left w:val="single" w:sz="4" w:space="0" w:color="000000"/>
              <w:bottom w:val="single" w:sz="4" w:space="0" w:color="000000"/>
              <w:right w:val="single" w:sz="12" w:space="0" w:color="000000"/>
            </w:tcBorders>
          </w:tcPr>
          <w:p>
            <w:pPr>
              <w:pStyle w:val="TableParagraph"/>
              <w:spacing w:line="240" w:lineRule="auto" w:before="66"/>
              <w:ind w:left="448" w:right="0"/>
              <w:jc w:val="left"/>
              <w:rPr>
                <w:rFonts w:ascii="Arial" w:hAnsi="Arial" w:cs="Arial" w:eastAsia="Arial" w:hint="default"/>
                <w:sz w:val="18"/>
                <w:szCs w:val="18"/>
              </w:rPr>
            </w:pPr>
            <w:r>
              <w:rPr>
                <w:rFonts w:ascii="Arial"/>
                <w:b/>
                <w:sz w:val="18"/>
              </w:rPr>
              <w:t>2014.12.31</w:t>
            </w:r>
            <w:r>
              <w:rPr>
                <w:rFonts w:ascii="Arial"/>
                <w:sz w:val="18"/>
              </w:rPr>
            </w:r>
          </w:p>
        </w:tc>
      </w:tr>
      <w:tr>
        <w:trPr>
          <w:trHeight w:val="290" w:hRule="exact"/>
        </w:trPr>
        <w:tc>
          <w:tcPr>
            <w:tcW w:w="422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5"/>
              <w:ind w:left="93" w:right="0"/>
              <w:jc w:val="left"/>
              <w:rPr>
                <w:rFonts w:ascii="宋体" w:hAnsi="宋体" w:cs="宋体" w:eastAsia="宋体" w:hint="default"/>
                <w:sz w:val="18"/>
                <w:szCs w:val="18"/>
              </w:rPr>
            </w:pPr>
            <w:r>
              <w:rPr>
                <w:rFonts w:ascii="宋体" w:hAnsi="宋体" w:cs="宋体" w:eastAsia="宋体" w:hint="default"/>
                <w:b/>
                <w:bCs/>
                <w:sz w:val="18"/>
                <w:szCs w:val="18"/>
              </w:rPr>
              <w:t>流动负债：</w:t>
            </w:r>
            <w:r>
              <w:rPr>
                <w:rFonts w:ascii="宋体" w:hAnsi="宋体" w:cs="宋体" w:eastAsia="宋体" w:hint="default"/>
                <w:sz w:val="18"/>
                <w:szCs w:val="18"/>
              </w:rPr>
            </w:r>
          </w:p>
        </w:tc>
        <w:tc>
          <w:tcPr>
            <w:tcW w:w="1985"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12" w:space="0" w:color="000000"/>
            </w:tcBorders>
          </w:tcPr>
          <w:p>
            <w:pPr/>
          </w:p>
        </w:tc>
      </w:tr>
      <w:tr>
        <w:trPr>
          <w:trHeight w:val="293" w:hRule="exact"/>
        </w:trPr>
        <w:tc>
          <w:tcPr>
            <w:tcW w:w="422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5"/>
              <w:ind w:left="9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Arial" w:hAnsi="Arial" w:cs="Arial" w:eastAsia="Arial" w:hint="default"/>
                <w:sz w:val="18"/>
                <w:szCs w:val="18"/>
              </w:rPr>
            </w:pPr>
            <w:r>
              <w:rPr>
                <w:rFonts w:ascii="Arial"/>
                <w:spacing w:val="-1"/>
                <w:sz w:val="18"/>
              </w:rPr>
              <w:t>206,500,000.00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Arial" w:hAnsi="Arial" w:cs="Arial" w:eastAsia="Arial" w:hint="default"/>
                <w:sz w:val="18"/>
                <w:szCs w:val="18"/>
              </w:rPr>
            </w:pPr>
            <w:r>
              <w:rPr>
                <w:rFonts w:ascii="Arial"/>
                <w:spacing w:val="-1"/>
                <w:sz w:val="18"/>
              </w:rPr>
              <w:t>256,000,000.00</w:t>
            </w:r>
          </w:p>
        </w:tc>
        <w:tc>
          <w:tcPr>
            <w:tcW w:w="180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71"/>
              <w:ind w:right="92"/>
              <w:jc w:val="right"/>
              <w:rPr>
                <w:rFonts w:ascii="Arial" w:hAnsi="Arial" w:cs="Arial" w:eastAsia="Arial" w:hint="default"/>
                <w:sz w:val="18"/>
                <w:szCs w:val="18"/>
              </w:rPr>
            </w:pPr>
            <w:r>
              <w:rPr>
                <w:rFonts w:ascii="Arial"/>
                <w:spacing w:val="-1"/>
                <w:sz w:val="18"/>
              </w:rPr>
              <w:t>440,000,000.00</w:t>
            </w:r>
          </w:p>
        </w:tc>
      </w:tr>
      <w:tr>
        <w:trPr>
          <w:trHeight w:val="290" w:hRule="exact"/>
        </w:trPr>
        <w:tc>
          <w:tcPr>
            <w:tcW w:w="422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5"/>
              <w:ind w:left="93"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Arial" w:hAnsi="Arial" w:cs="Arial" w:eastAsia="Arial" w:hint="default"/>
                <w:sz w:val="18"/>
                <w:szCs w:val="18"/>
              </w:rPr>
            </w:pPr>
            <w:r>
              <w:rPr>
                <w:rFonts w:ascii="Arial"/>
                <w:w w:val="99"/>
                <w:sz w:val="18"/>
              </w:rPr>
              <w:t>-</w:t>
            </w:r>
            <w:r>
              <w:rPr>
                <w:rFonts w:ascii="Arial"/>
                <w:sz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Arial" w:hAnsi="Arial" w:cs="Arial" w:eastAsia="Arial" w:hint="default"/>
                <w:sz w:val="18"/>
                <w:szCs w:val="18"/>
              </w:rPr>
            </w:pPr>
            <w:r>
              <w:rPr>
                <w:rFonts w:ascii="Arial"/>
                <w:w w:val="99"/>
                <w:sz w:val="18"/>
              </w:rPr>
              <w:t>-</w:t>
            </w:r>
            <w:r>
              <w:rPr>
                <w:rFonts w:ascii="Arial"/>
                <w:sz w:val="18"/>
              </w:rPr>
            </w:r>
          </w:p>
        </w:tc>
        <w:tc>
          <w:tcPr>
            <w:tcW w:w="180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71"/>
              <w:ind w:right="91"/>
              <w:jc w:val="right"/>
              <w:rPr>
                <w:rFonts w:ascii="Arial" w:hAnsi="Arial" w:cs="Arial" w:eastAsia="Arial" w:hint="default"/>
                <w:sz w:val="18"/>
                <w:szCs w:val="18"/>
              </w:rPr>
            </w:pPr>
            <w:r>
              <w:rPr>
                <w:rFonts w:ascii="Arial"/>
                <w:w w:val="99"/>
                <w:sz w:val="18"/>
              </w:rPr>
              <w:t>-</w:t>
            </w:r>
            <w:r>
              <w:rPr>
                <w:rFonts w:ascii="Arial"/>
                <w:sz w:val="18"/>
              </w:rPr>
            </w:r>
          </w:p>
        </w:tc>
      </w:tr>
      <w:tr>
        <w:trPr>
          <w:trHeight w:val="290" w:hRule="exact"/>
        </w:trPr>
        <w:tc>
          <w:tcPr>
            <w:tcW w:w="422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5"/>
              <w:ind w:left="93"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Arial" w:hAnsi="Arial" w:cs="Arial" w:eastAsia="Arial" w:hint="default"/>
                <w:sz w:val="18"/>
                <w:szCs w:val="18"/>
              </w:rPr>
            </w:pPr>
            <w:r>
              <w:rPr>
                <w:rFonts w:ascii="Arial"/>
                <w:w w:val="99"/>
                <w:sz w:val="18"/>
              </w:rPr>
              <w:t>-</w:t>
            </w:r>
            <w:r>
              <w:rPr>
                <w:rFonts w:ascii="Arial"/>
                <w:sz w:val="18"/>
              </w:rPr>
            </w:r>
          </w:p>
        </w:tc>
        <w:tc>
          <w:tcPr>
            <w:tcW w:w="1844" w:type="dxa"/>
            <w:tcBorders>
              <w:top w:val="single" w:sz="4" w:space="0" w:color="000000"/>
              <w:left w:val="single" w:sz="4" w:space="0" w:color="000000"/>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71"/>
              <w:ind w:right="91"/>
              <w:jc w:val="right"/>
              <w:rPr>
                <w:rFonts w:ascii="Arial" w:hAnsi="Arial" w:cs="Arial" w:eastAsia="Arial" w:hint="default"/>
                <w:sz w:val="18"/>
                <w:szCs w:val="18"/>
              </w:rPr>
            </w:pPr>
            <w:r>
              <w:rPr>
                <w:rFonts w:ascii="Arial"/>
                <w:w w:val="99"/>
                <w:sz w:val="18"/>
              </w:rPr>
              <w:t>-</w:t>
            </w:r>
            <w:r>
              <w:rPr>
                <w:rFonts w:ascii="Arial"/>
                <w:sz w:val="18"/>
              </w:rPr>
            </w:r>
          </w:p>
        </w:tc>
      </w:tr>
      <w:tr>
        <w:trPr>
          <w:trHeight w:val="293" w:hRule="exact"/>
        </w:trPr>
        <w:tc>
          <w:tcPr>
            <w:tcW w:w="422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5"/>
              <w:ind w:left="9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Arial" w:hAnsi="Arial" w:cs="Arial" w:eastAsia="Arial" w:hint="default"/>
                <w:sz w:val="18"/>
                <w:szCs w:val="18"/>
              </w:rPr>
            </w:pPr>
            <w:r>
              <w:rPr>
                <w:rFonts w:ascii="Arial"/>
                <w:w w:val="99"/>
                <w:sz w:val="18"/>
              </w:rPr>
              <w:t>-</w:t>
            </w:r>
            <w:r>
              <w:rPr>
                <w:rFonts w:ascii="Arial"/>
                <w:sz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Arial" w:hAnsi="Arial" w:cs="Arial" w:eastAsia="Arial" w:hint="default"/>
                <w:sz w:val="18"/>
                <w:szCs w:val="18"/>
              </w:rPr>
            </w:pPr>
            <w:r>
              <w:rPr>
                <w:rFonts w:ascii="Arial"/>
                <w:w w:val="99"/>
                <w:sz w:val="18"/>
              </w:rPr>
              <w:t>-</w:t>
            </w:r>
            <w:r>
              <w:rPr>
                <w:rFonts w:ascii="Arial"/>
                <w:sz w:val="18"/>
              </w:rPr>
            </w:r>
          </w:p>
        </w:tc>
        <w:tc>
          <w:tcPr>
            <w:tcW w:w="180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71"/>
              <w:ind w:right="92"/>
              <w:jc w:val="right"/>
              <w:rPr>
                <w:rFonts w:ascii="Arial" w:hAnsi="Arial" w:cs="Arial" w:eastAsia="Arial" w:hint="default"/>
                <w:sz w:val="18"/>
                <w:szCs w:val="18"/>
              </w:rPr>
            </w:pPr>
            <w:r>
              <w:rPr>
                <w:rFonts w:ascii="Arial"/>
                <w:spacing w:val="-1"/>
                <w:sz w:val="18"/>
              </w:rPr>
              <w:t>260,000,000.00</w:t>
            </w:r>
          </w:p>
        </w:tc>
      </w:tr>
      <w:tr>
        <w:trPr>
          <w:trHeight w:val="290" w:hRule="exact"/>
        </w:trPr>
        <w:tc>
          <w:tcPr>
            <w:tcW w:w="422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5"/>
              <w:ind w:left="9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Arial" w:hAnsi="Arial" w:cs="Arial" w:eastAsia="Arial" w:hint="default"/>
                <w:sz w:val="18"/>
                <w:szCs w:val="18"/>
              </w:rPr>
            </w:pPr>
            <w:r>
              <w:rPr>
                <w:rFonts w:ascii="Arial"/>
                <w:spacing w:val="-1"/>
                <w:sz w:val="18"/>
              </w:rPr>
              <w:t>330,281,921.19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Arial" w:hAnsi="Arial" w:cs="Arial" w:eastAsia="Arial" w:hint="default"/>
                <w:sz w:val="18"/>
                <w:szCs w:val="18"/>
              </w:rPr>
            </w:pPr>
            <w:r>
              <w:rPr>
                <w:rFonts w:ascii="Arial"/>
                <w:spacing w:val="-1"/>
                <w:sz w:val="18"/>
              </w:rPr>
              <w:t>656,193,737.41</w:t>
            </w:r>
          </w:p>
        </w:tc>
        <w:tc>
          <w:tcPr>
            <w:tcW w:w="180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71"/>
              <w:ind w:right="92"/>
              <w:jc w:val="right"/>
              <w:rPr>
                <w:rFonts w:ascii="Arial" w:hAnsi="Arial" w:cs="Arial" w:eastAsia="Arial" w:hint="default"/>
                <w:sz w:val="18"/>
                <w:szCs w:val="18"/>
              </w:rPr>
            </w:pPr>
            <w:r>
              <w:rPr>
                <w:rFonts w:ascii="Arial"/>
                <w:spacing w:val="-1"/>
                <w:sz w:val="18"/>
              </w:rPr>
              <w:t>495,058,052.83</w:t>
            </w:r>
          </w:p>
        </w:tc>
      </w:tr>
      <w:tr>
        <w:trPr>
          <w:trHeight w:val="290" w:hRule="exact"/>
        </w:trPr>
        <w:tc>
          <w:tcPr>
            <w:tcW w:w="422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5"/>
              <w:ind w:left="9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Arial" w:hAnsi="Arial" w:cs="Arial" w:eastAsia="Arial" w:hint="default"/>
                <w:sz w:val="18"/>
                <w:szCs w:val="18"/>
              </w:rPr>
            </w:pPr>
            <w:r>
              <w:rPr>
                <w:rFonts w:ascii="Arial"/>
                <w:spacing w:val="-1"/>
                <w:sz w:val="18"/>
              </w:rPr>
              <w:t>327,651,127.62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Arial" w:hAnsi="Arial" w:cs="Arial" w:eastAsia="Arial" w:hint="default"/>
                <w:sz w:val="18"/>
                <w:szCs w:val="18"/>
              </w:rPr>
            </w:pPr>
            <w:r>
              <w:rPr>
                <w:rFonts w:ascii="Arial"/>
                <w:spacing w:val="-1"/>
                <w:sz w:val="18"/>
              </w:rPr>
              <w:t>389,223,453.86</w:t>
            </w:r>
          </w:p>
        </w:tc>
        <w:tc>
          <w:tcPr>
            <w:tcW w:w="180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71"/>
              <w:ind w:right="92"/>
              <w:jc w:val="right"/>
              <w:rPr>
                <w:rFonts w:ascii="Arial" w:hAnsi="Arial" w:cs="Arial" w:eastAsia="Arial" w:hint="default"/>
                <w:sz w:val="18"/>
                <w:szCs w:val="18"/>
              </w:rPr>
            </w:pPr>
            <w:r>
              <w:rPr>
                <w:rFonts w:ascii="Arial"/>
                <w:spacing w:val="-1"/>
                <w:sz w:val="18"/>
              </w:rPr>
              <w:t>692,064,509.16</w:t>
            </w:r>
          </w:p>
        </w:tc>
      </w:tr>
      <w:tr>
        <w:trPr>
          <w:trHeight w:val="293" w:hRule="exact"/>
        </w:trPr>
        <w:tc>
          <w:tcPr>
            <w:tcW w:w="422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6"/>
              <w:ind w:left="9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Arial" w:hAnsi="Arial" w:cs="Arial" w:eastAsia="Arial" w:hint="default"/>
                <w:sz w:val="18"/>
                <w:szCs w:val="18"/>
              </w:rPr>
            </w:pPr>
            <w:r>
              <w:rPr>
                <w:rFonts w:ascii="Arial"/>
                <w:spacing w:val="-1"/>
                <w:sz w:val="18"/>
              </w:rPr>
              <w:t>17,579,078.41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Arial" w:hAnsi="Arial" w:cs="Arial" w:eastAsia="Arial" w:hint="default"/>
                <w:sz w:val="18"/>
                <w:szCs w:val="18"/>
              </w:rPr>
            </w:pPr>
            <w:r>
              <w:rPr>
                <w:rFonts w:ascii="Arial"/>
                <w:spacing w:val="-1"/>
                <w:sz w:val="18"/>
              </w:rPr>
              <w:t>14,096,134.20</w:t>
            </w:r>
          </w:p>
        </w:tc>
        <w:tc>
          <w:tcPr>
            <w:tcW w:w="180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71"/>
              <w:ind w:right="91"/>
              <w:jc w:val="right"/>
              <w:rPr>
                <w:rFonts w:ascii="Arial" w:hAnsi="Arial" w:cs="Arial" w:eastAsia="Arial" w:hint="default"/>
                <w:sz w:val="18"/>
                <w:szCs w:val="18"/>
              </w:rPr>
            </w:pPr>
            <w:r>
              <w:rPr>
                <w:rFonts w:ascii="Arial"/>
                <w:spacing w:val="-1"/>
                <w:sz w:val="18"/>
              </w:rPr>
              <w:t>9,416,473.38</w:t>
            </w:r>
          </w:p>
        </w:tc>
      </w:tr>
      <w:tr>
        <w:trPr>
          <w:trHeight w:val="290" w:hRule="exact"/>
        </w:trPr>
        <w:tc>
          <w:tcPr>
            <w:tcW w:w="422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7"/>
              <w:ind w:left="9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2"/>
              <w:jc w:val="right"/>
              <w:rPr>
                <w:rFonts w:ascii="Arial" w:hAnsi="Arial" w:cs="Arial" w:eastAsia="Arial" w:hint="default"/>
                <w:sz w:val="18"/>
                <w:szCs w:val="18"/>
              </w:rPr>
            </w:pPr>
            <w:r>
              <w:rPr>
                <w:rFonts w:ascii="Arial"/>
                <w:spacing w:val="-1"/>
                <w:sz w:val="18"/>
              </w:rPr>
              <w:t>186,496,254.08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Arial" w:hAnsi="Arial" w:cs="Arial" w:eastAsia="Arial" w:hint="default"/>
                <w:sz w:val="18"/>
                <w:szCs w:val="18"/>
              </w:rPr>
            </w:pPr>
            <w:r>
              <w:rPr>
                <w:rFonts w:ascii="Arial"/>
                <w:spacing w:val="-1"/>
                <w:sz w:val="18"/>
              </w:rPr>
              <w:t>180,319,744.35</w:t>
            </w:r>
          </w:p>
        </w:tc>
        <w:tc>
          <w:tcPr>
            <w:tcW w:w="180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73"/>
              <w:ind w:right="92"/>
              <w:jc w:val="right"/>
              <w:rPr>
                <w:rFonts w:ascii="Arial" w:hAnsi="Arial" w:cs="Arial" w:eastAsia="Arial" w:hint="default"/>
                <w:sz w:val="18"/>
                <w:szCs w:val="18"/>
              </w:rPr>
            </w:pPr>
            <w:r>
              <w:rPr>
                <w:rFonts w:ascii="Arial"/>
                <w:spacing w:val="-1"/>
                <w:sz w:val="18"/>
              </w:rPr>
              <w:t>166,559,410.04</w:t>
            </w:r>
          </w:p>
        </w:tc>
      </w:tr>
      <w:tr>
        <w:trPr>
          <w:trHeight w:val="295" w:hRule="exact"/>
        </w:trPr>
        <w:tc>
          <w:tcPr>
            <w:tcW w:w="422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5"/>
              <w:ind w:left="9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0"/>
              <w:jc w:val="right"/>
              <w:rPr>
                <w:rFonts w:ascii="Arial" w:hAnsi="Arial" w:cs="Arial" w:eastAsia="Arial" w:hint="default"/>
                <w:sz w:val="18"/>
                <w:szCs w:val="18"/>
              </w:rPr>
            </w:pPr>
            <w:r>
              <w:rPr>
                <w:rFonts w:ascii="Arial"/>
                <w:spacing w:val="-1"/>
                <w:sz w:val="18"/>
              </w:rPr>
              <w:t>909,202.39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Arial" w:hAnsi="Arial" w:cs="Arial" w:eastAsia="Arial" w:hint="default"/>
                <w:sz w:val="18"/>
                <w:szCs w:val="18"/>
              </w:rPr>
            </w:pPr>
            <w:r>
              <w:rPr>
                <w:rFonts w:ascii="Arial"/>
                <w:spacing w:val="-2"/>
                <w:sz w:val="18"/>
              </w:rPr>
              <w:t>2,608,278.11</w:t>
            </w:r>
          </w:p>
        </w:tc>
        <w:tc>
          <w:tcPr>
            <w:tcW w:w="180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71"/>
              <w:ind w:right="91"/>
              <w:jc w:val="right"/>
              <w:rPr>
                <w:rFonts w:ascii="Arial" w:hAnsi="Arial" w:cs="Arial" w:eastAsia="Arial" w:hint="default"/>
                <w:sz w:val="18"/>
                <w:szCs w:val="18"/>
              </w:rPr>
            </w:pPr>
            <w:r>
              <w:rPr>
                <w:rFonts w:ascii="Arial"/>
                <w:spacing w:val="-1"/>
                <w:sz w:val="18"/>
              </w:rPr>
              <w:t>3,091,610.17</w:t>
            </w:r>
          </w:p>
        </w:tc>
      </w:tr>
      <w:tr>
        <w:trPr>
          <w:trHeight w:val="290" w:hRule="exact"/>
        </w:trPr>
        <w:tc>
          <w:tcPr>
            <w:tcW w:w="422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5"/>
              <w:ind w:left="93"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Arial" w:hAnsi="Arial" w:cs="Arial" w:eastAsia="Arial" w:hint="default"/>
                <w:sz w:val="18"/>
                <w:szCs w:val="18"/>
              </w:rPr>
            </w:pPr>
            <w:r>
              <w:rPr>
                <w:rFonts w:ascii="Arial"/>
                <w:spacing w:val="-1"/>
                <w:sz w:val="18"/>
              </w:rPr>
              <w:t>1,786,039.81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Arial" w:hAnsi="Arial" w:cs="Arial" w:eastAsia="Arial" w:hint="default"/>
                <w:sz w:val="18"/>
                <w:szCs w:val="18"/>
              </w:rPr>
            </w:pPr>
            <w:r>
              <w:rPr>
                <w:rFonts w:ascii="Arial"/>
                <w:spacing w:val="-1"/>
                <w:sz w:val="18"/>
              </w:rPr>
              <w:t>1,786,039.81</w:t>
            </w:r>
          </w:p>
        </w:tc>
        <w:tc>
          <w:tcPr>
            <w:tcW w:w="180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71"/>
              <w:ind w:right="91"/>
              <w:jc w:val="right"/>
              <w:rPr>
                <w:rFonts w:ascii="Arial" w:hAnsi="Arial" w:cs="Arial" w:eastAsia="Arial" w:hint="default"/>
                <w:sz w:val="18"/>
                <w:szCs w:val="18"/>
              </w:rPr>
            </w:pPr>
            <w:r>
              <w:rPr>
                <w:rFonts w:ascii="Arial"/>
                <w:spacing w:val="-1"/>
                <w:sz w:val="18"/>
              </w:rPr>
              <w:t>1,786,039.81</w:t>
            </w:r>
          </w:p>
        </w:tc>
      </w:tr>
      <w:tr>
        <w:trPr>
          <w:trHeight w:val="293" w:hRule="exact"/>
        </w:trPr>
        <w:tc>
          <w:tcPr>
            <w:tcW w:w="422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5"/>
              <w:ind w:left="9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Arial" w:hAnsi="Arial" w:cs="Arial" w:eastAsia="Arial" w:hint="default"/>
                <w:sz w:val="18"/>
                <w:szCs w:val="18"/>
              </w:rPr>
            </w:pPr>
            <w:r>
              <w:rPr>
                <w:rFonts w:ascii="Arial"/>
                <w:spacing w:val="-1"/>
                <w:sz w:val="18"/>
              </w:rPr>
              <w:t>403,681,313.87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Arial" w:hAnsi="Arial" w:cs="Arial" w:eastAsia="Arial" w:hint="default"/>
                <w:sz w:val="18"/>
                <w:szCs w:val="18"/>
              </w:rPr>
            </w:pPr>
            <w:r>
              <w:rPr>
                <w:rFonts w:ascii="Arial"/>
                <w:spacing w:val="-1"/>
                <w:sz w:val="18"/>
              </w:rPr>
              <w:t>344,559,855.69</w:t>
            </w:r>
          </w:p>
        </w:tc>
        <w:tc>
          <w:tcPr>
            <w:tcW w:w="180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71"/>
              <w:ind w:right="91"/>
              <w:jc w:val="right"/>
              <w:rPr>
                <w:rFonts w:ascii="Arial" w:hAnsi="Arial" w:cs="Arial" w:eastAsia="Arial" w:hint="default"/>
                <w:sz w:val="18"/>
                <w:szCs w:val="18"/>
              </w:rPr>
            </w:pPr>
            <w:r>
              <w:rPr>
                <w:rFonts w:ascii="Arial"/>
                <w:spacing w:val="-1"/>
                <w:sz w:val="18"/>
              </w:rPr>
              <w:t>88,556,528.45</w:t>
            </w:r>
          </w:p>
        </w:tc>
      </w:tr>
      <w:tr>
        <w:trPr>
          <w:trHeight w:val="295" w:hRule="exact"/>
        </w:trPr>
        <w:tc>
          <w:tcPr>
            <w:tcW w:w="422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5"/>
              <w:ind w:left="93"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Arial" w:hAnsi="Arial" w:cs="Arial" w:eastAsia="Arial" w:hint="default"/>
                <w:sz w:val="18"/>
                <w:szCs w:val="18"/>
              </w:rPr>
            </w:pPr>
            <w:r>
              <w:rPr>
                <w:rFonts w:ascii="Arial"/>
                <w:w w:val="99"/>
                <w:sz w:val="18"/>
              </w:rPr>
              <w:t>-</w:t>
            </w:r>
            <w:r>
              <w:rPr>
                <w:rFonts w:ascii="Arial"/>
                <w:sz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Arial" w:hAnsi="Arial" w:cs="Arial" w:eastAsia="Arial" w:hint="default"/>
                <w:sz w:val="18"/>
                <w:szCs w:val="18"/>
              </w:rPr>
            </w:pPr>
            <w:r>
              <w:rPr>
                <w:rFonts w:ascii="Arial"/>
                <w:w w:val="99"/>
                <w:sz w:val="18"/>
              </w:rPr>
              <w:t>-</w:t>
            </w:r>
            <w:r>
              <w:rPr>
                <w:rFonts w:ascii="Arial"/>
                <w:sz w:val="18"/>
              </w:rPr>
            </w:r>
          </w:p>
        </w:tc>
        <w:tc>
          <w:tcPr>
            <w:tcW w:w="180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71"/>
              <w:ind w:right="91"/>
              <w:jc w:val="right"/>
              <w:rPr>
                <w:rFonts w:ascii="Arial" w:hAnsi="Arial" w:cs="Arial" w:eastAsia="Arial" w:hint="default"/>
                <w:sz w:val="18"/>
                <w:szCs w:val="18"/>
              </w:rPr>
            </w:pPr>
            <w:r>
              <w:rPr>
                <w:rFonts w:ascii="Arial"/>
                <w:w w:val="99"/>
                <w:sz w:val="18"/>
              </w:rPr>
              <w:t>-</w:t>
            </w:r>
            <w:r>
              <w:rPr>
                <w:rFonts w:ascii="Arial"/>
                <w:sz w:val="18"/>
              </w:rPr>
            </w:r>
          </w:p>
        </w:tc>
      </w:tr>
      <w:tr>
        <w:trPr>
          <w:trHeight w:val="288" w:hRule="exact"/>
        </w:trPr>
        <w:tc>
          <w:tcPr>
            <w:tcW w:w="422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5"/>
              <w:ind w:left="9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Arial" w:hAnsi="Arial" w:cs="Arial" w:eastAsia="Arial" w:hint="default"/>
                <w:sz w:val="18"/>
                <w:szCs w:val="18"/>
              </w:rPr>
            </w:pPr>
            <w:r>
              <w:rPr>
                <w:rFonts w:ascii="Arial"/>
                <w:w w:val="99"/>
                <w:sz w:val="18"/>
              </w:rPr>
              <w:t>-</w:t>
            </w:r>
            <w:r>
              <w:rPr>
                <w:rFonts w:ascii="Arial"/>
                <w:sz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Arial" w:hAnsi="Arial" w:cs="Arial" w:eastAsia="Arial" w:hint="default"/>
                <w:sz w:val="18"/>
                <w:szCs w:val="18"/>
              </w:rPr>
            </w:pPr>
            <w:r>
              <w:rPr>
                <w:rFonts w:ascii="Arial"/>
                <w:b/>
                <w:w w:val="99"/>
                <w:sz w:val="18"/>
              </w:rPr>
              <w:t>-</w:t>
            </w:r>
            <w:r>
              <w:rPr>
                <w:rFonts w:ascii="Arial"/>
                <w:sz w:val="18"/>
              </w:rPr>
            </w:r>
          </w:p>
        </w:tc>
        <w:tc>
          <w:tcPr>
            <w:tcW w:w="180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71"/>
              <w:ind w:right="92"/>
              <w:jc w:val="right"/>
              <w:rPr>
                <w:rFonts w:ascii="Arial" w:hAnsi="Arial" w:cs="Arial" w:eastAsia="Arial" w:hint="default"/>
                <w:sz w:val="18"/>
                <w:szCs w:val="18"/>
              </w:rPr>
            </w:pPr>
            <w:r>
              <w:rPr>
                <w:rFonts w:ascii="Arial"/>
                <w:spacing w:val="-1"/>
                <w:sz w:val="18"/>
              </w:rPr>
              <w:t>533,900,000.00</w:t>
            </w:r>
          </w:p>
        </w:tc>
      </w:tr>
      <w:tr>
        <w:trPr>
          <w:trHeight w:val="295" w:hRule="exact"/>
        </w:trPr>
        <w:tc>
          <w:tcPr>
            <w:tcW w:w="422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7"/>
              <w:ind w:left="9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8"/>
                <w:szCs w:val="18"/>
              </w:rPr>
            </w:pPr>
            <w:r>
              <w:rPr>
                <w:rFonts w:ascii="Arial"/>
                <w:b/>
                <w:w w:val="99"/>
                <w:sz w:val="18"/>
              </w:rPr>
              <w:t>-</w:t>
            </w:r>
            <w:r>
              <w:rPr>
                <w:rFonts w:ascii="Arial"/>
                <w:sz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8"/>
                <w:szCs w:val="18"/>
              </w:rPr>
            </w:pPr>
            <w:r>
              <w:rPr>
                <w:rFonts w:ascii="Arial"/>
                <w:b/>
                <w:w w:val="99"/>
                <w:sz w:val="18"/>
              </w:rPr>
              <w:t>-</w:t>
            </w:r>
            <w:r>
              <w:rPr>
                <w:rFonts w:ascii="Arial"/>
                <w:sz w:val="18"/>
              </w:rPr>
            </w:r>
          </w:p>
        </w:tc>
        <w:tc>
          <w:tcPr>
            <w:tcW w:w="180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8"/>
              <w:ind w:right="91"/>
              <w:jc w:val="right"/>
              <w:rPr>
                <w:rFonts w:ascii="Arial" w:hAnsi="Arial" w:cs="Arial" w:eastAsia="Arial" w:hint="default"/>
                <w:sz w:val="18"/>
                <w:szCs w:val="18"/>
              </w:rPr>
            </w:pPr>
            <w:r>
              <w:rPr>
                <w:rFonts w:ascii="Arial"/>
                <w:b/>
                <w:w w:val="99"/>
                <w:sz w:val="18"/>
              </w:rPr>
              <w:t>-</w:t>
            </w:r>
            <w:r>
              <w:rPr>
                <w:rFonts w:ascii="Arial"/>
                <w:sz w:val="18"/>
              </w:rPr>
            </w:r>
          </w:p>
        </w:tc>
      </w:tr>
      <w:tr>
        <w:trPr>
          <w:trHeight w:val="290" w:hRule="exact"/>
        </w:trPr>
        <w:tc>
          <w:tcPr>
            <w:tcW w:w="422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5"/>
              <w:ind w:right="8"/>
              <w:jc w:val="center"/>
              <w:rPr>
                <w:rFonts w:ascii="宋体" w:hAnsi="宋体" w:cs="宋体" w:eastAsia="宋体" w:hint="default"/>
                <w:sz w:val="18"/>
                <w:szCs w:val="18"/>
              </w:rPr>
            </w:pPr>
            <w:r>
              <w:rPr>
                <w:rFonts w:ascii="宋体" w:hAnsi="宋体" w:cs="宋体" w:eastAsia="宋体" w:hint="default"/>
                <w:b/>
                <w:bCs/>
                <w:sz w:val="18"/>
                <w:szCs w:val="18"/>
              </w:rPr>
              <w:t>流动负债合计</w:t>
            </w:r>
            <w:r>
              <w:rPr>
                <w:rFonts w:ascii="宋体" w:hAnsi="宋体" w:cs="宋体" w:eastAsia="宋体" w:hint="default"/>
                <w:sz w:val="18"/>
                <w:szCs w:val="18"/>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4"/>
              <w:jc w:val="right"/>
              <w:rPr>
                <w:rFonts w:ascii="Arial" w:hAnsi="Arial" w:cs="Arial" w:eastAsia="Arial" w:hint="default"/>
                <w:sz w:val="20"/>
                <w:szCs w:val="20"/>
              </w:rPr>
            </w:pPr>
            <w:r>
              <w:rPr>
                <w:rFonts w:ascii="Arial"/>
                <w:b/>
                <w:w w:val="95"/>
                <w:sz w:val="20"/>
              </w:rPr>
              <w:t>1,474,884,937.37</w:t>
            </w:r>
            <w:r>
              <w:rPr>
                <w:rFonts w:ascii="Arial"/>
                <w:sz w:val="20"/>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04"/>
              <w:jc w:val="right"/>
              <w:rPr>
                <w:rFonts w:ascii="Arial" w:hAnsi="Arial" w:cs="Arial" w:eastAsia="Arial" w:hint="default"/>
                <w:sz w:val="20"/>
                <w:szCs w:val="20"/>
              </w:rPr>
            </w:pPr>
            <w:r>
              <w:rPr>
                <w:rFonts w:ascii="Arial"/>
                <w:b/>
                <w:w w:val="95"/>
                <w:sz w:val="20"/>
              </w:rPr>
              <w:t>1,844,787,243.43</w:t>
            </w:r>
            <w:r>
              <w:rPr>
                <w:rFonts w:ascii="Arial"/>
                <w:sz w:val="20"/>
              </w:rPr>
            </w:r>
          </w:p>
        </w:tc>
        <w:tc>
          <w:tcPr>
            <w:tcW w:w="180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5"/>
              <w:ind w:right="94"/>
              <w:jc w:val="right"/>
              <w:rPr>
                <w:rFonts w:ascii="Arial" w:hAnsi="Arial" w:cs="Arial" w:eastAsia="Arial" w:hint="default"/>
                <w:sz w:val="20"/>
                <w:szCs w:val="20"/>
              </w:rPr>
            </w:pPr>
            <w:r>
              <w:rPr>
                <w:rFonts w:ascii="Arial"/>
                <w:b/>
                <w:w w:val="95"/>
                <w:sz w:val="20"/>
              </w:rPr>
              <w:t>2,690,432,623.84</w:t>
            </w:r>
            <w:r>
              <w:rPr>
                <w:rFonts w:ascii="Arial"/>
                <w:sz w:val="20"/>
              </w:rPr>
            </w:r>
          </w:p>
        </w:tc>
      </w:tr>
      <w:tr>
        <w:trPr>
          <w:trHeight w:val="293" w:hRule="exact"/>
        </w:trPr>
        <w:tc>
          <w:tcPr>
            <w:tcW w:w="422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5"/>
              <w:ind w:left="93" w:right="0"/>
              <w:jc w:val="left"/>
              <w:rPr>
                <w:rFonts w:ascii="宋体" w:hAnsi="宋体" w:cs="宋体" w:eastAsia="宋体" w:hint="default"/>
                <w:sz w:val="18"/>
                <w:szCs w:val="18"/>
              </w:rPr>
            </w:pPr>
            <w:r>
              <w:rPr>
                <w:rFonts w:ascii="宋体" w:hAnsi="宋体" w:cs="宋体" w:eastAsia="宋体" w:hint="default"/>
                <w:b/>
                <w:bCs/>
                <w:sz w:val="18"/>
                <w:szCs w:val="18"/>
              </w:rPr>
              <w:t>非流动负债：</w:t>
            </w:r>
            <w:r>
              <w:rPr>
                <w:rFonts w:ascii="宋体" w:hAnsi="宋体" w:cs="宋体" w:eastAsia="宋体" w:hint="default"/>
                <w:sz w:val="18"/>
                <w:szCs w:val="18"/>
              </w:rPr>
            </w:r>
          </w:p>
        </w:tc>
        <w:tc>
          <w:tcPr>
            <w:tcW w:w="1985"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12" w:space="0" w:color="000000"/>
            </w:tcBorders>
          </w:tcPr>
          <w:p>
            <w:pPr/>
          </w:p>
        </w:tc>
      </w:tr>
      <w:tr>
        <w:trPr>
          <w:trHeight w:val="290" w:hRule="exact"/>
        </w:trPr>
        <w:tc>
          <w:tcPr>
            <w:tcW w:w="422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5"/>
              <w:ind w:left="9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Arial" w:hAnsi="Arial" w:cs="Arial" w:eastAsia="Arial" w:hint="default"/>
                <w:sz w:val="18"/>
                <w:szCs w:val="18"/>
              </w:rPr>
            </w:pPr>
            <w:r>
              <w:rPr>
                <w:rFonts w:ascii="Arial"/>
                <w:spacing w:val="-1"/>
                <w:sz w:val="18"/>
              </w:rPr>
              <w:t>220,600,000.00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Arial" w:hAnsi="Arial" w:cs="Arial" w:eastAsia="Arial" w:hint="default"/>
                <w:sz w:val="18"/>
                <w:szCs w:val="18"/>
              </w:rPr>
            </w:pPr>
            <w:r>
              <w:rPr>
                <w:rFonts w:ascii="Arial"/>
                <w:spacing w:val="-1"/>
                <w:sz w:val="18"/>
              </w:rPr>
              <w:t>865,300,000.00</w:t>
            </w:r>
          </w:p>
        </w:tc>
        <w:tc>
          <w:tcPr>
            <w:tcW w:w="180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71"/>
              <w:ind w:right="92"/>
              <w:jc w:val="right"/>
              <w:rPr>
                <w:rFonts w:ascii="Arial" w:hAnsi="Arial" w:cs="Arial" w:eastAsia="Arial" w:hint="default"/>
                <w:sz w:val="18"/>
                <w:szCs w:val="18"/>
              </w:rPr>
            </w:pPr>
            <w:r>
              <w:rPr>
                <w:rFonts w:ascii="Arial"/>
                <w:spacing w:val="-1"/>
                <w:sz w:val="18"/>
              </w:rPr>
              <w:t>296,900,000.00</w:t>
            </w:r>
          </w:p>
        </w:tc>
      </w:tr>
      <w:tr>
        <w:trPr>
          <w:trHeight w:val="295" w:hRule="exact"/>
        </w:trPr>
        <w:tc>
          <w:tcPr>
            <w:tcW w:w="422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5"/>
              <w:ind w:left="9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Arial" w:hAnsi="Arial" w:cs="Arial" w:eastAsia="Arial" w:hint="default"/>
                <w:sz w:val="18"/>
                <w:szCs w:val="18"/>
              </w:rPr>
            </w:pPr>
            <w:r>
              <w:rPr>
                <w:rFonts w:ascii="Arial"/>
                <w:w w:val="99"/>
                <w:sz w:val="18"/>
              </w:rPr>
              <w:t>-</w:t>
            </w:r>
            <w:r>
              <w:rPr>
                <w:rFonts w:ascii="Arial"/>
                <w:sz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Arial" w:hAnsi="Arial" w:cs="Arial" w:eastAsia="Arial" w:hint="default"/>
                <w:sz w:val="18"/>
                <w:szCs w:val="18"/>
              </w:rPr>
            </w:pPr>
            <w:r>
              <w:rPr>
                <w:rFonts w:ascii="Arial"/>
                <w:w w:val="99"/>
                <w:sz w:val="18"/>
              </w:rPr>
              <w:t>-</w:t>
            </w:r>
            <w:r>
              <w:rPr>
                <w:rFonts w:ascii="Arial"/>
                <w:sz w:val="18"/>
              </w:rPr>
            </w:r>
          </w:p>
        </w:tc>
        <w:tc>
          <w:tcPr>
            <w:tcW w:w="180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71"/>
              <w:ind w:right="91"/>
              <w:jc w:val="right"/>
              <w:rPr>
                <w:rFonts w:ascii="Arial" w:hAnsi="Arial" w:cs="Arial" w:eastAsia="Arial" w:hint="default"/>
                <w:sz w:val="18"/>
                <w:szCs w:val="18"/>
              </w:rPr>
            </w:pPr>
            <w:r>
              <w:rPr>
                <w:rFonts w:ascii="Arial"/>
                <w:w w:val="99"/>
                <w:sz w:val="18"/>
              </w:rPr>
              <w:t>-</w:t>
            </w:r>
            <w:r>
              <w:rPr>
                <w:rFonts w:ascii="Arial"/>
                <w:sz w:val="18"/>
              </w:rPr>
            </w:r>
          </w:p>
        </w:tc>
      </w:tr>
      <w:tr>
        <w:trPr>
          <w:trHeight w:val="288" w:hRule="exact"/>
        </w:trPr>
        <w:tc>
          <w:tcPr>
            <w:tcW w:w="422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5"/>
              <w:ind w:left="9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Arial" w:hAnsi="Arial" w:cs="Arial" w:eastAsia="Arial" w:hint="default"/>
                <w:sz w:val="18"/>
                <w:szCs w:val="18"/>
              </w:rPr>
            </w:pPr>
            <w:r>
              <w:rPr>
                <w:rFonts w:ascii="Arial"/>
                <w:w w:val="99"/>
                <w:sz w:val="18"/>
              </w:rPr>
              <w:t>-</w:t>
            </w:r>
            <w:r>
              <w:rPr>
                <w:rFonts w:ascii="Arial"/>
                <w:sz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Arial" w:hAnsi="Arial" w:cs="Arial" w:eastAsia="Arial" w:hint="default"/>
                <w:sz w:val="18"/>
                <w:szCs w:val="18"/>
              </w:rPr>
            </w:pPr>
            <w:r>
              <w:rPr>
                <w:rFonts w:ascii="Arial"/>
                <w:w w:val="99"/>
                <w:sz w:val="18"/>
              </w:rPr>
              <w:t>-</w:t>
            </w:r>
            <w:r>
              <w:rPr>
                <w:rFonts w:ascii="Arial"/>
                <w:sz w:val="18"/>
              </w:rPr>
            </w:r>
          </w:p>
        </w:tc>
        <w:tc>
          <w:tcPr>
            <w:tcW w:w="180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71"/>
              <w:ind w:right="91"/>
              <w:jc w:val="right"/>
              <w:rPr>
                <w:rFonts w:ascii="Arial" w:hAnsi="Arial" w:cs="Arial" w:eastAsia="Arial" w:hint="default"/>
                <w:sz w:val="18"/>
                <w:szCs w:val="18"/>
              </w:rPr>
            </w:pPr>
            <w:r>
              <w:rPr>
                <w:rFonts w:ascii="Arial"/>
                <w:w w:val="99"/>
                <w:sz w:val="18"/>
              </w:rPr>
              <w:t>-</w:t>
            </w:r>
            <w:r>
              <w:rPr>
                <w:rFonts w:ascii="Arial"/>
                <w:sz w:val="18"/>
              </w:rPr>
            </w:r>
          </w:p>
        </w:tc>
      </w:tr>
      <w:tr>
        <w:trPr>
          <w:trHeight w:val="290" w:hRule="exact"/>
        </w:trPr>
        <w:tc>
          <w:tcPr>
            <w:tcW w:w="422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7"/>
              <w:ind w:left="93"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Arial" w:hAnsi="Arial" w:cs="Arial" w:eastAsia="Arial" w:hint="default"/>
                <w:sz w:val="18"/>
                <w:szCs w:val="18"/>
              </w:rPr>
            </w:pPr>
            <w:r>
              <w:rPr>
                <w:rFonts w:ascii="Arial"/>
                <w:w w:val="99"/>
                <w:sz w:val="18"/>
              </w:rPr>
              <w:t>-</w:t>
            </w:r>
            <w:r>
              <w:rPr>
                <w:rFonts w:ascii="Arial"/>
                <w:sz w:val="18"/>
              </w:rPr>
            </w:r>
          </w:p>
        </w:tc>
        <w:tc>
          <w:tcPr>
            <w:tcW w:w="1844" w:type="dxa"/>
            <w:tcBorders>
              <w:top w:val="single" w:sz="4" w:space="0" w:color="000000"/>
              <w:left w:val="single" w:sz="4" w:space="0" w:color="000000"/>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73"/>
              <w:ind w:right="91"/>
              <w:jc w:val="right"/>
              <w:rPr>
                <w:rFonts w:ascii="Arial" w:hAnsi="Arial" w:cs="Arial" w:eastAsia="Arial" w:hint="default"/>
                <w:sz w:val="18"/>
                <w:szCs w:val="18"/>
              </w:rPr>
            </w:pPr>
            <w:r>
              <w:rPr>
                <w:rFonts w:ascii="Arial"/>
                <w:w w:val="99"/>
                <w:sz w:val="18"/>
              </w:rPr>
              <w:t>-</w:t>
            </w:r>
            <w:r>
              <w:rPr>
                <w:rFonts w:ascii="Arial"/>
                <w:sz w:val="18"/>
              </w:rPr>
            </w:r>
          </w:p>
        </w:tc>
      </w:tr>
      <w:tr>
        <w:trPr>
          <w:trHeight w:val="295" w:hRule="exact"/>
        </w:trPr>
        <w:tc>
          <w:tcPr>
            <w:tcW w:w="422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5"/>
              <w:ind w:left="93"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Arial" w:hAnsi="Arial" w:cs="Arial" w:eastAsia="Arial" w:hint="default"/>
                <w:sz w:val="18"/>
                <w:szCs w:val="18"/>
              </w:rPr>
            </w:pPr>
            <w:r>
              <w:rPr>
                <w:rFonts w:ascii="Arial"/>
                <w:w w:val="99"/>
                <w:sz w:val="18"/>
              </w:rPr>
              <w:t>-</w:t>
            </w:r>
            <w:r>
              <w:rPr>
                <w:rFonts w:ascii="Arial"/>
                <w:sz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Arial" w:hAnsi="Arial" w:cs="Arial" w:eastAsia="Arial" w:hint="default"/>
                <w:sz w:val="18"/>
                <w:szCs w:val="18"/>
              </w:rPr>
            </w:pPr>
            <w:r>
              <w:rPr>
                <w:rFonts w:ascii="Arial"/>
                <w:w w:val="99"/>
                <w:sz w:val="18"/>
              </w:rPr>
              <w:t>-</w:t>
            </w:r>
            <w:r>
              <w:rPr>
                <w:rFonts w:ascii="Arial"/>
                <w:sz w:val="18"/>
              </w:rPr>
            </w:r>
          </w:p>
        </w:tc>
        <w:tc>
          <w:tcPr>
            <w:tcW w:w="180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71"/>
              <w:ind w:right="91"/>
              <w:jc w:val="right"/>
              <w:rPr>
                <w:rFonts w:ascii="Arial" w:hAnsi="Arial" w:cs="Arial" w:eastAsia="Arial" w:hint="default"/>
                <w:sz w:val="18"/>
                <w:szCs w:val="18"/>
              </w:rPr>
            </w:pPr>
            <w:r>
              <w:rPr>
                <w:rFonts w:ascii="Arial"/>
                <w:w w:val="99"/>
                <w:sz w:val="18"/>
              </w:rPr>
              <w:t>-</w:t>
            </w:r>
            <w:r>
              <w:rPr>
                <w:rFonts w:ascii="Arial"/>
                <w:sz w:val="18"/>
              </w:rPr>
            </w:r>
          </w:p>
        </w:tc>
      </w:tr>
      <w:tr>
        <w:trPr>
          <w:trHeight w:val="290" w:hRule="exact"/>
        </w:trPr>
        <w:tc>
          <w:tcPr>
            <w:tcW w:w="422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5"/>
              <w:ind w:left="9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Arial" w:hAnsi="Arial" w:cs="Arial" w:eastAsia="Arial" w:hint="default"/>
                <w:sz w:val="18"/>
                <w:szCs w:val="18"/>
              </w:rPr>
            </w:pPr>
            <w:r>
              <w:rPr>
                <w:rFonts w:ascii="Arial"/>
                <w:w w:val="99"/>
                <w:sz w:val="18"/>
              </w:rPr>
              <w:t>-</w:t>
            </w:r>
            <w:r>
              <w:rPr>
                <w:rFonts w:ascii="Arial"/>
                <w:sz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Arial" w:hAnsi="Arial" w:cs="Arial" w:eastAsia="Arial" w:hint="default"/>
                <w:sz w:val="18"/>
                <w:szCs w:val="18"/>
              </w:rPr>
            </w:pPr>
            <w:r>
              <w:rPr>
                <w:rFonts w:ascii="Arial"/>
                <w:w w:val="99"/>
                <w:sz w:val="18"/>
              </w:rPr>
              <w:t>-</w:t>
            </w:r>
            <w:r>
              <w:rPr>
                <w:rFonts w:ascii="Arial"/>
                <w:sz w:val="18"/>
              </w:rPr>
            </w:r>
          </w:p>
        </w:tc>
        <w:tc>
          <w:tcPr>
            <w:tcW w:w="180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71"/>
              <w:ind w:right="91"/>
              <w:jc w:val="right"/>
              <w:rPr>
                <w:rFonts w:ascii="Arial" w:hAnsi="Arial" w:cs="Arial" w:eastAsia="Arial" w:hint="default"/>
                <w:sz w:val="18"/>
                <w:szCs w:val="18"/>
              </w:rPr>
            </w:pPr>
            <w:r>
              <w:rPr>
                <w:rFonts w:ascii="Arial"/>
                <w:w w:val="99"/>
                <w:sz w:val="18"/>
              </w:rPr>
              <w:t>-</w:t>
            </w:r>
            <w:r>
              <w:rPr>
                <w:rFonts w:ascii="Arial"/>
                <w:sz w:val="18"/>
              </w:rPr>
            </w:r>
          </w:p>
        </w:tc>
      </w:tr>
      <w:tr>
        <w:trPr>
          <w:trHeight w:val="288" w:hRule="exact"/>
        </w:trPr>
        <w:tc>
          <w:tcPr>
            <w:tcW w:w="422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5"/>
              <w:ind w:left="9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Arial" w:hAnsi="Arial" w:cs="Arial" w:eastAsia="Arial" w:hint="default"/>
                <w:sz w:val="18"/>
                <w:szCs w:val="18"/>
              </w:rPr>
            </w:pPr>
            <w:r>
              <w:rPr>
                <w:rFonts w:ascii="Arial"/>
                <w:w w:val="99"/>
                <w:sz w:val="18"/>
              </w:rPr>
              <w:t>-</w:t>
            </w:r>
            <w:r>
              <w:rPr>
                <w:rFonts w:ascii="Arial"/>
                <w:sz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Arial" w:hAnsi="Arial" w:cs="Arial" w:eastAsia="Arial" w:hint="default"/>
                <w:sz w:val="18"/>
                <w:szCs w:val="18"/>
              </w:rPr>
            </w:pPr>
            <w:r>
              <w:rPr>
                <w:rFonts w:ascii="Arial"/>
                <w:w w:val="99"/>
                <w:sz w:val="18"/>
              </w:rPr>
              <w:t>-</w:t>
            </w:r>
            <w:r>
              <w:rPr>
                <w:rFonts w:ascii="Arial"/>
                <w:sz w:val="18"/>
              </w:rPr>
            </w:r>
          </w:p>
        </w:tc>
        <w:tc>
          <w:tcPr>
            <w:tcW w:w="180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71"/>
              <w:ind w:right="91"/>
              <w:jc w:val="right"/>
              <w:rPr>
                <w:rFonts w:ascii="Arial" w:hAnsi="Arial" w:cs="Arial" w:eastAsia="Arial" w:hint="default"/>
                <w:sz w:val="18"/>
                <w:szCs w:val="18"/>
              </w:rPr>
            </w:pPr>
            <w:r>
              <w:rPr>
                <w:rFonts w:ascii="Arial"/>
                <w:w w:val="99"/>
                <w:sz w:val="18"/>
              </w:rPr>
              <w:t>-</w:t>
            </w:r>
            <w:r>
              <w:rPr>
                <w:rFonts w:ascii="Arial"/>
                <w:sz w:val="18"/>
              </w:rPr>
            </w:r>
          </w:p>
        </w:tc>
      </w:tr>
      <w:tr>
        <w:trPr>
          <w:trHeight w:val="290" w:hRule="exact"/>
        </w:trPr>
        <w:tc>
          <w:tcPr>
            <w:tcW w:w="422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7"/>
              <w:ind w:left="9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Arial" w:hAnsi="Arial" w:cs="Arial" w:eastAsia="Arial" w:hint="default"/>
                <w:sz w:val="18"/>
                <w:szCs w:val="18"/>
              </w:rPr>
            </w:pPr>
            <w:r>
              <w:rPr>
                <w:rFonts w:ascii="Arial"/>
                <w:spacing w:val="-1"/>
                <w:sz w:val="18"/>
              </w:rPr>
              <w:t>7,209,536.79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Arial" w:hAnsi="Arial" w:cs="Arial" w:eastAsia="Arial" w:hint="default"/>
                <w:sz w:val="18"/>
                <w:szCs w:val="18"/>
              </w:rPr>
            </w:pPr>
            <w:r>
              <w:rPr>
                <w:rFonts w:ascii="Arial"/>
                <w:spacing w:val="-1"/>
                <w:sz w:val="18"/>
              </w:rPr>
              <w:t>8,415,862.05</w:t>
            </w:r>
          </w:p>
        </w:tc>
        <w:tc>
          <w:tcPr>
            <w:tcW w:w="180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73"/>
              <w:ind w:right="90"/>
              <w:jc w:val="right"/>
              <w:rPr>
                <w:rFonts w:ascii="Arial" w:hAnsi="Arial" w:cs="Arial" w:eastAsia="Arial" w:hint="default"/>
                <w:sz w:val="18"/>
                <w:szCs w:val="18"/>
              </w:rPr>
            </w:pPr>
            <w:r>
              <w:rPr>
                <w:rFonts w:ascii="Arial"/>
                <w:spacing w:val="-2"/>
                <w:sz w:val="18"/>
              </w:rPr>
              <w:t>2,011,975.44</w:t>
            </w:r>
          </w:p>
        </w:tc>
      </w:tr>
      <w:tr>
        <w:trPr>
          <w:trHeight w:val="295" w:hRule="exact"/>
        </w:trPr>
        <w:tc>
          <w:tcPr>
            <w:tcW w:w="422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5"/>
              <w:ind w:left="9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Arial" w:hAnsi="Arial" w:cs="Arial" w:eastAsia="Arial" w:hint="default"/>
                <w:sz w:val="18"/>
                <w:szCs w:val="18"/>
              </w:rPr>
            </w:pPr>
            <w:r>
              <w:rPr>
                <w:rFonts w:ascii="Arial"/>
                <w:spacing w:val="-1"/>
                <w:sz w:val="18"/>
              </w:rPr>
              <w:t>12,154,166.37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Arial" w:hAnsi="Arial" w:cs="Arial" w:eastAsia="Arial" w:hint="default"/>
                <w:sz w:val="18"/>
                <w:szCs w:val="18"/>
              </w:rPr>
            </w:pPr>
            <w:r>
              <w:rPr>
                <w:rFonts w:ascii="Arial"/>
                <w:spacing w:val="-1"/>
                <w:sz w:val="18"/>
              </w:rPr>
              <w:t>12,150,407.30</w:t>
            </w:r>
          </w:p>
        </w:tc>
        <w:tc>
          <w:tcPr>
            <w:tcW w:w="180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71"/>
              <w:ind w:right="91"/>
              <w:jc w:val="right"/>
              <w:rPr>
                <w:rFonts w:ascii="Arial" w:hAnsi="Arial" w:cs="Arial" w:eastAsia="Arial" w:hint="default"/>
                <w:sz w:val="18"/>
                <w:szCs w:val="18"/>
              </w:rPr>
            </w:pPr>
            <w:r>
              <w:rPr>
                <w:rFonts w:ascii="Arial"/>
                <w:spacing w:val="-2"/>
                <w:sz w:val="18"/>
              </w:rPr>
              <w:t>11,913,971.64</w:t>
            </w:r>
          </w:p>
        </w:tc>
      </w:tr>
      <w:tr>
        <w:trPr>
          <w:trHeight w:val="290" w:hRule="exact"/>
        </w:trPr>
        <w:tc>
          <w:tcPr>
            <w:tcW w:w="422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5"/>
              <w:ind w:right="10"/>
              <w:jc w:val="center"/>
              <w:rPr>
                <w:rFonts w:ascii="宋体" w:hAnsi="宋体" w:cs="宋体" w:eastAsia="宋体" w:hint="default"/>
                <w:sz w:val="18"/>
                <w:szCs w:val="18"/>
              </w:rPr>
            </w:pPr>
            <w:r>
              <w:rPr>
                <w:rFonts w:ascii="宋体" w:hAnsi="宋体" w:cs="宋体" w:eastAsia="宋体" w:hint="default"/>
                <w:b/>
                <w:bCs/>
                <w:sz w:val="18"/>
                <w:szCs w:val="18"/>
              </w:rPr>
              <w:t>非流动负债合计</w:t>
            </w:r>
            <w:r>
              <w:rPr>
                <w:rFonts w:ascii="宋体" w:hAnsi="宋体" w:cs="宋体" w:eastAsia="宋体" w:hint="default"/>
                <w:sz w:val="18"/>
                <w:szCs w:val="18"/>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Arial" w:hAnsi="Arial" w:cs="Arial" w:eastAsia="Arial" w:hint="default"/>
                <w:sz w:val="18"/>
                <w:szCs w:val="18"/>
              </w:rPr>
            </w:pPr>
            <w:r>
              <w:rPr>
                <w:rFonts w:ascii="Arial"/>
                <w:b/>
                <w:spacing w:val="-1"/>
                <w:sz w:val="18"/>
              </w:rPr>
              <w:t>239,963,703.16</w:t>
            </w:r>
            <w:r>
              <w:rPr>
                <w:rFonts w:ascii="Arial"/>
                <w:spacing w:val="-1"/>
                <w:sz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Arial" w:hAnsi="Arial" w:cs="Arial" w:eastAsia="Arial" w:hint="default"/>
                <w:sz w:val="18"/>
                <w:szCs w:val="18"/>
              </w:rPr>
            </w:pPr>
            <w:r>
              <w:rPr>
                <w:rFonts w:ascii="Arial"/>
                <w:b/>
                <w:spacing w:val="-1"/>
                <w:sz w:val="18"/>
              </w:rPr>
              <w:t>885,866,269.35</w:t>
            </w:r>
            <w:r>
              <w:rPr>
                <w:rFonts w:ascii="Arial"/>
                <w:spacing w:val="-1"/>
                <w:sz w:val="18"/>
              </w:rPr>
            </w:r>
          </w:p>
        </w:tc>
        <w:tc>
          <w:tcPr>
            <w:tcW w:w="180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6"/>
              <w:ind w:right="92"/>
              <w:jc w:val="right"/>
              <w:rPr>
                <w:rFonts w:ascii="Arial" w:hAnsi="Arial" w:cs="Arial" w:eastAsia="Arial" w:hint="default"/>
                <w:sz w:val="18"/>
                <w:szCs w:val="18"/>
              </w:rPr>
            </w:pPr>
            <w:r>
              <w:rPr>
                <w:rFonts w:ascii="Arial"/>
                <w:b/>
                <w:spacing w:val="-1"/>
                <w:sz w:val="18"/>
              </w:rPr>
              <w:t>310,825,947.08</w:t>
            </w:r>
            <w:r>
              <w:rPr>
                <w:rFonts w:ascii="Arial"/>
                <w:spacing w:val="-1"/>
                <w:sz w:val="18"/>
              </w:rPr>
            </w:r>
          </w:p>
        </w:tc>
      </w:tr>
      <w:tr>
        <w:trPr>
          <w:trHeight w:val="293" w:hRule="exact"/>
        </w:trPr>
        <w:tc>
          <w:tcPr>
            <w:tcW w:w="422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5"/>
              <w:ind w:right="10"/>
              <w:jc w:val="center"/>
              <w:rPr>
                <w:rFonts w:ascii="宋体" w:hAnsi="宋体" w:cs="宋体" w:eastAsia="宋体" w:hint="default"/>
                <w:sz w:val="18"/>
                <w:szCs w:val="18"/>
              </w:rPr>
            </w:pPr>
            <w:r>
              <w:rPr>
                <w:rFonts w:ascii="宋体" w:hAnsi="宋体" w:cs="宋体" w:eastAsia="宋体" w:hint="default"/>
                <w:b/>
                <w:bCs/>
                <w:sz w:val="18"/>
                <w:szCs w:val="18"/>
              </w:rPr>
              <w:t>负债合计</w:t>
            </w:r>
            <w:r>
              <w:rPr>
                <w:rFonts w:ascii="宋体" w:hAnsi="宋体" w:cs="宋体" w:eastAsia="宋体" w:hint="default"/>
                <w:sz w:val="18"/>
                <w:szCs w:val="18"/>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Arial" w:hAnsi="Arial" w:cs="Arial" w:eastAsia="Arial" w:hint="default"/>
                <w:sz w:val="18"/>
                <w:szCs w:val="18"/>
              </w:rPr>
            </w:pPr>
            <w:r>
              <w:rPr>
                <w:rFonts w:ascii="Arial"/>
                <w:b/>
                <w:spacing w:val="-1"/>
                <w:sz w:val="18"/>
              </w:rPr>
              <w:t>1,714,848,640.53</w:t>
            </w:r>
            <w:r>
              <w:rPr>
                <w:rFonts w:ascii="Arial"/>
                <w:spacing w:val="-1"/>
                <w:sz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Arial" w:hAnsi="Arial" w:cs="Arial" w:eastAsia="Arial" w:hint="default"/>
                <w:sz w:val="18"/>
                <w:szCs w:val="18"/>
              </w:rPr>
            </w:pPr>
            <w:r>
              <w:rPr>
                <w:rFonts w:ascii="Arial"/>
                <w:b/>
                <w:spacing w:val="-1"/>
                <w:sz w:val="18"/>
              </w:rPr>
              <w:t>2,730,653,512.78</w:t>
            </w:r>
            <w:r>
              <w:rPr>
                <w:rFonts w:ascii="Arial"/>
                <w:spacing w:val="-1"/>
                <w:sz w:val="18"/>
              </w:rPr>
            </w:r>
          </w:p>
        </w:tc>
        <w:tc>
          <w:tcPr>
            <w:tcW w:w="180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6"/>
              <w:ind w:right="91"/>
              <w:jc w:val="right"/>
              <w:rPr>
                <w:rFonts w:ascii="Arial" w:hAnsi="Arial" w:cs="Arial" w:eastAsia="Arial" w:hint="default"/>
                <w:sz w:val="18"/>
                <w:szCs w:val="18"/>
              </w:rPr>
            </w:pPr>
            <w:r>
              <w:rPr>
                <w:rFonts w:ascii="Arial"/>
                <w:b/>
                <w:spacing w:val="-1"/>
                <w:sz w:val="18"/>
              </w:rPr>
              <w:t>3,001,258,570.92</w:t>
            </w:r>
            <w:r>
              <w:rPr>
                <w:rFonts w:ascii="Arial"/>
                <w:spacing w:val="-1"/>
                <w:sz w:val="18"/>
              </w:rPr>
            </w:r>
          </w:p>
        </w:tc>
      </w:tr>
      <w:tr>
        <w:trPr>
          <w:trHeight w:val="290" w:hRule="exact"/>
        </w:trPr>
        <w:tc>
          <w:tcPr>
            <w:tcW w:w="422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5"/>
              <w:ind w:left="93" w:right="0"/>
              <w:jc w:val="left"/>
              <w:rPr>
                <w:rFonts w:ascii="宋体" w:hAnsi="宋体" w:cs="宋体" w:eastAsia="宋体" w:hint="default"/>
                <w:sz w:val="18"/>
                <w:szCs w:val="18"/>
              </w:rPr>
            </w:pPr>
            <w:r>
              <w:rPr>
                <w:rFonts w:ascii="宋体" w:hAnsi="宋体" w:cs="宋体" w:eastAsia="宋体" w:hint="default"/>
                <w:b/>
                <w:bCs/>
                <w:sz w:val="18"/>
                <w:szCs w:val="18"/>
              </w:rPr>
              <w:t>股东权益：</w:t>
            </w:r>
            <w:r>
              <w:rPr>
                <w:rFonts w:ascii="宋体" w:hAnsi="宋体" w:cs="宋体" w:eastAsia="宋体" w:hint="default"/>
                <w:sz w:val="18"/>
                <w:szCs w:val="18"/>
              </w:rPr>
            </w:r>
          </w:p>
        </w:tc>
        <w:tc>
          <w:tcPr>
            <w:tcW w:w="1985"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07" w:type="dxa"/>
            <w:tcBorders>
              <w:top w:val="single" w:sz="4" w:space="0" w:color="000000"/>
              <w:left w:val="single" w:sz="4" w:space="0" w:color="000000"/>
              <w:bottom w:val="single" w:sz="4" w:space="0" w:color="000000"/>
              <w:right w:val="single" w:sz="12" w:space="0" w:color="000000"/>
            </w:tcBorders>
          </w:tcPr>
          <w:p>
            <w:pPr/>
          </w:p>
        </w:tc>
      </w:tr>
      <w:tr>
        <w:trPr>
          <w:trHeight w:val="293" w:hRule="exact"/>
        </w:trPr>
        <w:tc>
          <w:tcPr>
            <w:tcW w:w="422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5"/>
              <w:ind w:left="9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Arial" w:hAnsi="Arial" w:cs="Arial" w:eastAsia="Arial" w:hint="default"/>
                <w:sz w:val="18"/>
                <w:szCs w:val="18"/>
              </w:rPr>
            </w:pPr>
            <w:r>
              <w:rPr>
                <w:rFonts w:ascii="Arial"/>
                <w:spacing w:val="-1"/>
                <w:sz w:val="18"/>
              </w:rPr>
              <w:t>469,593,364.00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Arial" w:hAnsi="Arial" w:cs="Arial" w:eastAsia="Arial" w:hint="default"/>
                <w:sz w:val="18"/>
                <w:szCs w:val="18"/>
              </w:rPr>
            </w:pPr>
            <w:r>
              <w:rPr>
                <w:rFonts w:ascii="Arial"/>
                <w:spacing w:val="-1"/>
                <w:sz w:val="18"/>
              </w:rPr>
              <w:t>469,593,364.00</w:t>
            </w:r>
          </w:p>
        </w:tc>
        <w:tc>
          <w:tcPr>
            <w:tcW w:w="180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71"/>
              <w:ind w:right="92"/>
              <w:jc w:val="right"/>
              <w:rPr>
                <w:rFonts w:ascii="Arial" w:hAnsi="Arial" w:cs="Arial" w:eastAsia="Arial" w:hint="default"/>
                <w:sz w:val="18"/>
                <w:szCs w:val="18"/>
              </w:rPr>
            </w:pPr>
            <w:r>
              <w:rPr>
                <w:rFonts w:ascii="Arial"/>
                <w:spacing w:val="-1"/>
                <w:sz w:val="18"/>
              </w:rPr>
              <w:t>469,593,364.00</w:t>
            </w:r>
          </w:p>
        </w:tc>
      </w:tr>
      <w:tr>
        <w:trPr>
          <w:trHeight w:val="295" w:hRule="exact"/>
        </w:trPr>
        <w:tc>
          <w:tcPr>
            <w:tcW w:w="422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7"/>
              <w:ind w:left="9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Arial" w:hAnsi="Arial" w:cs="Arial" w:eastAsia="Arial" w:hint="default"/>
                <w:sz w:val="18"/>
                <w:szCs w:val="18"/>
              </w:rPr>
            </w:pPr>
            <w:r>
              <w:rPr>
                <w:rFonts w:ascii="Arial"/>
                <w:w w:val="99"/>
                <w:sz w:val="18"/>
              </w:rPr>
              <w:t>-</w:t>
            </w:r>
            <w:r>
              <w:rPr>
                <w:rFonts w:ascii="Arial"/>
                <w:sz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1"/>
              <w:jc w:val="right"/>
              <w:rPr>
                <w:rFonts w:ascii="Arial" w:hAnsi="Arial" w:cs="Arial" w:eastAsia="Arial" w:hint="default"/>
                <w:sz w:val="18"/>
                <w:szCs w:val="18"/>
              </w:rPr>
            </w:pPr>
            <w:r>
              <w:rPr>
                <w:rFonts w:ascii="Arial"/>
                <w:w w:val="99"/>
                <w:sz w:val="18"/>
              </w:rPr>
              <w:t>-</w:t>
            </w:r>
            <w:r>
              <w:rPr>
                <w:rFonts w:ascii="Arial"/>
                <w:sz w:val="18"/>
              </w:rPr>
            </w:r>
          </w:p>
        </w:tc>
        <w:tc>
          <w:tcPr>
            <w:tcW w:w="180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73"/>
              <w:ind w:right="91"/>
              <w:jc w:val="right"/>
              <w:rPr>
                <w:rFonts w:ascii="Arial" w:hAnsi="Arial" w:cs="Arial" w:eastAsia="Arial" w:hint="default"/>
                <w:sz w:val="18"/>
                <w:szCs w:val="18"/>
              </w:rPr>
            </w:pPr>
            <w:r>
              <w:rPr>
                <w:rFonts w:ascii="Arial"/>
                <w:w w:val="99"/>
                <w:sz w:val="18"/>
              </w:rPr>
              <w:t>-</w:t>
            </w:r>
            <w:r>
              <w:rPr>
                <w:rFonts w:ascii="Arial"/>
                <w:sz w:val="18"/>
              </w:rPr>
            </w:r>
          </w:p>
        </w:tc>
      </w:tr>
      <w:tr>
        <w:trPr>
          <w:trHeight w:val="291" w:hRule="exact"/>
        </w:trPr>
        <w:tc>
          <w:tcPr>
            <w:tcW w:w="422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6"/>
              <w:ind w:left="9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Arial" w:hAnsi="Arial" w:cs="Arial" w:eastAsia="Arial" w:hint="default"/>
                <w:sz w:val="18"/>
                <w:szCs w:val="18"/>
              </w:rPr>
            </w:pPr>
            <w:r>
              <w:rPr>
                <w:rFonts w:ascii="Arial"/>
                <w:spacing w:val="-1"/>
                <w:sz w:val="18"/>
              </w:rPr>
              <w:t>292,204,576.03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Arial" w:hAnsi="Arial" w:cs="Arial" w:eastAsia="Arial" w:hint="default"/>
                <w:sz w:val="18"/>
                <w:szCs w:val="18"/>
              </w:rPr>
            </w:pPr>
            <w:r>
              <w:rPr>
                <w:rFonts w:ascii="Arial"/>
                <w:spacing w:val="-1"/>
                <w:sz w:val="18"/>
              </w:rPr>
              <w:t>292,204,576.03</w:t>
            </w:r>
          </w:p>
        </w:tc>
        <w:tc>
          <w:tcPr>
            <w:tcW w:w="180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71"/>
              <w:ind w:right="92"/>
              <w:jc w:val="right"/>
              <w:rPr>
                <w:rFonts w:ascii="Arial" w:hAnsi="Arial" w:cs="Arial" w:eastAsia="Arial" w:hint="default"/>
                <w:sz w:val="18"/>
                <w:szCs w:val="18"/>
              </w:rPr>
            </w:pPr>
            <w:r>
              <w:rPr>
                <w:rFonts w:ascii="Arial"/>
                <w:spacing w:val="-1"/>
                <w:sz w:val="18"/>
              </w:rPr>
              <w:t>273,752,125.23</w:t>
            </w:r>
          </w:p>
        </w:tc>
      </w:tr>
      <w:tr>
        <w:trPr>
          <w:trHeight w:val="293" w:hRule="exact"/>
        </w:trPr>
        <w:tc>
          <w:tcPr>
            <w:tcW w:w="422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5"/>
              <w:ind w:left="9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Arial" w:hAnsi="Arial" w:cs="Arial" w:eastAsia="Arial" w:hint="default"/>
                <w:sz w:val="18"/>
                <w:szCs w:val="18"/>
              </w:rPr>
            </w:pPr>
            <w:r>
              <w:rPr>
                <w:rFonts w:ascii="Arial"/>
                <w:w w:val="99"/>
                <w:sz w:val="18"/>
              </w:rPr>
              <w:t>-</w:t>
            </w:r>
            <w:r>
              <w:rPr>
                <w:rFonts w:ascii="Arial"/>
                <w:sz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Arial" w:hAnsi="Arial" w:cs="Arial" w:eastAsia="Arial" w:hint="default"/>
                <w:sz w:val="18"/>
                <w:szCs w:val="18"/>
              </w:rPr>
            </w:pPr>
            <w:r>
              <w:rPr>
                <w:rFonts w:ascii="Arial"/>
                <w:w w:val="99"/>
                <w:sz w:val="18"/>
              </w:rPr>
              <w:t>-</w:t>
            </w:r>
            <w:r>
              <w:rPr>
                <w:rFonts w:ascii="Arial"/>
                <w:sz w:val="18"/>
              </w:rPr>
            </w:r>
          </w:p>
        </w:tc>
        <w:tc>
          <w:tcPr>
            <w:tcW w:w="180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71"/>
              <w:ind w:right="91"/>
              <w:jc w:val="right"/>
              <w:rPr>
                <w:rFonts w:ascii="Arial" w:hAnsi="Arial" w:cs="Arial" w:eastAsia="Arial" w:hint="default"/>
                <w:sz w:val="18"/>
                <w:szCs w:val="18"/>
              </w:rPr>
            </w:pPr>
            <w:r>
              <w:rPr>
                <w:rFonts w:ascii="Arial"/>
                <w:w w:val="99"/>
                <w:sz w:val="18"/>
              </w:rPr>
              <w:t>-</w:t>
            </w:r>
            <w:r>
              <w:rPr>
                <w:rFonts w:ascii="Arial"/>
                <w:sz w:val="18"/>
              </w:rPr>
            </w:r>
          </w:p>
        </w:tc>
      </w:tr>
      <w:tr>
        <w:trPr>
          <w:trHeight w:val="295" w:hRule="exact"/>
        </w:trPr>
        <w:tc>
          <w:tcPr>
            <w:tcW w:w="422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5"/>
              <w:ind w:left="9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4"/>
              <w:jc w:val="right"/>
              <w:rPr>
                <w:rFonts w:ascii="Arial" w:hAnsi="Arial" w:cs="Arial" w:eastAsia="Arial" w:hint="default"/>
                <w:sz w:val="20"/>
                <w:szCs w:val="20"/>
              </w:rPr>
            </w:pPr>
            <w:r>
              <w:rPr>
                <w:rFonts w:ascii="Arial"/>
                <w:w w:val="95"/>
                <w:sz w:val="20"/>
              </w:rPr>
              <w:t>21,628,610.33</w:t>
            </w:r>
            <w:r>
              <w:rPr>
                <w:rFonts w:ascii="Arial"/>
                <w:sz w:val="20"/>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4"/>
              <w:jc w:val="right"/>
              <w:rPr>
                <w:rFonts w:ascii="Arial" w:hAnsi="Arial" w:cs="Arial" w:eastAsia="Arial" w:hint="default"/>
                <w:sz w:val="20"/>
                <w:szCs w:val="20"/>
              </w:rPr>
            </w:pPr>
            <w:r>
              <w:rPr>
                <w:rFonts w:ascii="Arial"/>
                <w:w w:val="95"/>
                <w:sz w:val="20"/>
              </w:rPr>
              <w:t>25,247,586.15</w:t>
            </w:r>
            <w:r>
              <w:rPr>
                <w:rFonts w:ascii="Arial"/>
                <w:sz w:val="20"/>
              </w:rPr>
            </w:r>
          </w:p>
        </w:tc>
        <w:tc>
          <w:tcPr>
            <w:tcW w:w="180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47"/>
              <w:ind w:right="94"/>
              <w:jc w:val="right"/>
              <w:rPr>
                <w:rFonts w:ascii="Arial" w:hAnsi="Arial" w:cs="Arial" w:eastAsia="Arial" w:hint="default"/>
                <w:sz w:val="20"/>
                <w:szCs w:val="20"/>
              </w:rPr>
            </w:pPr>
            <w:r>
              <w:rPr>
                <w:rFonts w:ascii="Arial"/>
                <w:w w:val="95"/>
                <w:sz w:val="20"/>
              </w:rPr>
              <w:t>6,035,926.37</w:t>
            </w:r>
            <w:r>
              <w:rPr>
                <w:rFonts w:ascii="Arial"/>
                <w:sz w:val="20"/>
              </w:rPr>
            </w:r>
          </w:p>
        </w:tc>
      </w:tr>
      <w:tr>
        <w:trPr>
          <w:trHeight w:val="290" w:hRule="exact"/>
        </w:trPr>
        <w:tc>
          <w:tcPr>
            <w:tcW w:w="422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5"/>
              <w:ind w:left="9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Arial" w:hAnsi="Arial" w:cs="Arial" w:eastAsia="Arial" w:hint="default"/>
                <w:sz w:val="18"/>
                <w:szCs w:val="18"/>
              </w:rPr>
            </w:pPr>
            <w:r>
              <w:rPr>
                <w:rFonts w:ascii="Arial"/>
                <w:w w:val="99"/>
                <w:sz w:val="18"/>
              </w:rPr>
              <w:t>-</w:t>
            </w:r>
            <w:r>
              <w:rPr>
                <w:rFonts w:ascii="Arial"/>
                <w:sz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Arial" w:hAnsi="Arial" w:cs="Arial" w:eastAsia="Arial" w:hint="default"/>
                <w:sz w:val="18"/>
                <w:szCs w:val="18"/>
              </w:rPr>
            </w:pPr>
            <w:r>
              <w:rPr>
                <w:rFonts w:ascii="Arial"/>
                <w:w w:val="99"/>
                <w:sz w:val="18"/>
              </w:rPr>
              <w:t>-</w:t>
            </w:r>
            <w:r>
              <w:rPr>
                <w:rFonts w:ascii="Arial"/>
                <w:sz w:val="18"/>
              </w:rPr>
            </w:r>
          </w:p>
        </w:tc>
        <w:tc>
          <w:tcPr>
            <w:tcW w:w="180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71"/>
              <w:ind w:right="91"/>
              <w:jc w:val="right"/>
              <w:rPr>
                <w:rFonts w:ascii="Arial" w:hAnsi="Arial" w:cs="Arial" w:eastAsia="Arial" w:hint="default"/>
                <w:sz w:val="18"/>
                <w:szCs w:val="18"/>
              </w:rPr>
            </w:pPr>
            <w:r>
              <w:rPr>
                <w:rFonts w:ascii="Arial"/>
                <w:w w:val="99"/>
                <w:sz w:val="18"/>
              </w:rPr>
              <w:t>-</w:t>
            </w:r>
            <w:r>
              <w:rPr>
                <w:rFonts w:ascii="Arial"/>
                <w:sz w:val="18"/>
              </w:rPr>
            </w:r>
          </w:p>
        </w:tc>
      </w:tr>
      <w:tr>
        <w:trPr>
          <w:trHeight w:val="293" w:hRule="exact"/>
        </w:trPr>
        <w:tc>
          <w:tcPr>
            <w:tcW w:w="422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5"/>
              <w:ind w:left="9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Arial" w:hAnsi="Arial" w:cs="Arial" w:eastAsia="Arial" w:hint="default"/>
                <w:sz w:val="18"/>
                <w:szCs w:val="18"/>
              </w:rPr>
            </w:pPr>
            <w:r>
              <w:rPr>
                <w:rFonts w:ascii="Arial"/>
                <w:spacing w:val="-1"/>
                <w:sz w:val="18"/>
              </w:rPr>
              <w:t>108,913,008.68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Arial" w:hAnsi="Arial" w:cs="Arial" w:eastAsia="Arial" w:hint="default"/>
                <w:sz w:val="18"/>
                <w:szCs w:val="18"/>
              </w:rPr>
            </w:pPr>
            <w:r>
              <w:rPr>
                <w:rFonts w:ascii="Arial"/>
                <w:spacing w:val="-1"/>
                <w:sz w:val="18"/>
              </w:rPr>
              <w:t>128,296,975.75</w:t>
            </w:r>
          </w:p>
        </w:tc>
        <w:tc>
          <w:tcPr>
            <w:tcW w:w="180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71"/>
              <w:ind w:right="92"/>
              <w:jc w:val="right"/>
              <w:rPr>
                <w:rFonts w:ascii="Arial" w:hAnsi="Arial" w:cs="Arial" w:eastAsia="Arial" w:hint="default"/>
                <w:sz w:val="18"/>
                <w:szCs w:val="18"/>
              </w:rPr>
            </w:pPr>
            <w:r>
              <w:rPr>
                <w:rFonts w:ascii="Arial"/>
                <w:spacing w:val="-1"/>
                <w:sz w:val="18"/>
              </w:rPr>
              <w:t>171,774,601.77</w:t>
            </w:r>
          </w:p>
        </w:tc>
      </w:tr>
      <w:tr>
        <w:trPr>
          <w:trHeight w:val="290" w:hRule="exact"/>
        </w:trPr>
        <w:tc>
          <w:tcPr>
            <w:tcW w:w="422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5"/>
              <w:ind w:left="9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Arial" w:hAnsi="Arial" w:cs="Arial" w:eastAsia="Arial" w:hint="default"/>
                <w:sz w:val="18"/>
                <w:szCs w:val="18"/>
              </w:rPr>
            </w:pPr>
            <w:r>
              <w:rPr>
                <w:rFonts w:ascii="Arial"/>
                <w:w w:val="99"/>
                <w:sz w:val="18"/>
              </w:rPr>
              <w:t>-</w:t>
            </w:r>
            <w:r>
              <w:rPr>
                <w:rFonts w:ascii="Arial"/>
                <w:sz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Arial" w:hAnsi="Arial" w:cs="Arial" w:eastAsia="Arial" w:hint="default"/>
                <w:sz w:val="18"/>
                <w:szCs w:val="18"/>
              </w:rPr>
            </w:pPr>
            <w:r>
              <w:rPr>
                <w:rFonts w:ascii="Arial"/>
                <w:w w:val="99"/>
                <w:sz w:val="18"/>
              </w:rPr>
              <w:t>-</w:t>
            </w:r>
            <w:r>
              <w:rPr>
                <w:rFonts w:ascii="Arial"/>
                <w:sz w:val="18"/>
              </w:rPr>
            </w:r>
          </w:p>
        </w:tc>
        <w:tc>
          <w:tcPr>
            <w:tcW w:w="180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71"/>
              <w:ind w:right="91"/>
              <w:jc w:val="right"/>
              <w:rPr>
                <w:rFonts w:ascii="Arial" w:hAnsi="Arial" w:cs="Arial" w:eastAsia="Arial" w:hint="default"/>
                <w:sz w:val="18"/>
                <w:szCs w:val="18"/>
              </w:rPr>
            </w:pPr>
            <w:r>
              <w:rPr>
                <w:rFonts w:ascii="Arial"/>
                <w:w w:val="99"/>
                <w:sz w:val="18"/>
              </w:rPr>
              <w:t>-</w:t>
            </w:r>
            <w:r>
              <w:rPr>
                <w:rFonts w:ascii="Arial"/>
                <w:sz w:val="18"/>
              </w:rPr>
            </w:r>
          </w:p>
        </w:tc>
      </w:tr>
      <w:tr>
        <w:trPr>
          <w:trHeight w:val="293" w:hRule="exact"/>
        </w:trPr>
        <w:tc>
          <w:tcPr>
            <w:tcW w:w="422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5"/>
              <w:ind w:left="9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2"/>
              <w:jc w:val="right"/>
              <w:rPr>
                <w:rFonts w:ascii="Arial" w:hAnsi="Arial" w:cs="Arial" w:eastAsia="Arial" w:hint="default"/>
                <w:sz w:val="18"/>
                <w:szCs w:val="18"/>
              </w:rPr>
            </w:pPr>
            <w:r>
              <w:rPr>
                <w:rFonts w:ascii="Arial"/>
                <w:spacing w:val="-1"/>
                <w:sz w:val="18"/>
              </w:rPr>
              <w:t>282,451,623.94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Arial" w:hAnsi="Arial" w:cs="Arial" w:eastAsia="Arial" w:hint="default"/>
                <w:sz w:val="18"/>
                <w:szCs w:val="18"/>
              </w:rPr>
            </w:pPr>
            <w:r>
              <w:rPr>
                <w:rFonts w:ascii="Arial"/>
                <w:spacing w:val="-1"/>
                <w:sz w:val="18"/>
              </w:rPr>
              <w:t>347,315,825.24</w:t>
            </w:r>
          </w:p>
        </w:tc>
        <w:tc>
          <w:tcPr>
            <w:tcW w:w="180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71"/>
              <w:ind w:right="92"/>
              <w:jc w:val="right"/>
              <w:rPr>
                <w:rFonts w:ascii="Arial" w:hAnsi="Arial" w:cs="Arial" w:eastAsia="Arial" w:hint="default"/>
                <w:sz w:val="18"/>
                <w:szCs w:val="18"/>
              </w:rPr>
            </w:pPr>
            <w:r>
              <w:rPr>
                <w:rFonts w:ascii="Arial"/>
                <w:spacing w:val="-1"/>
                <w:sz w:val="18"/>
              </w:rPr>
              <w:t>347,614,952.51</w:t>
            </w:r>
          </w:p>
        </w:tc>
      </w:tr>
      <w:tr>
        <w:trPr>
          <w:trHeight w:val="295" w:hRule="exact"/>
        </w:trPr>
        <w:tc>
          <w:tcPr>
            <w:tcW w:w="422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7"/>
              <w:ind w:left="93" w:right="0"/>
              <w:jc w:val="left"/>
              <w:rPr>
                <w:rFonts w:ascii="宋体" w:hAnsi="宋体" w:cs="宋体" w:eastAsia="宋体" w:hint="default"/>
                <w:sz w:val="18"/>
                <w:szCs w:val="18"/>
              </w:rPr>
            </w:pPr>
            <w:r>
              <w:rPr>
                <w:rFonts w:ascii="宋体" w:hAnsi="宋体" w:cs="宋体" w:eastAsia="宋体" w:hint="default"/>
                <w:b/>
                <w:bCs/>
                <w:sz w:val="18"/>
                <w:szCs w:val="18"/>
              </w:rPr>
              <w:t>归属于母公司股东权益合计</w:t>
            </w:r>
            <w:r>
              <w:rPr>
                <w:rFonts w:ascii="宋体" w:hAnsi="宋体" w:cs="宋体" w:eastAsia="宋体" w:hint="default"/>
                <w:sz w:val="18"/>
                <w:szCs w:val="18"/>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8"/>
                <w:szCs w:val="18"/>
              </w:rPr>
            </w:pPr>
            <w:r>
              <w:rPr>
                <w:rFonts w:ascii="Arial"/>
                <w:b/>
                <w:spacing w:val="-1"/>
                <w:sz w:val="18"/>
              </w:rPr>
              <w:t>1,174,791,182.98</w:t>
            </w:r>
            <w:r>
              <w:rPr>
                <w:rFonts w:ascii="Arial"/>
                <w:spacing w:val="-1"/>
                <w:sz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1"/>
              <w:jc w:val="right"/>
              <w:rPr>
                <w:rFonts w:ascii="Arial" w:hAnsi="Arial" w:cs="Arial" w:eastAsia="Arial" w:hint="default"/>
                <w:sz w:val="18"/>
                <w:szCs w:val="18"/>
              </w:rPr>
            </w:pPr>
            <w:r>
              <w:rPr>
                <w:rFonts w:ascii="Arial"/>
                <w:b/>
                <w:spacing w:val="-1"/>
                <w:sz w:val="18"/>
              </w:rPr>
              <w:t>1,262,658,327.17</w:t>
            </w:r>
            <w:r>
              <w:rPr>
                <w:rFonts w:ascii="Arial"/>
                <w:spacing w:val="-1"/>
                <w:sz w:val="18"/>
              </w:rPr>
            </w:r>
          </w:p>
        </w:tc>
        <w:tc>
          <w:tcPr>
            <w:tcW w:w="180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8"/>
              <w:ind w:right="91"/>
              <w:jc w:val="right"/>
              <w:rPr>
                <w:rFonts w:ascii="Arial" w:hAnsi="Arial" w:cs="Arial" w:eastAsia="Arial" w:hint="default"/>
                <w:sz w:val="18"/>
                <w:szCs w:val="18"/>
              </w:rPr>
            </w:pPr>
            <w:r>
              <w:rPr>
                <w:rFonts w:ascii="Arial"/>
                <w:b/>
                <w:spacing w:val="-1"/>
                <w:sz w:val="18"/>
              </w:rPr>
              <w:t>1,268,770,969.88</w:t>
            </w:r>
            <w:r>
              <w:rPr>
                <w:rFonts w:ascii="Arial"/>
                <w:spacing w:val="-1"/>
                <w:sz w:val="18"/>
              </w:rPr>
            </w:r>
          </w:p>
        </w:tc>
      </w:tr>
      <w:tr>
        <w:trPr>
          <w:trHeight w:val="290" w:hRule="exact"/>
        </w:trPr>
        <w:tc>
          <w:tcPr>
            <w:tcW w:w="422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5"/>
              <w:ind w:left="9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Arial" w:hAnsi="Arial" w:cs="Arial" w:eastAsia="Arial" w:hint="default"/>
                <w:sz w:val="18"/>
                <w:szCs w:val="18"/>
              </w:rPr>
            </w:pPr>
            <w:r>
              <w:rPr>
                <w:rFonts w:ascii="Arial"/>
                <w:spacing w:val="-1"/>
                <w:sz w:val="18"/>
              </w:rPr>
              <w:t>-10,006,972.68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Arial" w:hAnsi="Arial" w:cs="Arial" w:eastAsia="Arial" w:hint="default"/>
                <w:sz w:val="18"/>
                <w:szCs w:val="18"/>
              </w:rPr>
            </w:pPr>
            <w:r>
              <w:rPr>
                <w:rFonts w:ascii="Arial"/>
                <w:spacing w:val="-1"/>
                <w:sz w:val="18"/>
              </w:rPr>
              <w:t>-10,173,963.25</w:t>
            </w:r>
          </w:p>
        </w:tc>
        <w:tc>
          <w:tcPr>
            <w:tcW w:w="180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71"/>
              <w:ind w:right="90"/>
              <w:jc w:val="right"/>
              <w:rPr>
                <w:rFonts w:ascii="Arial" w:hAnsi="Arial" w:cs="Arial" w:eastAsia="Arial" w:hint="default"/>
                <w:sz w:val="18"/>
                <w:szCs w:val="18"/>
              </w:rPr>
            </w:pPr>
            <w:r>
              <w:rPr>
                <w:rFonts w:ascii="Arial"/>
                <w:spacing w:val="-1"/>
                <w:sz w:val="18"/>
              </w:rPr>
              <w:t>-216,434.71</w:t>
            </w:r>
          </w:p>
        </w:tc>
      </w:tr>
      <w:tr>
        <w:trPr>
          <w:trHeight w:val="290" w:hRule="exact"/>
        </w:trPr>
        <w:tc>
          <w:tcPr>
            <w:tcW w:w="4220" w:type="dxa"/>
            <w:tcBorders>
              <w:top w:val="single" w:sz="4" w:space="0" w:color="000000"/>
              <w:left w:val="single" w:sz="12" w:space="0" w:color="000000"/>
              <w:bottom w:val="single" w:sz="4" w:space="0" w:color="000000"/>
              <w:right w:val="single" w:sz="4" w:space="0" w:color="000000"/>
            </w:tcBorders>
          </w:tcPr>
          <w:p>
            <w:pPr>
              <w:pStyle w:val="TableParagraph"/>
              <w:spacing w:line="240" w:lineRule="auto" w:before="15"/>
              <w:ind w:right="8"/>
              <w:jc w:val="center"/>
              <w:rPr>
                <w:rFonts w:ascii="宋体" w:hAnsi="宋体" w:cs="宋体" w:eastAsia="宋体" w:hint="default"/>
                <w:sz w:val="18"/>
                <w:szCs w:val="18"/>
              </w:rPr>
            </w:pPr>
            <w:r>
              <w:rPr>
                <w:rFonts w:ascii="宋体" w:hAnsi="宋体" w:cs="宋体" w:eastAsia="宋体" w:hint="default"/>
                <w:b/>
                <w:bCs/>
                <w:sz w:val="18"/>
                <w:szCs w:val="18"/>
              </w:rPr>
              <w:t>股东权益合计</w:t>
            </w:r>
            <w:r>
              <w:rPr>
                <w:rFonts w:ascii="宋体" w:hAnsi="宋体" w:cs="宋体" w:eastAsia="宋体" w:hint="default"/>
                <w:sz w:val="18"/>
                <w:szCs w:val="18"/>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Arial" w:hAnsi="Arial" w:cs="Arial" w:eastAsia="Arial" w:hint="default"/>
                <w:sz w:val="18"/>
                <w:szCs w:val="18"/>
              </w:rPr>
            </w:pPr>
            <w:r>
              <w:rPr>
                <w:rFonts w:ascii="Arial"/>
                <w:b/>
                <w:spacing w:val="-1"/>
                <w:sz w:val="18"/>
              </w:rPr>
              <w:t>1,164,784,210.30</w:t>
            </w:r>
            <w:r>
              <w:rPr>
                <w:rFonts w:ascii="Arial"/>
                <w:spacing w:val="-1"/>
                <w:sz w:val="18"/>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1"/>
              <w:jc w:val="right"/>
              <w:rPr>
                <w:rFonts w:ascii="Arial" w:hAnsi="Arial" w:cs="Arial" w:eastAsia="Arial" w:hint="default"/>
                <w:sz w:val="18"/>
                <w:szCs w:val="18"/>
              </w:rPr>
            </w:pPr>
            <w:r>
              <w:rPr>
                <w:rFonts w:ascii="Arial"/>
                <w:b/>
                <w:spacing w:val="-1"/>
                <w:sz w:val="18"/>
              </w:rPr>
              <w:t>1,252,484,363.92</w:t>
            </w:r>
            <w:r>
              <w:rPr>
                <w:rFonts w:ascii="Arial"/>
                <w:spacing w:val="-1"/>
                <w:sz w:val="18"/>
              </w:rPr>
            </w:r>
          </w:p>
        </w:tc>
        <w:tc>
          <w:tcPr>
            <w:tcW w:w="1807" w:type="dxa"/>
            <w:tcBorders>
              <w:top w:val="single" w:sz="4" w:space="0" w:color="000000"/>
              <w:left w:val="single" w:sz="4" w:space="0" w:color="000000"/>
              <w:bottom w:val="single" w:sz="4" w:space="0" w:color="000000"/>
              <w:right w:val="single" w:sz="12" w:space="0" w:color="000000"/>
            </w:tcBorders>
          </w:tcPr>
          <w:p>
            <w:pPr>
              <w:pStyle w:val="TableParagraph"/>
              <w:spacing w:line="240" w:lineRule="auto" w:before="66"/>
              <w:ind w:right="91"/>
              <w:jc w:val="right"/>
              <w:rPr>
                <w:rFonts w:ascii="Arial" w:hAnsi="Arial" w:cs="Arial" w:eastAsia="Arial" w:hint="default"/>
                <w:sz w:val="18"/>
                <w:szCs w:val="18"/>
              </w:rPr>
            </w:pPr>
            <w:r>
              <w:rPr>
                <w:rFonts w:ascii="Arial"/>
                <w:b/>
                <w:spacing w:val="-1"/>
                <w:sz w:val="18"/>
              </w:rPr>
              <w:t>1,268,554,535.17</w:t>
            </w:r>
            <w:r>
              <w:rPr>
                <w:rFonts w:ascii="Arial"/>
                <w:spacing w:val="-1"/>
                <w:sz w:val="18"/>
              </w:rPr>
            </w:r>
          </w:p>
        </w:tc>
      </w:tr>
      <w:tr>
        <w:trPr>
          <w:trHeight w:val="317" w:hRule="exact"/>
        </w:trPr>
        <w:tc>
          <w:tcPr>
            <w:tcW w:w="4220" w:type="dxa"/>
            <w:tcBorders>
              <w:top w:val="single" w:sz="4" w:space="0" w:color="000000"/>
              <w:left w:val="single" w:sz="12" w:space="0" w:color="000000"/>
              <w:bottom w:val="single" w:sz="12" w:space="0" w:color="000000"/>
              <w:right w:val="single" w:sz="4" w:space="0" w:color="000000"/>
            </w:tcBorders>
          </w:tcPr>
          <w:p>
            <w:pPr>
              <w:pStyle w:val="TableParagraph"/>
              <w:spacing w:line="240" w:lineRule="auto" w:before="15"/>
              <w:ind w:left="1282" w:right="0"/>
              <w:jc w:val="left"/>
              <w:rPr>
                <w:rFonts w:ascii="宋体" w:hAnsi="宋体" w:cs="宋体" w:eastAsia="宋体" w:hint="default"/>
                <w:sz w:val="18"/>
                <w:szCs w:val="18"/>
              </w:rPr>
            </w:pPr>
            <w:r>
              <w:rPr>
                <w:rFonts w:ascii="宋体" w:hAnsi="宋体" w:cs="宋体" w:eastAsia="宋体" w:hint="default"/>
                <w:b/>
                <w:bCs/>
                <w:sz w:val="18"/>
                <w:szCs w:val="18"/>
              </w:rPr>
              <w:t>负债和股东权益合计</w:t>
            </w:r>
            <w:r>
              <w:rPr>
                <w:rFonts w:ascii="宋体" w:hAnsi="宋体" w:cs="宋体" w:eastAsia="宋体" w:hint="default"/>
                <w:sz w:val="18"/>
                <w:szCs w:val="18"/>
              </w:rPr>
            </w:r>
          </w:p>
        </w:tc>
        <w:tc>
          <w:tcPr>
            <w:tcW w:w="198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1"/>
              <w:jc w:val="right"/>
              <w:rPr>
                <w:rFonts w:ascii="Arial" w:hAnsi="Arial" w:cs="Arial" w:eastAsia="Arial" w:hint="default"/>
                <w:sz w:val="18"/>
                <w:szCs w:val="18"/>
              </w:rPr>
            </w:pPr>
            <w:r>
              <w:rPr>
                <w:rFonts w:ascii="Arial"/>
                <w:b/>
                <w:spacing w:val="-1"/>
                <w:sz w:val="18"/>
              </w:rPr>
              <w:t>2,879,632,850.83</w:t>
            </w:r>
            <w:r>
              <w:rPr>
                <w:rFonts w:ascii="Arial"/>
                <w:spacing w:val="-1"/>
                <w:sz w:val="18"/>
              </w:rPr>
            </w:r>
          </w:p>
        </w:tc>
        <w:tc>
          <w:tcPr>
            <w:tcW w:w="184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6"/>
              <w:ind w:right="101"/>
              <w:jc w:val="right"/>
              <w:rPr>
                <w:rFonts w:ascii="Arial" w:hAnsi="Arial" w:cs="Arial" w:eastAsia="Arial" w:hint="default"/>
                <w:sz w:val="18"/>
                <w:szCs w:val="18"/>
              </w:rPr>
            </w:pPr>
            <w:r>
              <w:rPr>
                <w:rFonts w:ascii="Arial"/>
                <w:b/>
                <w:spacing w:val="-1"/>
                <w:sz w:val="18"/>
              </w:rPr>
              <w:t>3,983,137,876.70</w:t>
            </w:r>
            <w:r>
              <w:rPr>
                <w:rFonts w:ascii="Arial"/>
                <w:spacing w:val="-1"/>
                <w:sz w:val="18"/>
              </w:rPr>
            </w:r>
          </w:p>
        </w:tc>
        <w:tc>
          <w:tcPr>
            <w:tcW w:w="1807" w:type="dxa"/>
            <w:tcBorders>
              <w:top w:val="single" w:sz="4" w:space="0" w:color="000000"/>
              <w:left w:val="single" w:sz="4" w:space="0" w:color="000000"/>
              <w:bottom w:val="single" w:sz="12" w:space="0" w:color="000000"/>
              <w:right w:val="single" w:sz="12" w:space="0" w:color="000000"/>
            </w:tcBorders>
          </w:tcPr>
          <w:p>
            <w:pPr>
              <w:pStyle w:val="TableParagraph"/>
              <w:spacing w:line="240" w:lineRule="auto" w:before="66"/>
              <w:ind w:right="91"/>
              <w:jc w:val="right"/>
              <w:rPr>
                <w:rFonts w:ascii="Arial" w:hAnsi="Arial" w:cs="Arial" w:eastAsia="Arial" w:hint="default"/>
                <w:sz w:val="18"/>
                <w:szCs w:val="18"/>
              </w:rPr>
            </w:pPr>
            <w:r>
              <w:rPr>
                <w:rFonts w:ascii="Arial"/>
                <w:b/>
                <w:spacing w:val="-1"/>
                <w:sz w:val="18"/>
              </w:rPr>
              <w:t>4,269,813,106.09</w:t>
            </w:r>
            <w:r>
              <w:rPr>
                <w:rFonts w:ascii="Arial"/>
                <w:spacing w:val="-1"/>
                <w:sz w:val="18"/>
              </w:rPr>
            </w:r>
          </w:p>
        </w:tc>
      </w:tr>
    </w:tbl>
    <w:p>
      <w:pPr>
        <w:spacing w:after="0" w:line="240" w:lineRule="auto"/>
        <w:jc w:val="right"/>
        <w:rPr>
          <w:rFonts w:ascii="Arial" w:hAnsi="Arial" w:cs="Arial" w:eastAsia="Arial" w:hint="default"/>
          <w:sz w:val="18"/>
          <w:szCs w:val="18"/>
        </w:rPr>
        <w:sectPr>
          <w:pgSz w:w="11910" w:h="16840"/>
          <w:pgMar w:header="877" w:footer="975" w:top="1100" w:bottom="1160" w:left="900" w:right="8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6"/>
          <w:szCs w:val="26"/>
        </w:rPr>
      </w:pPr>
    </w:p>
    <w:p>
      <w:pPr>
        <w:pStyle w:val="Heading1"/>
        <w:spacing w:line="240" w:lineRule="auto"/>
        <w:ind w:left="3285" w:right="0"/>
        <w:jc w:val="left"/>
        <w:rPr>
          <w:b w:val="0"/>
          <w:bCs w:val="0"/>
        </w:rPr>
      </w:pPr>
      <w:bookmarkStart w:name="_bookmark10" w:id="11"/>
      <w:bookmarkEnd w:id="11"/>
      <w:r>
        <w:rPr>
          <w:b w:val="0"/>
          <w:bCs w:val="0"/>
        </w:rPr>
      </w:r>
      <w:r>
        <w:rPr/>
        <w:t>第十二节</w:t>
      </w:r>
      <w:r>
        <w:rPr>
          <w:spacing w:val="-6"/>
        </w:rPr>
        <w:t> </w:t>
      </w:r>
      <w:r>
        <w:rPr/>
        <w:t>备查文件目录</w:t>
      </w:r>
      <w:r>
        <w:rPr>
          <w:b w:val="0"/>
          <w:bCs w:val="0"/>
        </w:rPr>
      </w:r>
    </w:p>
    <w:p>
      <w:pPr>
        <w:spacing w:line="240" w:lineRule="auto" w:before="1"/>
        <w:rPr>
          <w:rFonts w:ascii="宋体" w:hAnsi="宋体" w:cs="宋体" w:eastAsia="宋体" w:hint="default"/>
          <w:b/>
          <w:bCs/>
          <w:sz w:val="41"/>
          <w:szCs w:val="41"/>
        </w:rPr>
      </w:pPr>
    </w:p>
    <w:p>
      <w:pPr>
        <w:spacing w:line="256" w:lineRule="auto" w:before="0"/>
        <w:ind w:left="573" w:right="0" w:firstLine="0"/>
        <w:jc w:val="left"/>
        <w:rPr>
          <w:rFonts w:ascii="宋体" w:hAnsi="宋体" w:cs="宋体" w:eastAsia="宋体" w:hint="default"/>
          <w:sz w:val="21"/>
          <w:szCs w:val="21"/>
        </w:rPr>
      </w:pPr>
      <w:r>
        <w:rPr>
          <w:rFonts w:ascii="宋体" w:hAnsi="宋体" w:cs="宋体" w:eastAsia="宋体" w:hint="default"/>
          <w:sz w:val="21"/>
          <w:szCs w:val="21"/>
        </w:rPr>
        <w:t>一、载有公司法定代表人、财务总监、财务经理签名并盖章的</w:t>
      </w:r>
      <w:r>
        <w:rPr>
          <w:rFonts w:ascii="Times New Roman" w:hAnsi="Times New Roman" w:cs="Times New Roman" w:eastAsia="Times New Roman" w:hint="default"/>
          <w:sz w:val="21"/>
          <w:szCs w:val="21"/>
        </w:rPr>
        <w:t>2014</w:t>
      </w:r>
      <w:r>
        <w:rPr>
          <w:rFonts w:ascii="宋体" w:hAnsi="宋体" w:cs="宋体" w:eastAsia="宋体" w:hint="default"/>
          <w:sz w:val="21"/>
          <w:szCs w:val="21"/>
        </w:rPr>
        <w:t>年度会计报表。</w:t>
      </w:r>
      <w:r>
        <w:rPr>
          <w:rFonts w:ascii="宋体" w:hAnsi="宋体" w:cs="宋体" w:eastAsia="宋体" w:hint="default"/>
          <w:w w:val="100"/>
          <w:sz w:val="21"/>
          <w:szCs w:val="21"/>
        </w:rPr>
        <w:t> </w:t>
      </w:r>
      <w:r>
        <w:rPr>
          <w:rFonts w:ascii="宋体" w:hAnsi="宋体" w:cs="宋体" w:eastAsia="宋体" w:hint="default"/>
          <w:sz w:val="21"/>
          <w:szCs w:val="21"/>
        </w:rPr>
        <w:t>二、载有瑞华会计师事务所盖章、注册会计师签名并盖章的</w:t>
      </w:r>
      <w:r>
        <w:rPr>
          <w:rFonts w:ascii="Times New Roman" w:hAnsi="Times New Roman" w:cs="Times New Roman" w:eastAsia="Times New Roman" w:hint="default"/>
          <w:sz w:val="21"/>
          <w:szCs w:val="21"/>
        </w:rPr>
        <w:t>2014</w:t>
      </w:r>
      <w:r>
        <w:rPr>
          <w:rFonts w:ascii="宋体" w:hAnsi="宋体" w:cs="宋体" w:eastAsia="宋体" w:hint="default"/>
          <w:sz w:val="21"/>
          <w:szCs w:val="21"/>
        </w:rPr>
        <w:t>年度审计报告原件。</w:t>
      </w:r>
      <w:r>
        <w:rPr>
          <w:rFonts w:ascii="宋体" w:hAnsi="宋体" w:cs="宋体" w:eastAsia="宋体" w:hint="default"/>
          <w:w w:val="100"/>
          <w:sz w:val="21"/>
          <w:szCs w:val="21"/>
        </w:rPr>
        <w:t> </w:t>
      </w:r>
      <w:r>
        <w:rPr>
          <w:rFonts w:ascii="宋体" w:hAnsi="宋体" w:cs="宋体" w:eastAsia="宋体" w:hint="default"/>
          <w:spacing w:val="-2"/>
          <w:sz w:val="21"/>
          <w:szCs w:val="21"/>
        </w:rPr>
        <w:t>三、报告期内在《中国证券报》、《证券时报》上公开披露过的所有公司文件正本及公告原稿。</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spacing w:before="0"/>
        <w:ind w:left="0" w:right="149" w:firstLine="0"/>
        <w:jc w:val="right"/>
        <w:rPr>
          <w:rFonts w:ascii="宋体" w:hAnsi="宋体" w:cs="宋体" w:eastAsia="宋体" w:hint="default"/>
          <w:sz w:val="21"/>
          <w:szCs w:val="21"/>
        </w:rPr>
      </w:pPr>
      <w:r>
        <w:rPr>
          <w:rFonts w:ascii="宋体" w:hAnsi="宋体" w:cs="宋体" w:eastAsia="宋体" w:hint="default"/>
          <w:spacing w:val="-2"/>
          <w:sz w:val="21"/>
          <w:szCs w:val="21"/>
        </w:rPr>
        <w:t>宝安鸿基地产集团股份有限公司</w:t>
      </w:r>
    </w:p>
    <w:p>
      <w:pPr>
        <w:spacing w:line="240" w:lineRule="auto" w:before="9"/>
        <w:rPr>
          <w:rFonts w:ascii="宋体" w:hAnsi="宋体" w:cs="宋体" w:eastAsia="宋体" w:hint="default"/>
          <w:sz w:val="26"/>
          <w:szCs w:val="26"/>
        </w:rPr>
      </w:pPr>
    </w:p>
    <w:p>
      <w:pPr>
        <w:spacing w:line="544" w:lineRule="auto" w:before="0"/>
        <w:ind w:left="7587" w:right="0" w:firstLine="735"/>
        <w:jc w:val="left"/>
        <w:rPr>
          <w:rFonts w:ascii="宋体" w:hAnsi="宋体" w:cs="宋体" w:eastAsia="宋体" w:hint="default"/>
          <w:sz w:val="21"/>
          <w:szCs w:val="21"/>
        </w:rPr>
      </w:pPr>
      <w:r>
        <w:rPr>
          <w:rFonts w:ascii="宋体" w:hAnsi="宋体" w:cs="宋体" w:eastAsia="宋体" w:hint="default"/>
          <w:sz w:val="21"/>
          <w:szCs w:val="21"/>
        </w:rPr>
        <w:t>董事会</w:t>
      </w:r>
      <w:r>
        <w:rPr>
          <w:rFonts w:ascii="宋体" w:hAnsi="宋体" w:cs="宋体" w:eastAsia="宋体" w:hint="default"/>
          <w:w w:val="100"/>
          <w:sz w:val="21"/>
          <w:szCs w:val="21"/>
        </w:rPr>
        <w:t> </w:t>
      </w:r>
      <w:r>
        <w:rPr>
          <w:rFonts w:ascii="宋体" w:hAnsi="宋体" w:cs="宋体" w:eastAsia="宋体" w:hint="default"/>
          <w:spacing w:val="-2"/>
          <w:sz w:val="21"/>
          <w:szCs w:val="21"/>
        </w:rPr>
        <w:t>二</w:t>
      </w:r>
      <w:r>
        <w:rPr>
          <w:rFonts w:ascii="宋体" w:hAnsi="宋体" w:cs="宋体" w:eastAsia="宋体" w:hint="default"/>
          <w:spacing w:val="-2"/>
          <w:sz w:val="21"/>
          <w:szCs w:val="21"/>
        </w:rPr>
        <w:t>0</w:t>
      </w:r>
      <w:r>
        <w:rPr>
          <w:rFonts w:ascii="宋体" w:hAnsi="宋体" w:cs="宋体" w:eastAsia="宋体" w:hint="default"/>
          <w:spacing w:val="-2"/>
          <w:sz w:val="21"/>
          <w:szCs w:val="21"/>
        </w:rPr>
        <w:t>一五年三月三十日</w:t>
      </w:r>
    </w:p>
    <w:sectPr>
      <w:pgSz w:w="11910" w:h="16840"/>
      <w:pgMar w:header="877" w:footer="975" w:top="1100" w:bottom="116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099976pt;margin-top:795.637939pt;width:6.5pt;height:11pt;mso-position-horizontal-relative:page;mso-position-vertical-relative:page;z-index:-89500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609985pt;margin-top:782.147156pt;width:14.1pt;height:11pt;mso-position-horizontal-relative:page;mso-position-vertical-relative:page;z-index:-894472" type="#_x0000_t202" filled="false" stroked="false">
          <v:textbox inset="0,0,0,0">
            <w:txbxContent>
              <w:p>
                <w:pPr>
                  <w:spacing w:line="204" w:lineRule="exact" w:before="0"/>
                  <w:ind w:left="40"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68</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609985pt;margin-top:782.147156pt;width:14.1pt;height:11pt;mso-position-horizontal-relative:page;mso-position-vertical-relative:page;z-index:-894448" type="#_x0000_t202" filled="false" stroked="false">
          <v:textbox inset="0,0,0,0">
            <w:txbxContent>
              <w:p>
                <w:pPr>
                  <w:spacing w:line="204" w:lineRule="exact" w:before="0"/>
                  <w:ind w:left="40"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70</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609985pt;margin-top:782.147156pt;width:14.1pt;height:11pt;mso-position-horizontal-relative:page;mso-position-vertical-relative:page;z-index:-894424" type="#_x0000_t202" filled="false" stroked="false">
          <v:textbox inset="0,0,0,0">
            <w:txbxContent>
              <w:p>
                <w:pPr>
                  <w:spacing w:line="204" w:lineRule="exact" w:before="0"/>
                  <w:ind w:left="40"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71</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609985pt;margin-top:782.147156pt;width:14.1pt;height:11pt;mso-position-horizontal-relative:page;mso-position-vertical-relative:page;z-index:-894400" type="#_x0000_t202" filled="false" stroked="false">
          <v:textbox inset="0,0,0,0">
            <w:txbxContent>
              <w:p>
                <w:pPr>
                  <w:spacing w:line="204" w:lineRule="exact" w:before="0"/>
                  <w:ind w:left="40"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96</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089996pt;margin-top:782.147156pt;width:17.150pt;height:11pt;mso-position-horizontal-relative:page;mso-position-vertical-relative:page;z-index:-894376" type="#_x0000_t202" filled="false" stroked="false">
          <v:textbox inset="0,0,0,0">
            <w:txbxContent>
              <w:p>
                <w:pPr>
                  <w:spacing w:line="204" w:lineRule="exact" w:before="0"/>
                  <w:ind w:left="20" w:right="0" w:firstLine="0"/>
                  <w:jc w:val="left"/>
                  <w:rPr>
                    <w:rFonts w:ascii="Arial" w:hAnsi="Arial" w:cs="Arial" w:eastAsia="Arial" w:hint="default"/>
                    <w:sz w:val="18"/>
                    <w:szCs w:val="18"/>
                  </w:rPr>
                </w:pPr>
                <w:r>
                  <w:rPr>
                    <w:rFonts w:ascii="Arial"/>
                    <w:sz w:val="18"/>
                  </w:rPr>
                  <w:t>100</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089996pt;margin-top:782.147156pt;width:19.150pt;height:11pt;mso-position-horizontal-relative:page;mso-position-vertical-relative:page;z-index:-894352" type="#_x0000_t202" filled="false" stroked="false">
          <v:textbox inset="0,0,0,0">
            <w:txbxContent>
              <w:p>
                <w:pPr>
                  <w:spacing w:line="204" w:lineRule="exact" w:before="0"/>
                  <w:ind w:left="40"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101</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450012pt;margin-top:782.147156pt;width:18.4pt;height:11pt;mso-position-horizontal-relative:page;mso-position-vertical-relative:page;z-index:-894328" type="#_x0000_t202" filled="false" stroked="false">
          <v:textbox inset="0,0,0,0">
            <w:txbxContent>
              <w:p>
                <w:pPr>
                  <w:spacing w:line="204" w:lineRule="exact" w:before="0"/>
                  <w:ind w:left="40"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110</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089996pt;margin-top:782.147156pt;width:19.150pt;height:11pt;mso-position-horizontal-relative:page;mso-position-vertical-relative:page;z-index:-894304" type="#_x0000_t202" filled="false" stroked="false">
          <v:textbox inset="0,0,0,0">
            <w:txbxContent>
              <w:p>
                <w:pPr>
                  <w:spacing w:line="204" w:lineRule="exact" w:before="0"/>
                  <w:ind w:left="40"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120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57947pt;width:13.15pt;height:11pt;mso-position-horizontal-relative:page;mso-position-vertical-relative:page;z-index:-8949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609985pt;margin-top:782.147156pt;width:14.1pt;height:11pt;mso-position-horizontal-relative:page;mso-position-vertical-relative:page;z-index:-894952" type="#_x0000_t202" filled="false" stroked="false">
          <v:textbox inset="0,0,0,0">
            <w:txbxContent>
              <w:p>
                <w:pPr>
                  <w:spacing w:line="204" w:lineRule="exact" w:before="0"/>
                  <w:ind w:left="40"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54</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39999pt;margin-top:762.580994pt;width:97.1pt;height:12.6pt;mso-position-horizontal-relative:page;mso-position-vertical-relative:page;z-index:-894928" type="#_x0000_t202" filled="false" stroked="false">
          <v:textbox inset="0,0,0,0">
            <w:txbxContent>
              <w:p>
                <w:pPr>
                  <w:spacing w:line="231" w:lineRule="exact" w:before="0"/>
                  <w:ind w:left="20" w:right="0" w:firstLine="0"/>
                  <w:jc w:val="left"/>
                  <w:rPr>
                    <w:rFonts w:ascii="宋体" w:hAnsi="宋体" w:cs="宋体" w:eastAsia="宋体" w:hint="default"/>
                    <w:sz w:val="21"/>
                    <w:szCs w:val="21"/>
                  </w:rPr>
                </w:pPr>
                <w:r>
                  <w:rPr>
                    <w:rFonts w:ascii="宋体" w:hAnsi="宋体" w:cs="宋体" w:eastAsia="宋体" w:hint="default"/>
                    <w:b/>
                    <w:bCs/>
                    <w:sz w:val="21"/>
                    <w:szCs w:val="21"/>
                  </w:rPr>
                  <w:t>法定代表人：陈泰泉</w:t>
                </w:r>
                <w:r>
                  <w:rPr>
                    <w:rFonts w:ascii="宋体" w:hAnsi="宋体" w:cs="宋体" w:eastAsia="宋体" w:hint="default"/>
                    <w:sz w:val="21"/>
                    <w:szCs w:val="21"/>
                  </w:rPr>
                </w:r>
              </w:p>
            </w:txbxContent>
          </v:textbox>
          <w10:wrap type="none"/>
        </v:shape>
      </w:pict>
    </w:r>
    <w:r>
      <w:rPr/>
      <w:pict>
        <v:shape style="position:absolute;margin-left:224.289993pt;margin-top:762.580994pt;width:128.65pt;height:30.6pt;mso-position-horizontal-relative:page;mso-position-vertical-relative:page;z-index:-894904" type="#_x0000_t202" filled="false" stroked="false">
          <v:textbox inset="0,0,0,0">
            <w:txbxContent>
              <w:p>
                <w:pPr>
                  <w:spacing w:line="231" w:lineRule="exact" w:before="0"/>
                  <w:ind w:left="20" w:right="0" w:firstLine="0"/>
                  <w:jc w:val="left"/>
                  <w:rPr>
                    <w:rFonts w:ascii="宋体" w:hAnsi="宋体" w:cs="宋体" w:eastAsia="宋体" w:hint="default"/>
                    <w:sz w:val="21"/>
                    <w:szCs w:val="21"/>
                  </w:rPr>
                </w:pPr>
                <w:r>
                  <w:rPr>
                    <w:rFonts w:ascii="宋体" w:hAnsi="宋体" w:cs="宋体" w:eastAsia="宋体" w:hint="default"/>
                    <w:b/>
                    <w:bCs/>
                    <w:sz w:val="21"/>
                    <w:szCs w:val="21"/>
                  </w:rPr>
                  <w:t>主管会计工作负责人：钟民</w:t>
                </w:r>
                <w:r>
                  <w:rPr>
                    <w:rFonts w:ascii="宋体" w:hAnsi="宋体" w:cs="宋体" w:eastAsia="宋体" w:hint="default"/>
                    <w:sz w:val="21"/>
                    <w:szCs w:val="21"/>
                  </w:rPr>
                </w:r>
              </w:p>
              <w:p>
                <w:pPr>
                  <w:spacing w:before="157"/>
                  <w:ind w:left="361" w:right="0" w:firstLine="0"/>
                  <w:jc w:val="center"/>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56</w:t>
                </w:r>
                <w:r>
                  <w:rPr/>
                  <w:fldChar w:fldCharType="end"/>
                </w:r>
              </w:p>
            </w:txbxContent>
          </v:textbox>
          <w10:wrap type="none"/>
        </v:shape>
      </w:pict>
    </w:r>
    <w:r>
      <w:rPr/>
      <w:pict>
        <v:shape style="position:absolute;margin-left:393.029999pt;margin-top:762.580994pt;width:100.45pt;height:13.1pt;mso-position-horizontal-relative:page;mso-position-vertical-relative:page;z-index:-894880" type="#_x0000_t202" filled="false" stroked="false">
          <v:textbox inset="0,0,0,0">
            <w:txbxContent>
              <w:p>
                <w:pPr>
                  <w:spacing w:line="246" w:lineRule="exact" w:before="0"/>
                  <w:ind w:left="20" w:right="0" w:firstLine="0"/>
                  <w:jc w:val="left"/>
                  <w:rPr>
                    <w:rFonts w:ascii="宋体" w:hAnsi="宋体" w:cs="宋体" w:eastAsia="宋体" w:hint="default"/>
                    <w:sz w:val="21"/>
                    <w:szCs w:val="21"/>
                  </w:rPr>
                </w:pPr>
                <w:r>
                  <w:rPr>
                    <w:rFonts w:ascii="宋体" w:hAnsi="宋体" w:cs="宋体" w:eastAsia="宋体" w:hint="default"/>
                    <w:b/>
                    <w:bCs/>
                    <w:sz w:val="21"/>
                    <w:szCs w:val="21"/>
                  </w:rPr>
                  <w:t>会计机构负责人</w:t>
                </w:r>
                <w:r>
                  <w:rPr>
                    <w:rFonts w:ascii="Arial" w:hAnsi="Arial" w:cs="Arial" w:eastAsia="Arial" w:hint="default"/>
                    <w:b/>
                    <w:bCs/>
                    <w:sz w:val="21"/>
                    <w:szCs w:val="21"/>
                  </w:rPr>
                  <w:t>:</w:t>
                </w:r>
                <w:r>
                  <w:rPr>
                    <w:rFonts w:ascii="宋体" w:hAnsi="宋体" w:cs="宋体" w:eastAsia="宋体" w:hint="default"/>
                    <w:b/>
                    <w:bCs/>
                    <w:sz w:val="21"/>
                    <w:szCs w:val="21"/>
                  </w:rPr>
                  <w:t>钟民</w:t>
                </w:r>
                <w:r>
                  <w:rPr>
                    <w:rFonts w:ascii="宋体" w:hAnsi="宋体" w:cs="宋体" w:eastAsia="宋体" w:hint="default"/>
                    <w:sz w:val="21"/>
                    <w:szCs w:val="21"/>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39999pt;margin-top:757.661011pt;width:97.1pt;height:12.6pt;mso-position-horizontal-relative:page;mso-position-vertical-relative:page;z-index:-894856" type="#_x0000_t202" filled="false" stroked="false">
          <v:textbox inset="0,0,0,0">
            <w:txbxContent>
              <w:p>
                <w:pPr>
                  <w:spacing w:line="231" w:lineRule="exact" w:before="0"/>
                  <w:ind w:left="20" w:right="0" w:firstLine="0"/>
                  <w:jc w:val="left"/>
                  <w:rPr>
                    <w:rFonts w:ascii="宋体" w:hAnsi="宋体" w:cs="宋体" w:eastAsia="宋体" w:hint="default"/>
                    <w:sz w:val="21"/>
                    <w:szCs w:val="21"/>
                  </w:rPr>
                </w:pPr>
                <w:r>
                  <w:rPr>
                    <w:rFonts w:ascii="宋体" w:hAnsi="宋体" w:cs="宋体" w:eastAsia="宋体" w:hint="default"/>
                    <w:b/>
                    <w:bCs/>
                    <w:sz w:val="21"/>
                    <w:szCs w:val="21"/>
                  </w:rPr>
                  <w:t>法定代表人：陈泰泉</w:t>
                </w:r>
                <w:r>
                  <w:rPr>
                    <w:rFonts w:ascii="宋体" w:hAnsi="宋体" w:cs="宋体" w:eastAsia="宋体" w:hint="default"/>
                    <w:sz w:val="21"/>
                    <w:szCs w:val="21"/>
                  </w:rPr>
                </w:r>
              </w:p>
            </w:txbxContent>
          </v:textbox>
          <w10:wrap type="none"/>
        </v:shape>
      </w:pict>
    </w:r>
    <w:r>
      <w:rPr/>
      <w:pict>
        <v:shape style="position:absolute;margin-left:224.289993pt;margin-top:757.661011pt;width:128.65pt;height:12.6pt;mso-position-horizontal-relative:page;mso-position-vertical-relative:page;z-index:-894832" type="#_x0000_t202" filled="false" stroked="false">
          <v:textbox inset="0,0,0,0">
            <w:txbxContent>
              <w:p>
                <w:pPr>
                  <w:spacing w:line="231" w:lineRule="exact" w:before="0"/>
                  <w:ind w:left="20" w:right="0" w:firstLine="0"/>
                  <w:jc w:val="left"/>
                  <w:rPr>
                    <w:rFonts w:ascii="宋体" w:hAnsi="宋体" w:cs="宋体" w:eastAsia="宋体" w:hint="default"/>
                    <w:sz w:val="21"/>
                    <w:szCs w:val="21"/>
                  </w:rPr>
                </w:pPr>
                <w:r>
                  <w:rPr>
                    <w:rFonts w:ascii="宋体" w:hAnsi="宋体" w:cs="宋体" w:eastAsia="宋体" w:hint="default"/>
                    <w:b/>
                    <w:bCs/>
                    <w:sz w:val="21"/>
                    <w:szCs w:val="21"/>
                  </w:rPr>
                  <w:t>主管会计工作负责人：钟民</w:t>
                </w:r>
                <w:r>
                  <w:rPr>
                    <w:rFonts w:ascii="宋体" w:hAnsi="宋体" w:cs="宋体" w:eastAsia="宋体" w:hint="default"/>
                    <w:sz w:val="21"/>
                    <w:szCs w:val="21"/>
                  </w:rPr>
                </w:r>
              </w:p>
            </w:txbxContent>
          </v:textbox>
          <w10:wrap type="none"/>
        </v:shape>
      </w:pict>
    </w:r>
    <w:r>
      <w:rPr/>
      <w:pict>
        <v:shape style="position:absolute;margin-left:393.029999pt;margin-top:757.661011pt;width:100.45pt;height:13.1pt;mso-position-horizontal-relative:page;mso-position-vertical-relative:page;z-index:-894808" type="#_x0000_t202" filled="false" stroked="false">
          <v:textbox inset="0,0,0,0">
            <w:txbxContent>
              <w:p>
                <w:pPr>
                  <w:spacing w:line="246" w:lineRule="exact" w:before="0"/>
                  <w:ind w:left="20" w:right="0" w:firstLine="0"/>
                  <w:jc w:val="left"/>
                  <w:rPr>
                    <w:rFonts w:ascii="宋体" w:hAnsi="宋体" w:cs="宋体" w:eastAsia="宋体" w:hint="default"/>
                    <w:sz w:val="21"/>
                    <w:szCs w:val="21"/>
                  </w:rPr>
                </w:pPr>
                <w:r>
                  <w:rPr>
                    <w:rFonts w:ascii="宋体" w:hAnsi="宋体" w:cs="宋体" w:eastAsia="宋体" w:hint="default"/>
                    <w:b/>
                    <w:bCs/>
                    <w:sz w:val="21"/>
                    <w:szCs w:val="21"/>
                  </w:rPr>
                  <w:t>会计机构负责人</w:t>
                </w:r>
                <w:r>
                  <w:rPr>
                    <w:rFonts w:ascii="Arial" w:hAnsi="Arial" w:cs="Arial" w:eastAsia="Arial" w:hint="default"/>
                    <w:b/>
                    <w:bCs/>
                    <w:sz w:val="21"/>
                    <w:szCs w:val="21"/>
                  </w:rPr>
                  <w:t>:</w:t>
                </w:r>
                <w:r>
                  <w:rPr>
                    <w:rFonts w:ascii="宋体" w:hAnsi="宋体" w:cs="宋体" w:eastAsia="宋体" w:hint="default"/>
                    <w:b/>
                    <w:bCs/>
                    <w:sz w:val="21"/>
                    <w:szCs w:val="21"/>
                  </w:rPr>
                  <w:t>钟民</w:t>
                </w:r>
                <w:r>
                  <w:rPr>
                    <w:rFonts w:ascii="宋体" w:hAnsi="宋体" w:cs="宋体" w:eastAsia="宋体" w:hint="default"/>
                    <w:sz w:val="21"/>
                    <w:szCs w:val="21"/>
                  </w:rPr>
                </w:r>
              </w:p>
            </w:txbxContent>
          </v:textbox>
          <w10:wrap type="none"/>
        </v:shape>
      </w:pict>
    </w:r>
    <w:r>
      <w:rPr/>
      <w:pict>
        <v:shape style="position:absolute;margin-left:290.609985pt;margin-top:782.147156pt;width:14.1pt;height:11pt;mso-position-horizontal-relative:page;mso-position-vertical-relative:page;z-index:-894784" type="#_x0000_t202" filled="false" stroked="false">
          <v:textbox inset="0,0,0,0">
            <w:txbxContent>
              <w:p>
                <w:pPr>
                  <w:spacing w:line="204" w:lineRule="exact" w:before="0"/>
                  <w:ind w:left="40"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57</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609985pt;margin-top:782.147156pt;width:12.1pt;height:11pt;mso-position-horizontal-relative:page;mso-position-vertical-relative:page;z-index:-894760" type="#_x0000_t202" filled="false" stroked="false">
          <v:textbox inset="0,0,0,0">
            <w:txbxContent>
              <w:p>
                <w:pPr>
                  <w:spacing w:line="204" w:lineRule="exact" w:before="0"/>
                  <w:ind w:left="20" w:right="0" w:firstLine="0"/>
                  <w:jc w:val="left"/>
                  <w:rPr>
                    <w:rFonts w:ascii="Arial" w:hAnsi="Arial" w:cs="Arial" w:eastAsia="Arial" w:hint="default"/>
                    <w:sz w:val="18"/>
                    <w:szCs w:val="18"/>
                  </w:rPr>
                </w:pPr>
                <w:r>
                  <w:rPr>
                    <w:rFonts w:ascii="Arial"/>
                    <w:sz w:val="18"/>
                  </w:rPr>
                  <w:t>59</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39999pt;margin-top:475.425018pt;width:518.1pt;height:30pt;mso-position-horizontal-relative:page;mso-position-vertical-relative:page;z-index:-894712" type="#_x0000_t202" filled="false" stroked="false">
          <v:textbox inset="0,0,0,0">
            <w:txbxContent>
              <w:p>
                <w:pPr>
                  <w:spacing w:line="246" w:lineRule="exact" w:before="0"/>
                  <w:ind w:left="4273" w:right="0" w:firstLine="0"/>
                  <w:jc w:val="left"/>
                  <w:rPr>
                    <w:rFonts w:ascii="宋体" w:hAnsi="宋体" w:cs="宋体" w:eastAsia="宋体" w:hint="default"/>
                    <w:sz w:val="21"/>
                    <w:szCs w:val="21"/>
                  </w:rPr>
                </w:pPr>
                <w:r>
                  <w:rPr>
                    <w:rFonts w:ascii="宋体" w:hAnsi="宋体" w:cs="宋体" w:eastAsia="宋体" w:hint="default"/>
                    <w:b/>
                    <w:bCs/>
                    <w:sz w:val="21"/>
                    <w:szCs w:val="21"/>
                  </w:rPr>
                  <w:t>载于第</w:t>
                </w:r>
                <w:r>
                  <w:rPr>
                    <w:rFonts w:ascii="宋体" w:hAnsi="宋体" w:cs="宋体" w:eastAsia="宋体" w:hint="default"/>
                    <w:b/>
                    <w:bCs/>
                    <w:spacing w:val="-54"/>
                    <w:sz w:val="21"/>
                    <w:szCs w:val="21"/>
                  </w:rPr>
                  <w:t> </w:t>
                </w:r>
                <w:r>
                  <w:rPr>
                    <w:rFonts w:ascii="Arial" w:hAnsi="Arial" w:cs="Arial" w:eastAsia="Arial" w:hint="default"/>
                    <w:b/>
                    <w:bCs/>
                    <w:sz w:val="21"/>
                    <w:szCs w:val="21"/>
                  </w:rPr>
                  <w:t>68</w:t>
                </w:r>
                <w:r>
                  <w:rPr>
                    <w:rFonts w:ascii="Arial" w:hAnsi="Arial" w:cs="Arial" w:eastAsia="Arial" w:hint="default"/>
                    <w:b/>
                    <w:bCs/>
                    <w:spacing w:val="-8"/>
                    <w:sz w:val="21"/>
                    <w:szCs w:val="21"/>
                  </w:rPr>
                  <w:t> </w:t>
                </w:r>
                <w:r>
                  <w:rPr>
                    <w:rFonts w:ascii="宋体" w:hAnsi="宋体" w:cs="宋体" w:eastAsia="宋体" w:hint="default"/>
                    <w:b/>
                    <w:bCs/>
                    <w:sz w:val="21"/>
                    <w:szCs w:val="21"/>
                  </w:rPr>
                  <w:t>页至第</w:t>
                </w:r>
                <w:r>
                  <w:rPr>
                    <w:rFonts w:ascii="宋体" w:hAnsi="宋体" w:cs="宋体" w:eastAsia="宋体" w:hint="default"/>
                    <w:b/>
                    <w:bCs/>
                    <w:spacing w:val="-54"/>
                    <w:sz w:val="21"/>
                    <w:szCs w:val="21"/>
                  </w:rPr>
                  <w:t> </w:t>
                </w:r>
                <w:r>
                  <w:rPr>
                    <w:rFonts w:ascii="Arial" w:hAnsi="Arial" w:cs="Arial" w:eastAsia="Arial" w:hint="default"/>
                    <w:b/>
                    <w:bCs/>
                    <w:sz w:val="21"/>
                    <w:szCs w:val="21"/>
                  </w:rPr>
                  <w:t>153</w:t>
                </w:r>
                <w:r>
                  <w:rPr>
                    <w:rFonts w:ascii="Arial" w:hAnsi="Arial" w:cs="Arial" w:eastAsia="Arial" w:hint="default"/>
                    <w:b/>
                    <w:bCs/>
                    <w:spacing w:val="-8"/>
                    <w:sz w:val="21"/>
                    <w:szCs w:val="21"/>
                  </w:rPr>
                  <w:t> </w:t>
                </w:r>
                <w:r>
                  <w:rPr>
                    <w:rFonts w:ascii="宋体" w:hAnsi="宋体" w:cs="宋体" w:eastAsia="宋体" w:hint="default"/>
                    <w:b/>
                    <w:bCs/>
                    <w:sz w:val="21"/>
                    <w:szCs w:val="21"/>
                  </w:rPr>
                  <w:t>页的财务报表附注是本财务报表的组成部分</w:t>
                </w:r>
                <w:r>
                  <w:rPr>
                    <w:rFonts w:ascii="宋体" w:hAnsi="宋体" w:cs="宋体" w:eastAsia="宋体" w:hint="default"/>
                    <w:sz w:val="21"/>
                    <w:szCs w:val="21"/>
                  </w:rPr>
                </w:r>
              </w:p>
              <w:p>
                <w:pPr>
                  <w:spacing w:before="48"/>
                  <w:ind w:left="20" w:right="0" w:firstLine="0"/>
                  <w:jc w:val="left"/>
                  <w:rPr>
                    <w:rFonts w:ascii="宋体" w:hAnsi="宋体" w:cs="宋体" w:eastAsia="宋体" w:hint="default"/>
                    <w:sz w:val="21"/>
                    <w:szCs w:val="21"/>
                  </w:rPr>
                </w:pPr>
                <w:r>
                  <w:rPr>
                    <w:rFonts w:ascii="宋体" w:hAnsi="宋体" w:cs="宋体" w:eastAsia="宋体" w:hint="default"/>
                    <w:b/>
                    <w:bCs/>
                    <w:sz w:val="21"/>
                    <w:szCs w:val="21"/>
                  </w:rPr>
                  <w:t>第</w:t>
                </w:r>
                <w:r>
                  <w:rPr>
                    <w:rFonts w:ascii="宋体" w:hAnsi="宋体" w:cs="宋体" w:eastAsia="宋体" w:hint="default"/>
                    <w:b/>
                    <w:bCs/>
                    <w:spacing w:val="-54"/>
                    <w:sz w:val="21"/>
                    <w:szCs w:val="21"/>
                  </w:rPr>
                  <w:t> </w:t>
                </w:r>
                <w:r>
                  <w:rPr>
                    <w:rFonts w:ascii="Arial" w:hAnsi="Arial" w:cs="Arial" w:eastAsia="Arial" w:hint="default"/>
                    <w:b/>
                    <w:bCs/>
                    <w:sz w:val="21"/>
                    <w:szCs w:val="21"/>
                  </w:rPr>
                  <w:t>56</w:t>
                </w:r>
                <w:r>
                  <w:rPr>
                    <w:rFonts w:ascii="Arial" w:hAnsi="Arial" w:cs="Arial" w:eastAsia="Arial" w:hint="default"/>
                    <w:b/>
                    <w:bCs/>
                    <w:spacing w:val="-8"/>
                    <w:sz w:val="21"/>
                    <w:szCs w:val="21"/>
                  </w:rPr>
                  <w:t> </w:t>
                </w:r>
                <w:r>
                  <w:rPr>
                    <w:rFonts w:ascii="宋体" w:hAnsi="宋体" w:cs="宋体" w:eastAsia="宋体" w:hint="default"/>
                    <w:b/>
                    <w:bCs/>
                    <w:sz w:val="21"/>
                    <w:szCs w:val="21"/>
                  </w:rPr>
                  <w:t>页至第</w:t>
                </w:r>
                <w:r>
                  <w:rPr>
                    <w:rFonts w:ascii="宋体" w:hAnsi="宋体" w:cs="宋体" w:eastAsia="宋体" w:hint="default"/>
                    <w:b/>
                    <w:bCs/>
                    <w:spacing w:val="-53"/>
                    <w:sz w:val="21"/>
                    <w:szCs w:val="21"/>
                  </w:rPr>
                  <w:t> </w:t>
                </w:r>
                <w:r>
                  <w:rPr>
                    <w:rFonts w:ascii="Arial" w:hAnsi="Arial" w:cs="Arial" w:eastAsia="Arial" w:hint="default"/>
                    <w:b/>
                    <w:bCs/>
                    <w:sz w:val="21"/>
                    <w:szCs w:val="21"/>
                  </w:rPr>
                  <w:t>67</w:t>
                </w:r>
                <w:r>
                  <w:rPr>
                    <w:rFonts w:ascii="Arial" w:hAnsi="Arial" w:cs="Arial" w:eastAsia="Arial" w:hint="default"/>
                    <w:b/>
                    <w:bCs/>
                    <w:spacing w:val="-8"/>
                    <w:sz w:val="21"/>
                    <w:szCs w:val="21"/>
                  </w:rPr>
                  <w:t> </w:t>
                </w:r>
                <w:r>
                  <w:rPr>
                    <w:rFonts w:ascii="宋体" w:hAnsi="宋体" w:cs="宋体" w:eastAsia="宋体" w:hint="default"/>
                    <w:b/>
                    <w:bCs/>
                    <w:sz w:val="21"/>
                    <w:szCs w:val="21"/>
                  </w:rPr>
                  <w:t>页的财务报表由以下人士签署：</w:t>
                </w:r>
                <w:r>
                  <w:rPr>
                    <w:rFonts w:ascii="宋体" w:hAnsi="宋体" w:cs="宋体" w:eastAsia="宋体" w:hint="default"/>
                    <w:sz w:val="21"/>
                    <w:szCs w:val="21"/>
                  </w:rPr>
                </w:r>
              </w:p>
            </w:txbxContent>
          </v:textbox>
          <w10:wrap type="none"/>
        </v:shape>
      </w:pict>
    </w:r>
    <w:r>
      <w:rPr/>
      <w:pict>
        <v:shape style="position:absolute;margin-left:55.639999pt;margin-top:521.501038pt;width:97.1pt;height:12.6pt;mso-position-horizontal-relative:page;mso-position-vertical-relative:page;z-index:-894688" type="#_x0000_t202" filled="false" stroked="false">
          <v:textbox inset="0,0,0,0">
            <w:txbxContent>
              <w:p>
                <w:pPr>
                  <w:spacing w:line="231" w:lineRule="exact" w:before="0"/>
                  <w:ind w:left="20" w:right="0" w:firstLine="0"/>
                  <w:jc w:val="left"/>
                  <w:rPr>
                    <w:rFonts w:ascii="宋体" w:hAnsi="宋体" w:cs="宋体" w:eastAsia="宋体" w:hint="default"/>
                    <w:sz w:val="21"/>
                    <w:szCs w:val="21"/>
                  </w:rPr>
                </w:pPr>
                <w:r>
                  <w:rPr>
                    <w:rFonts w:ascii="宋体" w:hAnsi="宋体" w:cs="宋体" w:eastAsia="宋体" w:hint="default"/>
                    <w:b/>
                    <w:bCs/>
                    <w:sz w:val="21"/>
                    <w:szCs w:val="21"/>
                  </w:rPr>
                  <w:t>法定代表人：陈泰泉</w:t>
                </w:r>
                <w:r>
                  <w:rPr>
                    <w:rFonts w:ascii="宋体" w:hAnsi="宋体" w:cs="宋体" w:eastAsia="宋体" w:hint="default"/>
                    <w:sz w:val="21"/>
                    <w:szCs w:val="21"/>
                  </w:rPr>
                </w:r>
              </w:p>
            </w:txbxContent>
          </v:textbox>
          <w10:wrap type="none"/>
        </v:shape>
      </w:pict>
    </w:r>
    <w:r>
      <w:rPr/>
      <w:pict>
        <v:shape style="position:absolute;margin-left:224.259995pt;margin-top:521.501038pt;width:128.65pt;height:12.6pt;mso-position-horizontal-relative:page;mso-position-vertical-relative:page;z-index:-894664" type="#_x0000_t202" filled="false" stroked="false">
          <v:textbox inset="0,0,0,0">
            <w:txbxContent>
              <w:p>
                <w:pPr>
                  <w:spacing w:line="231" w:lineRule="exact" w:before="0"/>
                  <w:ind w:left="20" w:right="0" w:firstLine="0"/>
                  <w:jc w:val="left"/>
                  <w:rPr>
                    <w:rFonts w:ascii="宋体" w:hAnsi="宋体" w:cs="宋体" w:eastAsia="宋体" w:hint="default"/>
                    <w:sz w:val="21"/>
                    <w:szCs w:val="21"/>
                  </w:rPr>
                </w:pPr>
                <w:r>
                  <w:rPr>
                    <w:rFonts w:ascii="宋体" w:hAnsi="宋体" w:cs="宋体" w:eastAsia="宋体" w:hint="default"/>
                    <w:b/>
                    <w:bCs/>
                    <w:sz w:val="21"/>
                    <w:szCs w:val="21"/>
                  </w:rPr>
                  <w:t>主管会计工作负责人：钟民</w:t>
                </w:r>
                <w:r>
                  <w:rPr>
                    <w:rFonts w:ascii="宋体" w:hAnsi="宋体" w:cs="宋体" w:eastAsia="宋体" w:hint="default"/>
                    <w:sz w:val="21"/>
                    <w:szCs w:val="21"/>
                  </w:rPr>
                </w:r>
              </w:p>
            </w:txbxContent>
          </v:textbox>
          <w10:wrap type="none"/>
        </v:shape>
      </w:pict>
    </w:r>
    <w:r>
      <w:rPr/>
      <w:pict>
        <v:shape style="position:absolute;margin-left:393.01001pt;margin-top:521.501038pt;width:100.45pt;height:25.05pt;mso-position-horizontal-relative:page;mso-position-vertical-relative:page;z-index:-894640" type="#_x0000_t202" filled="false" stroked="false">
          <v:textbox inset="0,0,0,0">
            <w:txbxContent>
              <w:p>
                <w:pPr>
                  <w:spacing w:line="246" w:lineRule="exact" w:before="0"/>
                  <w:ind w:left="20" w:right="0" w:firstLine="0"/>
                  <w:jc w:val="left"/>
                  <w:rPr>
                    <w:rFonts w:ascii="宋体" w:hAnsi="宋体" w:cs="宋体" w:eastAsia="宋体" w:hint="default"/>
                    <w:sz w:val="21"/>
                    <w:szCs w:val="21"/>
                  </w:rPr>
                </w:pPr>
                <w:r>
                  <w:rPr>
                    <w:rFonts w:ascii="宋体" w:hAnsi="宋体" w:cs="宋体" w:eastAsia="宋体" w:hint="default"/>
                    <w:b/>
                    <w:bCs/>
                    <w:sz w:val="21"/>
                    <w:szCs w:val="21"/>
                  </w:rPr>
                  <w:t>会计机构负责人</w:t>
                </w:r>
                <w:r>
                  <w:rPr>
                    <w:rFonts w:ascii="Arial" w:hAnsi="Arial" w:cs="Arial" w:eastAsia="Arial" w:hint="default"/>
                    <w:b/>
                    <w:bCs/>
                    <w:sz w:val="21"/>
                    <w:szCs w:val="21"/>
                  </w:rPr>
                  <w:t>:</w:t>
                </w:r>
                <w:r>
                  <w:rPr>
                    <w:rFonts w:ascii="宋体" w:hAnsi="宋体" w:cs="宋体" w:eastAsia="宋体" w:hint="default"/>
                    <w:b/>
                    <w:bCs/>
                    <w:sz w:val="21"/>
                    <w:szCs w:val="21"/>
                  </w:rPr>
                  <w:t>钟民</w:t>
                </w:r>
                <w:r>
                  <w:rPr>
                    <w:rFonts w:ascii="宋体" w:hAnsi="宋体" w:cs="宋体" w:eastAsia="宋体" w:hint="default"/>
                    <w:sz w:val="21"/>
                    <w:szCs w:val="21"/>
                  </w:rPr>
                </w:r>
              </w:p>
              <w:p>
                <w:pPr>
                  <w:spacing w:before="31"/>
                  <w:ind w:left="459"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60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609985pt;margin-top:782.147156pt;width:14.1pt;height:11pt;mso-position-horizontal-relative:page;mso-position-vertical-relative:page;z-index:-894592" type="#_x0000_t202" filled="false" stroked="false">
          <v:textbox inset="0,0,0,0">
            <w:txbxContent>
              <w:p>
                <w:pPr>
                  <w:spacing w:line="204" w:lineRule="exact" w:before="0"/>
                  <w:ind w:left="40"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62</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3.970001pt;margin-top:535.523193pt;width:14.1pt;height:11pt;mso-position-horizontal-relative:page;mso-position-vertical-relative:page;z-index:-894544" type="#_x0000_t202" filled="false" stroked="false">
          <v:textbox inset="0,0,0,0">
            <w:txbxContent>
              <w:p>
                <w:pPr>
                  <w:spacing w:line="204" w:lineRule="exact" w:before="0"/>
                  <w:ind w:left="40"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66</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26.070007pt;margin-top:36.265610pt;width:213.75pt;height:11.5pt;mso-position-horizontal-relative:page;mso-position-vertical-relative:page;z-index:-89502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宝安鸿基地产集团股份有限公司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72.669983pt;margin-top:42.865631pt;width:213.75pt;height:11.5pt;mso-position-horizontal-relative:page;mso-position-vertical-relative:page;z-index:-89473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宝安鸿基地产集团股份有限公司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26.070007pt;margin-top:42.865608pt;width:213.75pt;height:11.5pt;mso-position-horizontal-relative:page;mso-position-vertical-relative:page;z-index:-89461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宝安鸿基地产集团股份有限公司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7.429993pt;margin-top:42.865631pt;width:213.75pt;height:11.5pt;mso-position-horizontal-relative:page;mso-position-vertical-relative:page;z-index:-89456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宝安鸿基地产集团股份有限公司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894520"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26.070007pt;margin-top:42.865608pt;width:213.75pt;height:11.5pt;mso-position-horizontal-relative:page;mso-position-vertical-relative:page;z-index:-89449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宝安鸿基地产集团股份有限公司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03"/>
      <w:ind w:left="152"/>
    </w:pPr>
    <w:rPr>
      <w:rFonts w:ascii="宋体" w:hAnsi="宋体" w:eastAsia="宋体"/>
      <w:sz w:val="18"/>
      <w:szCs w:val="18"/>
    </w:rPr>
  </w:style>
  <w:style w:styleId="BodyText" w:type="paragraph">
    <w:name w:val="Body Text"/>
    <w:basedOn w:val="Normal"/>
    <w:uiPriority w:val="1"/>
    <w:qFormat/>
    <w:pPr>
      <w:spacing w:before="26"/>
      <w:ind w:left="152"/>
    </w:pPr>
    <w:rPr>
      <w:rFonts w:ascii="宋体" w:hAnsi="宋体" w:eastAsia="宋体"/>
      <w:sz w:val="24"/>
      <w:szCs w:val="24"/>
    </w:rPr>
  </w:style>
  <w:style w:styleId="Heading1" w:type="paragraph">
    <w:name w:val="Heading 1"/>
    <w:basedOn w:val="Normal"/>
    <w:uiPriority w:val="1"/>
    <w:qFormat/>
    <w:pPr>
      <w:ind w:left="2421"/>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8"/>
      <w:szCs w:val="28"/>
    </w:rPr>
  </w:style>
  <w:style w:styleId="Heading3" w:type="paragraph">
    <w:name w:val="Heading 3"/>
    <w:basedOn w:val="Normal"/>
    <w:uiPriority w:val="1"/>
    <w:qFormat/>
    <w:pPr>
      <w:ind w:left="152"/>
      <w:outlineLvl w:val="3"/>
    </w:pPr>
    <w:rPr>
      <w:rFonts w:ascii="宋体" w:hAnsi="宋体" w:eastAsia="宋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footer" Target="footer2.xml"/><Relationship Id="rId9" Type="http://schemas.openxmlformats.org/officeDocument/2006/relationships/hyperlink" Target="http://www.cninfo.com.cn/" TargetMode="External"/><Relationship Id="rId10" Type="http://schemas.openxmlformats.org/officeDocument/2006/relationships/hyperlink" Target="http://www.bahjdc.com/" TargetMode="External"/><Relationship Id="rId11" Type="http://schemas.openxmlformats.org/officeDocument/2006/relationships/hyperlink" Target="mailto:sz000040@bahjdc.com" TargetMode="External"/><Relationship Id="rId12" Type="http://schemas.openxmlformats.org/officeDocument/2006/relationships/image" Target="media/image2.png"/><Relationship Id="rId13" Type="http://schemas.openxmlformats.org/officeDocument/2006/relationships/image" Target="media/image3.jpe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footer" Target="footer3.xml"/><Relationship Id="rId17" Type="http://schemas.openxmlformats.org/officeDocument/2006/relationships/image" Target="media/image6.jpeg"/><Relationship Id="rId18" Type="http://schemas.openxmlformats.org/officeDocument/2006/relationships/footer" Target="footer4.xml"/><Relationship Id="rId19" Type="http://schemas.openxmlformats.org/officeDocument/2006/relationships/footer" Target="footer5.xml"/><Relationship Id="rId20" Type="http://schemas.openxmlformats.org/officeDocument/2006/relationships/footer" Target="footer6.xml"/><Relationship Id="rId21" Type="http://schemas.openxmlformats.org/officeDocument/2006/relationships/header" Target="header2.xml"/><Relationship Id="rId22" Type="http://schemas.openxmlformats.org/officeDocument/2006/relationships/footer" Target="footer7.xml"/><Relationship Id="rId23" Type="http://schemas.openxmlformats.org/officeDocument/2006/relationships/header" Target="header3.xml"/><Relationship Id="rId24" Type="http://schemas.openxmlformats.org/officeDocument/2006/relationships/footer" Target="footer8.xml"/><Relationship Id="rId25" Type="http://schemas.openxmlformats.org/officeDocument/2006/relationships/header" Target="header4.xml"/><Relationship Id="rId26" Type="http://schemas.openxmlformats.org/officeDocument/2006/relationships/footer" Target="footer9.xml"/><Relationship Id="rId27" Type="http://schemas.openxmlformats.org/officeDocument/2006/relationships/header" Target="header5.xml"/><Relationship Id="rId28" Type="http://schemas.openxmlformats.org/officeDocument/2006/relationships/footer" Target="footer10.xml"/><Relationship Id="rId29" Type="http://schemas.openxmlformats.org/officeDocument/2006/relationships/footer" Target="footer11.xml"/><Relationship Id="rId30" Type="http://schemas.openxmlformats.org/officeDocument/2006/relationships/footer" Target="footer12.xml"/><Relationship Id="rId31" Type="http://schemas.openxmlformats.org/officeDocument/2006/relationships/footer" Target="footer13.xml"/><Relationship Id="rId32" Type="http://schemas.openxmlformats.org/officeDocument/2006/relationships/footer" Target="footer14.xml"/><Relationship Id="rId33" Type="http://schemas.openxmlformats.org/officeDocument/2006/relationships/footer" Target="footer15.xml"/><Relationship Id="rId34" Type="http://schemas.openxmlformats.org/officeDocument/2006/relationships/footer" Target="footer16.xml"/><Relationship Id="rId35" Type="http://schemas.openxmlformats.org/officeDocument/2006/relationships/footer" Target="footer1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宝安鸿基地产集团股份有限公司</dc:creator>
  <dc:title>宝安鸿基地产集团股份有限公司2014年年度报告全文</dc:title>
  <dcterms:created xsi:type="dcterms:W3CDTF">2020-05-06T12:58:06Z</dcterms:created>
  <dcterms:modified xsi:type="dcterms:W3CDTF">2020-05-06T12:58:06Z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2015-03-27T00:00:00Z</vt:filetime>
  </property>
  <property fmtid="{D5CDD505-2E9C-101B-9397-08002B2CF9AE}" pid="3" name="Creator">
    <vt:lpwstr>Microsoft® Word 2010</vt:lpwstr>
  </property>
  <property fmtid="{D5CDD505-2E9C-101B-9397-08002B2CF9AE}" pid="4" name="LastSaved">
    <vt:filetime>2020-05-06T00:00:00Z</vt:filetime>
  </property>
</Properties>
</file>